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67CD5" w:rsidTr="00B909F2">
        <w:trPr>
          <w:trHeight w:val="4063"/>
        </w:trPr>
        <w:tc>
          <w:tcPr>
            <w:tcW w:w="5951" w:type="dxa"/>
            <w:tcBorders>
              <w:bottom w:val="single" w:sz="18" w:space="0" w:color="808080"/>
              <w:right w:val="single" w:sz="18" w:space="0" w:color="808080"/>
            </w:tcBorders>
            <w:vAlign w:val="center"/>
          </w:tcPr>
          <w:p w:rsidR="00023FE7" w:rsidRPr="009855B9" w:rsidRDefault="00023FE7" w:rsidP="00431377">
            <w:pPr>
              <w:ind w:left="1260"/>
              <w:rPr>
                <w:rFonts w:ascii="Cambria" w:hAnsi="Cambria" w:cs="Tahoma"/>
                <w:sz w:val="76"/>
                <w:szCs w:val="76"/>
                <w:lang w:val="pt-BR"/>
              </w:rPr>
            </w:pPr>
            <w:bookmarkStart w:id="0" w:name="_Toc336337837"/>
            <w:bookmarkStart w:id="1" w:name="_GoBack"/>
            <w:bookmarkEnd w:id="1"/>
            <w:r w:rsidRPr="009855B9">
              <w:rPr>
                <w:rFonts w:ascii="Cambria" w:hAnsi="Cambria" w:cs="Tahoma"/>
                <w:sz w:val="76"/>
                <w:szCs w:val="76"/>
                <w:lang w:val="pt-BR"/>
              </w:rPr>
              <w:t>Lista de Produtos da</w:t>
            </w:r>
            <w:bookmarkEnd w:id="0"/>
          </w:p>
          <w:p w:rsidR="00023FE7" w:rsidRPr="009855B9" w:rsidRDefault="00023FE7" w:rsidP="00431377">
            <w:pPr>
              <w:pStyle w:val="Title"/>
              <w:spacing w:before="0" w:after="0"/>
              <w:ind w:left="1170" w:firstLine="97"/>
              <w:jc w:val="left"/>
              <w:rPr>
                <w:rFonts w:cs="Tahoma"/>
                <w:b w:val="0"/>
                <w:bCs w:val="0"/>
                <w:sz w:val="76"/>
                <w:szCs w:val="72"/>
                <w:lang w:val="pt-BR"/>
              </w:rPr>
            </w:pPr>
            <w:bookmarkStart w:id="2" w:name="_Toc363829597"/>
            <w:r w:rsidRPr="009855B9">
              <w:rPr>
                <w:rFonts w:cs="Tahoma"/>
                <w:b w:val="0"/>
                <w:bCs w:val="0"/>
                <w:sz w:val="76"/>
                <w:szCs w:val="72"/>
                <w:lang w:val="pt-BR"/>
              </w:rPr>
              <w:t>Microsoft</w:t>
            </w:r>
            <w:r w:rsidR="006D6485" w:rsidRPr="009855B9">
              <w:rPr>
                <w:rFonts w:cs="Tahoma"/>
                <w:b w:val="0"/>
                <w:bCs w:val="0"/>
                <w:sz w:val="76"/>
                <w:szCs w:val="72"/>
                <w:vertAlign w:val="superscript"/>
                <w:lang w:val="pt-BR"/>
              </w:rPr>
              <w:t>®</w:t>
            </w:r>
            <w:bookmarkEnd w:id="2"/>
          </w:p>
        </w:tc>
        <w:tc>
          <w:tcPr>
            <w:tcW w:w="4615" w:type="dxa"/>
            <w:tcBorders>
              <w:left w:val="single" w:sz="18" w:space="0" w:color="808080"/>
              <w:bottom w:val="single" w:sz="18" w:space="0" w:color="808080"/>
            </w:tcBorders>
            <w:vAlign w:val="center"/>
          </w:tcPr>
          <w:p w:rsidR="003B5AA5" w:rsidRPr="009855B9" w:rsidRDefault="003B5AA5" w:rsidP="003B5AA5">
            <w:pPr>
              <w:pStyle w:val="NoSpacing1"/>
              <w:ind w:right="-1797"/>
              <w:rPr>
                <w:rFonts w:ascii="Tahoma" w:hAnsi="Tahoma" w:cs="Tahoma"/>
                <w:sz w:val="72"/>
                <w:szCs w:val="72"/>
                <w:lang w:val="pt-BR"/>
              </w:rPr>
            </w:pPr>
          </w:p>
          <w:p w:rsidR="00023FE7" w:rsidRPr="00267CD5" w:rsidRDefault="00D94BF5">
            <w:pPr>
              <w:pStyle w:val="NoSpacing1"/>
              <w:ind w:right="-1797"/>
              <w:rPr>
                <w:rFonts w:ascii="Tahoma" w:hAnsi="Tahoma" w:cs="Tahoma"/>
                <w:sz w:val="72"/>
                <w:szCs w:val="72"/>
              </w:rPr>
            </w:pPr>
            <w:r w:rsidRPr="00267CD5">
              <w:rPr>
                <w:rFonts w:ascii="Tahoma" w:hAnsi="Tahoma" w:cs="Tahoma"/>
                <w:sz w:val="72"/>
                <w:szCs w:val="72"/>
              </w:rPr>
              <w:t xml:space="preserve">1º de </w:t>
            </w:r>
            <w:r w:rsidR="00AC3C76" w:rsidRPr="00267CD5">
              <w:rPr>
                <w:rFonts w:ascii="Tahoma" w:hAnsi="Tahoma" w:cs="Tahoma"/>
                <w:sz w:val="72"/>
                <w:szCs w:val="72"/>
              </w:rPr>
              <w:br/>
            </w:r>
            <w:r w:rsidR="00F44A18" w:rsidRPr="00267CD5">
              <w:rPr>
                <w:rFonts w:ascii="Tahoma" w:hAnsi="Tahoma" w:cs="Tahoma"/>
                <w:sz w:val="72"/>
                <w:szCs w:val="72"/>
              </w:rPr>
              <w:t>S</w:t>
            </w:r>
            <w:r w:rsidRPr="00267CD5">
              <w:rPr>
                <w:rFonts w:ascii="Tahoma" w:hAnsi="Tahoma" w:cs="Tahoma"/>
                <w:sz w:val="72"/>
                <w:szCs w:val="72"/>
              </w:rPr>
              <w:t>etembro</w:t>
            </w:r>
          </w:p>
          <w:p w:rsidR="00023FE7" w:rsidRPr="00267CD5" w:rsidRDefault="0077167D" w:rsidP="00A04495">
            <w:pPr>
              <w:pStyle w:val="NoSpacing1"/>
              <w:ind w:rightChars="-103" w:right="-185"/>
              <w:rPr>
                <w:rFonts w:ascii="Tahoma" w:hAnsi="Tahoma" w:cs="Tahoma"/>
                <w:color w:val="4F81BD"/>
                <w:sz w:val="200"/>
                <w:szCs w:val="200"/>
              </w:rPr>
            </w:pPr>
            <w:r w:rsidRPr="00267CD5">
              <w:rPr>
                <w:rFonts w:ascii="Tahoma" w:hAnsi="Tahoma" w:cs="Tahoma"/>
                <w:color w:val="4F81BD"/>
                <w:sz w:val="180"/>
                <w:szCs w:val="200"/>
              </w:rPr>
              <w:t>2013</w:t>
            </w:r>
          </w:p>
        </w:tc>
      </w:tr>
      <w:tr w:rsidR="00023FE7" w:rsidRPr="007178FB" w:rsidTr="00B909F2">
        <w:trPr>
          <w:trHeight w:val="412"/>
        </w:trPr>
        <w:tc>
          <w:tcPr>
            <w:tcW w:w="5951" w:type="dxa"/>
            <w:tcBorders>
              <w:top w:val="single" w:sz="18" w:space="0" w:color="808080"/>
            </w:tcBorders>
            <w:vAlign w:val="center"/>
          </w:tcPr>
          <w:p w:rsidR="00023FE7" w:rsidRPr="009855B9" w:rsidRDefault="00023FE7" w:rsidP="00BB4E6D">
            <w:pPr>
              <w:pStyle w:val="NoSpacing1"/>
              <w:ind w:leftChars="122" w:left="220" w:firstLine="2"/>
              <w:rPr>
                <w:rFonts w:ascii="Tahoma" w:hAnsi="Tahoma" w:cs="Tahoma"/>
                <w:sz w:val="22"/>
                <w:szCs w:val="22"/>
                <w:lang w:val="pt-BR"/>
              </w:rPr>
            </w:pPr>
            <w:r w:rsidRPr="009855B9">
              <w:rPr>
                <w:rFonts w:ascii="Tahoma" w:hAnsi="Tahoma" w:cs="Tahoma"/>
                <w:szCs w:val="22"/>
                <w:lang w:val="pt-BR"/>
              </w:rPr>
              <w:t>A Lista de Produtos da Microsoft fornece informações mensais sobre o software e os Serviços Online da Microsoft</w:t>
            </w:r>
            <w:r w:rsidR="00BB4E6D" w:rsidRPr="009855B9">
              <w:rPr>
                <w:rFonts w:ascii="Tahoma" w:hAnsi="Tahoma" w:cs="Tahoma"/>
                <w:szCs w:val="22"/>
                <w:lang w:val="pt-BR"/>
              </w:rPr>
              <w:t> </w:t>
            </w:r>
            <w:r w:rsidRPr="009855B9">
              <w:rPr>
                <w:rFonts w:ascii="Tahoma" w:hAnsi="Tahoma" w:cs="Tahoma"/>
                <w:szCs w:val="22"/>
                <w:lang w:val="pt-BR"/>
              </w:rPr>
              <w:t>licenciados nos Programas de Licenciamento por</w:t>
            </w:r>
            <w:r w:rsidR="00BB4E6D" w:rsidRPr="009855B9">
              <w:rPr>
                <w:rFonts w:ascii="Tahoma" w:hAnsi="Tahoma" w:cs="Tahoma"/>
                <w:szCs w:val="22"/>
                <w:lang w:val="pt-BR"/>
              </w:rPr>
              <w:t> </w:t>
            </w:r>
            <w:r w:rsidRPr="009855B9">
              <w:rPr>
                <w:rFonts w:ascii="Tahoma" w:hAnsi="Tahoma" w:cs="Tahoma"/>
                <w:szCs w:val="22"/>
                <w:lang w:val="pt-BR"/>
              </w:rPr>
              <w:t>Volume da Microsoft.</w:t>
            </w:r>
          </w:p>
        </w:tc>
        <w:tc>
          <w:tcPr>
            <w:tcW w:w="4615" w:type="dxa"/>
            <w:tcBorders>
              <w:top w:val="single" w:sz="18" w:space="0" w:color="808080"/>
            </w:tcBorders>
            <w:vAlign w:val="center"/>
          </w:tcPr>
          <w:p w:rsidR="00023FE7" w:rsidRPr="009855B9" w:rsidRDefault="00023FE7" w:rsidP="00A04495">
            <w:pPr>
              <w:pStyle w:val="NoSpacing1"/>
              <w:ind w:rightChars="-15" w:right="-27"/>
              <w:rPr>
                <w:rFonts w:ascii="Tahoma" w:hAnsi="Tahoma" w:cs="Tahoma"/>
                <w:sz w:val="32"/>
                <w:szCs w:val="32"/>
                <w:lang w:val="pt-BR"/>
              </w:rPr>
            </w:pPr>
          </w:p>
        </w:tc>
      </w:tr>
    </w:tbl>
    <w:p w:rsidR="00023FE7" w:rsidRPr="009855B9" w:rsidRDefault="00023FE7" w:rsidP="002048CC">
      <w:pPr>
        <w:pStyle w:val="Heading1"/>
        <w:rPr>
          <w:lang w:val="pt-BR"/>
        </w:rPr>
        <w:sectPr w:rsidR="00023FE7" w:rsidRPr="009855B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9855B9" w:rsidRDefault="00023FE7" w:rsidP="002048CC">
      <w:pPr>
        <w:pStyle w:val="Heading1"/>
        <w:rPr>
          <w:lang w:val="pt-BR"/>
        </w:rPr>
      </w:pPr>
      <w:bookmarkStart w:id="3" w:name="_Toc336337838"/>
      <w:bookmarkStart w:id="4" w:name="_Toc363829598"/>
      <w:r w:rsidRPr="009855B9">
        <w:rPr>
          <w:lang w:val="pt-BR"/>
        </w:rPr>
        <w:lastRenderedPageBreak/>
        <w:t>SOBRE ESTE DOCUMENTO</w:t>
      </w:r>
      <w:bookmarkEnd w:id="3"/>
      <w:bookmarkEnd w:id="4"/>
    </w:p>
    <w:p w:rsidR="00023FE7" w:rsidRPr="009855B9" w:rsidRDefault="00023FE7">
      <w:pPr>
        <w:pStyle w:val="Body"/>
        <w:ind w:right="720"/>
        <w:rPr>
          <w:rFonts w:ascii="Tahoma" w:hAnsi="Tahoma" w:cs="Tahoma"/>
          <w:lang w:val="pt-BR"/>
        </w:rPr>
      </w:pPr>
    </w:p>
    <w:p w:rsidR="00023FE7" w:rsidRPr="009855B9" w:rsidRDefault="00023FE7">
      <w:pPr>
        <w:pStyle w:val="Body"/>
        <w:ind w:right="720"/>
        <w:rPr>
          <w:rFonts w:ascii="Tahoma" w:hAnsi="Tahoma" w:cs="Tahoma"/>
          <w:sz w:val="18"/>
          <w:szCs w:val="18"/>
          <w:lang w:val="pt-BR"/>
        </w:rPr>
      </w:pPr>
      <w:r w:rsidRPr="009855B9">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w:t>
      </w:r>
      <w:r w:rsidR="003B5AA5" w:rsidRPr="009855B9">
        <w:rPr>
          <w:rFonts w:ascii="Tahoma" w:hAnsi="Tahoma" w:cs="Tahoma"/>
          <w:sz w:val="18"/>
          <w:szCs w:val="18"/>
          <w:lang w:val="pt-BR"/>
        </w:rPr>
        <w:t> </w:t>
      </w:r>
      <w:r w:rsidRPr="009855B9">
        <w:rPr>
          <w:rFonts w:ascii="Tahoma" w:hAnsi="Tahoma" w:cs="Tahoma"/>
          <w:sz w:val="18"/>
          <w:szCs w:val="18"/>
          <w:lang w:val="pt-BR"/>
        </w:rPr>
        <w:t>informações descritas na Lista de Produtos da Microsoft incluem:</w:t>
      </w:r>
    </w:p>
    <w:p w:rsidR="00023FE7" w:rsidRPr="009855B9" w:rsidRDefault="00023FE7">
      <w:pPr>
        <w:pStyle w:val="Body"/>
        <w:ind w:right="720"/>
        <w:rPr>
          <w:rFonts w:ascii="Tahoma" w:hAnsi="Tahoma" w:cs="Tahoma"/>
          <w:sz w:val="18"/>
          <w:szCs w:val="18"/>
          <w:lang w:val="pt-BR"/>
        </w:rPr>
      </w:pPr>
    </w:p>
    <w:p w:rsidR="00023FE7" w:rsidRPr="009855B9" w:rsidRDefault="00023FE7">
      <w:pPr>
        <w:pStyle w:val="BulletedList"/>
        <w:ind w:right="720"/>
        <w:rPr>
          <w:rFonts w:ascii="Tahoma" w:hAnsi="Tahoma" w:cs="Tahoma"/>
          <w:sz w:val="18"/>
          <w:szCs w:val="18"/>
          <w:lang w:val="pt-BR"/>
        </w:rPr>
      </w:pPr>
      <w:r w:rsidRPr="009855B9">
        <w:rPr>
          <w:rFonts w:ascii="Tahoma" w:hAnsi="Tahoma" w:cs="Tahoma"/>
          <w:sz w:val="18"/>
          <w:szCs w:val="18"/>
          <w:lang w:val="pt-BR"/>
        </w:rPr>
        <w:t>Disponibilidade de novos aplicativos de software e produtos oferecidos por meio do Licenciamento por Volume da Microsoft</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Descontinuação da disponibilidade de novos aplicativos de software e produtos oferecidos por meio do Licenciamento por Volume da Microsoft</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Designação de software e produtos referente ao pool de produtos do Licenciamento por</w:t>
      </w:r>
      <w:r w:rsidR="00D87B46" w:rsidRPr="009855B9">
        <w:rPr>
          <w:rFonts w:ascii="Tahoma" w:hAnsi="Tahoma" w:cs="Tahoma"/>
          <w:sz w:val="18"/>
          <w:szCs w:val="18"/>
          <w:lang w:val="pt-BR"/>
        </w:rPr>
        <w:t> </w:t>
      </w:r>
      <w:r w:rsidRPr="009855B9">
        <w:rPr>
          <w:rFonts w:ascii="Tahoma" w:hAnsi="Tahoma" w:cs="Tahoma"/>
          <w:sz w:val="18"/>
          <w:szCs w:val="18"/>
          <w:lang w:val="pt-BR"/>
        </w:rPr>
        <w:t xml:space="preserve">Volume da Microsoft </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O valor em pontos de cada tecnologia de software e produto</w:t>
      </w:r>
    </w:p>
    <w:p w:rsidR="00023FE7" w:rsidRPr="0099723C" w:rsidRDefault="00023FE7" w:rsidP="00024C3C">
      <w:pPr>
        <w:pStyle w:val="BulletedList"/>
        <w:numPr>
          <w:ilvl w:val="0"/>
          <w:numId w:val="16"/>
        </w:numPr>
        <w:ind w:right="720"/>
        <w:rPr>
          <w:rFonts w:ascii="Tahoma" w:hAnsi="Tahoma" w:cs="Tahoma"/>
          <w:sz w:val="18"/>
          <w:szCs w:val="18"/>
        </w:rPr>
      </w:pPr>
      <w:r w:rsidRPr="0099723C">
        <w:rPr>
          <w:rFonts w:ascii="Tahoma" w:hAnsi="Tahoma" w:cs="Tahoma"/>
          <w:sz w:val="18"/>
          <w:szCs w:val="18"/>
        </w:rPr>
        <w:t>Promoções disponíveis</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Caminhos de migração de uma versão de software para outra versão do mesmo software</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Caminhos de migração de software descontinuado para novas versões de software</w:t>
      </w:r>
    </w:p>
    <w:p w:rsidR="00023FE7" w:rsidRPr="0099723C" w:rsidRDefault="00023FE7" w:rsidP="00024C3C">
      <w:pPr>
        <w:pStyle w:val="BulletedList"/>
        <w:numPr>
          <w:ilvl w:val="0"/>
          <w:numId w:val="16"/>
        </w:numPr>
        <w:ind w:right="720"/>
        <w:rPr>
          <w:rFonts w:ascii="Tahoma" w:hAnsi="Tahoma" w:cs="Tahoma"/>
          <w:sz w:val="18"/>
          <w:szCs w:val="18"/>
        </w:rPr>
      </w:pPr>
      <w:r w:rsidRPr="0099723C">
        <w:rPr>
          <w:rFonts w:ascii="Tahoma" w:hAnsi="Tahoma" w:cs="Tahoma"/>
          <w:sz w:val="18"/>
          <w:szCs w:val="18"/>
        </w:rPr>
        <w:t>Benefícios do Software Assurance</w:t>
      </w:r>
    </w:p>
    <w:p w:rsidR="00023FE7" w:rsidRPr="009855B9" w:rsidRDefault="00023FE7" w:rsidP="00024C3C">
      <w:pPr>
        <w:pStyle w:val="BulletedList"/>
        <w:numPr>
          <w:ilvl w:val="0"/>
          <w:numId w:val="16"/>
        </w:numPr>
        <w:ind w:right="720"/>
        <w:rPr>
          <w:rFonts w:ascii="Tahoma" w:hAnsi="Tahoma" w:cs="Tahoma"/>
          <w:sz w:val="18"/>
          <w:szCs w:val="18"/>
          <w:lang w:val="pt-BR"/>
        </w:rPr>
      </w:pPr>
      <w:r w:rsidRPr="009855B9">
        <w:rPr>
          <w:rFonts w:ascii="Tahoma" w:hAnsi="Tahoma" w:cs="Tahoma"/>
          <w:sz w:val="18"/>
          <w:szCs w:val="18"/>
          <w:lang w:val="pt-BR"/>
        </w:rPr>
        <w:t>Outras Notas e informações específicas a software e produtos determinados</w:t>
      </w:r>
    </w:p>
    <w:p w:rsidR="00023FE7" w:rsidRPr="009855B9" w:rsidRDefault="00023FE7">
      <w:pPr>
        <w:ind w:right="720"/>
        <w:rPr>
          <w:rFonts w:cs="Tahoma"/>
          <w:lang w:val="pt-BR"/>
        </w:rPr>
      </w:pPr>
    </w:p>
    <w:p w:rsidR="00023FE7" w:rsidRPr="009855B9" w:rsidRDefault="00023FE7">
      <w:pPr>
        <w:ind w:right="720"/>
        <w:rPr>
          <w:rFonts w:cs="Tahoma"/>
          <w:lang w:val="pt-BR"/>
        </w:rPr>
      </w:pPr>
    </w:p>
    <w:p w:rsidR="00023FE7" w:rsidRPr="009855B9" w:rsidRDefault="00023FE7" w:rsidP="002048CC">
      <w:pPr>
        <w:pStyle w:val="Heading1"/>
        <w:rPr>
          <w:lang w:val="pt-BR"/>
        </w:rPr>
      </w:pPr>
      <w:bookmarkStart w:id="5" w:name="_Toc336337839"/>
      <w:bookmarkStart w:id="6" w:name="_Toc363829599"/>
      <w:r w:rsidRPr="009855B9">
        <w:rPr>
          <w:lang w:val="pt-BR"/>
        </w:rPr>
        <w:t>como usar a lista de Produtos da Microsoft</w:t>
      </w:r>
      <w:bookmarkEnd w:id="5"/>
      <w:bookmarkEnd w:id="6"/>
    </w:p>
    <w:p w:rsidR="00023FE7" w:rsidRPr="009855B9" w:rsidRDefault="00023FE7">
      <w:pPr>
        <w:pStyle w:val="Body"/>
        <w:ind w:right="-1890"/>
        <w:rPr>
          <w:rFonts w:ascii="Tahoma" w:hAnsi="Tahoma" w:cs="Tahoma"/>
          <w:lang w:val="pt-BR"/>
        </w:rPr>
      </w:pPr>
    </w:p>
    <w:p w:rsidR="00023FE7" w:rsidRPr="009855B9" w:rsidRDefault="00023FE7" w:rsidP="00252C66">
      <w:pPr>
        <w:pStyle w:val="Body"/>
        <w:ind w:right="-1890"/>
        <w:rPr>
          <w:rFonts w:ascii="Tahoma" w:hAnsi="Tahoma" w:cs="Tahoma"/>
          <w:lang w:val="pt-BR"/>
        </w:rPr>
      </w:pPr>
      <w:r w:rsidRPr="009855B9">
        <w:rPr>
          <w:rFonts w:ascii="Tahoma" w:hAnsi="Tahoma" w:cs="Tahoma"/>
          <w:b/>
          <w:lang w:val="pt-BR"/>
        </w:rPr>
        <w:t xml:space="preserve">Procure se familiarizar com a Legenda da Tabela que se segue às etapas </w:t>
      </w:r>
      <w:r w:rsidR="00252C66" w:rsidRPr="009855B9">
        <w:rPr>
          <w:rFonts w:ascii="Tahoma" w:hAnsi="Tahoma" w:cs="Tahoma"/>
          <w:b/>
          <w:lang w:val="pt-BR"/>
        </w:rPr>
        <w:br/>
      </w:r>
      <w:r w:rsidRPr="009855B9">
        <w:rPr>
          <w:rFonts w:ascii="Tahoma" w:hAnsi="Tahoma" w:cs="Tahoma"/>
          <w:b/>
          <w:lang w:val="pt-BR"/>
        </w:rPr>
        <w:t>indicadas abaixo.</w:t>
      </w:r>
    </w:p>
    <w:p w:rsidR="00023FE7" w:rsidRPr="009855B9" w:rsidRDefault="00023FE7">
      <w:pPr>
        <w:pStyle w:val="Body"/>
        <w:ind w:right="-1890"/>
        <w:rPr>
          <w:rFonts w:ascii="Tahoma" w:hAnsi="Tahoma" w:cs="Tahoma"/>
          <w:lang w:val="pt-BR"/>
        </w:rPr>
      </w:pPr>
    </w:p>
    <w:p w:rsidR="00023FE7" w:rsidRPr="009855B9" w:rsidRDefault="00023FE7">
      <w:pPr>
        <w:pStyle w:val="Body"/>
        <w:ind w:right="-1890"/>
        <w:rPr>
          <w:rFonts w:ascii="Tahoma" w:hAnsi="Tahoma" w:cs="Tahoma"/>
          <w:lang w:val="pt-BR"/>
        </w:rPr>
      </w:pPr>
      <w:r w:rsidRPr="009855B9">
        <w:rPr>
          <w:rStyle w:val="BodyChar"/>
          <w:rFonts w:ascii="Tahoma" w:hAnsi="Tahoma" w:cs="Tahoma"/>
          <w:b/>
          <w:sz w:val="18"/>
          <w:szCs w:val="18"/>
          <w:lang w:val="pt-BR"/>
        </w:rPr>
        <w:t>Etapa 1:</w:t>
      </w:r>
      <w:r w:rsidR="006C0B98" w:rsidRPr="009855B9">
        <w:rPr>
          <w:rStyle w:val="BodyChar"/>
          <w:rFonts w:ascii="Tahoma" w:hAnsi="Tahoma" w:cs="Tahoma"/>
          <w:b/>
          <w:sz w:val="18"/>
          <w:szCs w:val="18"/>
          <w:lang w:val="pt-BR"/>
        </w:rPr>
        <w:t xml:space="preserve"> </w:t>
      </w:r>
      <w:r w:rsidRPr="009855B9">
        <w:rPr>
          <w:rFonts w:ascii="Tahoma" w:hAnsi="Tahoma" w:cs="Tahoma"/>
          <w:sz w:val="18"/>
          <w:szCs w:val="18"/>
          <w:lang w:val="pt-BR"/>
        </w:rPr>
        <w:t xml:space="preserve">Encontre na tabela o software que você está cogitando adquirir. </w:t>
      </w:r>
    </w:p>
    <w:p w:rsidR="00023FE7" w:rsidRPr="009855B9" w:rsidRDefault="00023FE7">
      <w:pPr>
        <w:pStyle w:val="Body"/>
        <w:ind w:right="-1890"/>
        <w:rPr>
          <w:rFonts w:ascii="Tahoma" w:hAnsi="Tahoma" w:cs="Tahoma"/>
          <w:lang w:val="pt-BR"/>
        </w:rPr>
      </w:pPr>
    </w:p>
    <w:p w:rsidR="00023FE7" w:rsidRPr="00267CD5" w:rsidRDefault="00252C66" w:rsidP="0013361B">
      <w:pPr>
        <w:pStyle w:val="NumberedSteps"/>
        <w:ind w:left="-180" w:right="720"/>
        <w:rPr>
          <w:rFonts w:ascii="Tahoma" w:hAnsi="Tahoma" w:cs="Tahoma"/>
        </w:rPr>
      </w:pPr>
      <w:r>
        <w:rPr>
          <w:rFonts w:ascii="Tahoma" w:hAnsi="Tahoma" w:cs="Tahoma"/>
          <w:b/>
          <w:noProof/>
          <w:sz w:val="18"/>
          <w:szCs w:val="18"/>
        </w:rPr>
        <mc:AlternateContent>
          <mc:Choice Requires="wps">
            <w:drawing>
              <wp:anchor distT="0" distB="0" distL="114300" distR="114300" simplePos="0" relativeHeight="251664896" behindDoc="0" locked="0" layoutInCell="1" allowOverlap="1">
                <wp:simplePos x="0" y="0"/>
                <wp:positionH relativeFrom="column">
                  <wp:posOffset>-173355</wp:posOffset>
                </wp:positionH>
                <wp:positionV relativeFrom="paragraph">
                  <wp:posOffset>2161540</wp:posOffset>
                </wp:positionV>
                <wp:extent cx="1849755" cy="180975"/>
                <wp:effectExtent l="19050" t="19050" r="17145" b="28575"/>
                <wp:wrapNone/>
                <wp:docPr id="1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9755" cy="1809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8599B10" id="Oval 7" o:spid="_x0000_s1026" style="position:absolute;margin-left:-13.65pt;margin-top:170.2pt;width:145.65pt;height:14.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" filled="f" strokecolor="red" strokeweight="3pt">
                <v:textbox inset="5.85pt,.7pt,5.85pt,.7pt"/>
              </v:oval>
            </w:pict>
          </mc:Fallback>
        </mc:AlternateContent>
      </w:r>
      <w:r w:rsidR="000C41B6">
        <w:rPr>
          <w:noProof/>
        </w:rPr>
        <w:drawing>
          <wp:inline distT="0" distB="0" distL="0" distR="0" wp14:anchorId="4D9D1473" wp14:editId="1E264D7B">
            <wp:extent cx="5934456" cy="26609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887" t="22282" r="9091" b="11586"/>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855B9" w:rsidRDefault="00023FE7" w:rsidP="006C0B98">
      <w:pPr>
        <w:pStyle w:val="NumberedSteps"/>
        <w:ind w:right="720"/>
        <w:rPr>
          <w:rFonts w:ascii="Tahoma" w:hAnsi="Tahoma" w:cs="Tahoma"/>
          <w:lang w:val="pt-BR"/>
        </w:rPr>
      </w:pPr>
      <w:r w:rsidRPr="009855B9">
        <w:rPr>
          <w:rStyle w:val="BodyChar"/>
          <w:rFonts w:ascii="Tahoma" w:hAnsi="Tahoma" w:cs="Tahoma"/>
          <w:b/>
          <w:sz w:val="18"/>
          <w:szCs w:val="18"/>
          <w:lang w:val="pt-BR"/>
        </w:rPr>
        <w:t>Etapa 2:</w:t>
      </w:r>
      <w:r w:rsidR="006C0B98" w:rsidRPr="009855B9">
        <w:rPr>
          <w:rFonts w:ascii="Tahoma" w:hAnsi="Tahoma" w:cs="Tahoma"/>
          <w:sz w:val="18"/>
          <w:szCs w:val="18"/>
          <w:lang w:val="pt-BR"/>
        </w:rPr>
        <w:t xml:space="preserve"> </w:t>
      </w:r>
      <w:r w:rsidRPr="009855B9">
        <w:rPr>
          <w:rFonts w:ascii="Tahoma" w:hAnsi="Tahoma" w:cs="Tahoma"/>
          <w:sz w:val="18"/>
          <w:szCs w:val="18"/>
          <w:lang w:val="pt-BR"/>
        </w:rPr>
        <w:t>analise se as informações nas colunas relacionadas a promoções disponíveis, benefícios do Software Assurance, contagem de pontos, disponibilidade de programas etc.</w:t>
      </w:r>
    </w:p>
    <w:p w:rsidR="000C41B6" w:rsidRPr="009855B9" w:rsidRDefault="000C41B6" w:rsidP="006C0B98">
      <w:pPr>
        <w:pStyle w:val="NumberedSteps"/>
        <w:ind w:right="720"/>
        <w:rPr>
          <w:rStyle w:val="BodyChar"/>
          <w:rFonts w:ascii="Tahoma" w:hAnsi="Tahoma" w:cs="Tahoma"/>
          <w:b/>
          <w:sz w:val="18"/>
          <w:szCs w:val="18"/>
          <w:lang w:val="pt-BR"/>
        </w:rPr>
      </w:pPr>
    </w:p>
    <w:p w:rsidR="000C41B6" w:rsidRPr="009855B9" w:rsidRDefault="000C41B6" w:rsidP="006C0B98">
      <w:pPr>
        <w:pStyle w:val="NumberedSteps"/>
        <w:ind w:right="720"/>
        <w:rPr>
          <w:rStyle w:val="BodyChar"/>
          <w:rFonts w:ascii="Tahoma" w:hAnsi="Tahoma" w:cs="Tahoma"/>
          <w:b/>
          <w:sz w:val="18"/>
          <w:szCs w:val="18"/>
          <w:lang w:val="pt-BR"/>
        </w:rPr>
      </w:pPr>
    </w:p>
    <w:p w:rsidR="00023FE7" w:rsidRPr="009855B9" w:rsidRDefault="00023FE7" w:rsidP="006C0B98">
      <w:pPr>
        <w:pStyle w:val="NumberedSteps"/>
        <w:ind w:right="720"/>
        <w:rPr>
          <w:rFonts w:ascii="Tahoma" w:hAnsi="Tahoma" w:cs="Tahoma"/>
          <w:lang w:val="pt-BR"/>
        </w:rPr>
      </w:pPr>
      <w:r w:rsidRPr="009855B9">
        <w:rPr>
          <w:rStyle w:val="BodyChar"/>
          <w:rFonts w:ascii="Tahoma" w:hAnsi="Tahoma" w:cs="Tahoma"/>
          <w:b/>
          <w:sz w:val="18"/>
          <w:szCs w:val="18"/>
          <w:lang w:val="pt-BR"/>
        </w:rPr>
        <w:lastRenderedPageBreak/>
        <w:t>Etapa 3:</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em alguns itens de software, também haverá uma nota de rodapé referente a informações adicionais. Se aplicável, </w:t>
      </w:r>
      <w:r w:rsidR="00997232" w:rsidRPr="009855B9">
        <w:rPr>
          <w:rFonts w:ascii="Tahoma" w:hAnsi="Tahoma" w:cs="Tahoma"/>
          <w:sz w:val="18"/>
          <w:szCs w:val="18"/>
          <w:lang w:val="pt-BR"/>
        </w:rPr>
        <w:t>“</w:t>
      </w:r>
      <w:r w:rsidRPr="009855B9">
        <w:rPr>
          <w:rFonts w:ascii="Tahoma" w:hAnsi="Tahoma" w:cs="Tahoma"/>
          <w:sz w:val="18"/>
          <w:szCs w:val="18"/>
          <w:lang w:val="pt-BR"/>
        </w:rPr>
        <w:t>clique</w:t>
      </w:r>
      <w:r w:rsidR="00997232" w:rsidRPr="009855B9">
        <w:rPr>
          <w:rFonts w:ascii="Tahoma" w:hAnsi="Tahoma" w:cs="Tahoma"/>
          <w:sz w:val="18"/>
          <w:szCs w:val="18"/>
          <w:lang w:val="pt-BR"/>
        </w:rPr>
        <w:t>”</w:t>
      </w:r>
      <w:r w:rsidRPr="009855B9">
        <w:rPr>
          <w:rFonts w:ascii="Tahoma" w:hAnsi="Tahoma" w:cs="Tahoma"/>
          <w:sz w:val="18"/>
          <w:szCs w:val="18"/>
          <w:lang w:val="pt-BR"/>
        </w:rPr>
        <w:t xml:space="preserve"> (Ctrl + clique) no número da nota de rodapé, que o</w:t>
      </w:r>
      <w:r w:rsidR="006C0B98" w:rsidRPr="009855B9">
        <w:rPr>
          <w:rFonts w:ascii="Tahoma" w:hAnsi="Tahoma" w:cs="Tahoma"/>
          <w:sz w:val="18"/>
          <w:szCs w:val="18"/>
          <w:lang w:val="pt-BR"/>
        </w:rPr>
        <w:t> </w:t>
      </w:r>
      <w:r w:rsidRPr="009855B9">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rsidR="000E5145" w:rsidRPr="009855B9" w:rsidRDefault="000E5145" w:rsidP="000E5145">
      <w:pPr>
        <w:pStyle w:val="NumberedSteps"/>
        <w:ind w:right="720"/>
        <w:rPr>
          <w:rFonts w:ascii="Tahoma" w:hAnsi="Tahoma" w:cs="Tahoma"/>
          <w:lang w:val="pt-BR"/>
        </w:rPr>
      </w:pPr>
    </w:p>
    <w:p w:rsidR="00023FE7" w:rsidRPr="00267CD5" w:rsidRDefault="00252C66">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5920" behindDoc="0" locked="0" layoutInCell="1" allowOverlap="1">
                <wp:simplePos x="0" y="0"/>
                <wp:positionH relativeFrom="column">
                  <wp:posOffset>1784985</wp:posOffset>
                </wp:positionH>
                <wp:positionV relativeFrom="paragraph">
                  <wp:posOffset>1824355</wp:posOffset>
                </wp:positionV>
                <wp:extent cx="205740" cy="187960"/>
                <wp:effectExtent l="22860" t="24130" r="19050" b="26035"/>
                <wp:wrapNone/>
                <wp:docPr id="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 cy="18796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A81710" id="Oval 8" o:spid="_x0000_s1026" style="position:absolute;margin-left:140.55pt;margin-top:143.65pt;width:16.2pt;height:14.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" filled="f" strokecolor="red" strokeweight="3pt">
                <v:textbox inset="5.85pt,.7pt,5.85pt,.7pt"/>
              </v:oval>
            </w:pict>
          </mc:Fallback>
        </mc:AlternateContent>
      </w:r>
      <w:r>
        <w:rPr>
          <w:rFonts w:ascii="Tahoma" w:hAnsi="Tahoma" w:cs="Tahoma"/>
          <w:noProof/>
        </w:rPr>
        <mc:AlternateContent>
          <mc:Choice Requires="wps">
            <w:drawing>
              <wp:anchor distT="0" distB="0" distL="114300" distR="114300" simplePos="0" relativeHeight="251666944" behindDoc="0" locked="0" layoutInCell="1" allowOverlap="1">
                <wp:simplePos x="0" y="0"/>
                <wp:positionH relativeFrom="column">
                  <wp:posOffset>447675</wp:posOffset>
                </wp:positionH>
                <wp:positionV relativeFrom="paragraph">
                  <wp:posOffset>1814830</wp:posOffset>
                </wp:positionV>
                <wp:extent cx="751205" cy="187960"/>
                <wp:effectExtent l="19050" t="24130" r="20320" b="26035"/>
                <wp:wrapNone/>
                <wp:docPr id="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1205" cy="18796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A6AD1F" id="Oval 9" o:spid="_x0000_s1026" style="position:absolute;margin-left:35.25pt;margin-top:142.9pt;width:59.15pt;height:14.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" filled="f" strokecolor="red" strokeweight="3pt">
                <v:textbox inset="5.85pt,.7pt,5.85pt,.7pt"/>
              </v:oval>
            </w:pict>
          </mc:Fallback>
        </mc:AlternateContent>
      </w:r>
      <w:r w:rsidR="000C41B6">
        <w:rPr>
          <w:noProof/>
        </w:rPr>
        <w:drawing>
          <wp:inline distT="0" distB="0" distL="0" distR="0" wp14:anchorId="7E306BE6" wp14:editId="22A84261">
            <wp:extent cx="1938528" cy="24048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887" t="22282" r="62032" b="11586"/>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67CD5" w:rsidRDefault="0013361B">
      <w:pPr>
        <w:pStyle w:val="NumberedSteps"/>
        <w:tabs>
          <w:tab w:val="left" w:pos="9360"/>
        </w:tabs>
        <w:ind w:right="720"/>
        <w:rPr>
          <w:rFonts w:ascii="Tahoma" w:hAnsi="Tahoma" w:cs="Tahoma"/>
        </w:rPr>
      </w:pPr>
    </w:p>
    <w:p w:rsidR="00023FE7" w:rsidRPr="00267CD5" w:rsidRDefault="000C41B6">
      <w:pPr>
        <w:pStyle w:val="NumberedSteps"/>
        <w:ind w:right="720"/>
        <w:rPr>
          <w:rFonts w:ascii="Tahoma" w:hAnsi="Tahoma" w:cs="Tahoma"/>
        </w:rPr>
      </w:pPr>
      <w:r w:rsidRPr="000140EF">
        <w:rPr>
          <w:noProof/>
          <w:bdr w:val="single" w:sz="4" w:space="0" w:color="auto"/>
        </w:rPr>
        <w:drawing>
          <wp:inline distT="0" distB="0" distL="0" distR="0" wp14:anchorId="2C074567" wp14:editId="2DFE42CE">
            <wp:extent cx="4818888" cy="1005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508" t="41533" r="10695" b="38146"/>
                    <a:stretch/>
                  </pic:blipFill>
                  <pic:spPr bwMode="auto">
                    <a:xfrm>
                      <a:off x="0" y="0"/>
                      <a:ext cx="4818888" cy="100584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67CD5" w:rsidRDefault="0013361B">
      <w:pPr>
        <w:pStyle w:val="NumberedSteps"/>
        <w:ind w:right="720"/>
        <w:rPr>
          <w:rFonts w:ascii="Tahoma" w:hAnsi="Tahoma" w:cs="Tahoma"/>
        </w:rPr>
      </w:pPr>
    </w:p>
    <w:p w:rsidR="00023FE7" w:rsidRPr="009855B9" w:rsidRDefault="00023FE7">
      <w:pPr>
        <w:pStyle w:val="NumberedSteps"/>
        <w:ind w:right="720"/>
        <w:rPr>
          <w:rFonts w:ascii="Tahoma" w:hAnsi="Tahoma" w:cs="Tahoma"/>
          <w:lang w:val="pt-BR"/>
        </w:rPr>
      </w:pPr>
      <w:r w:rsidRPr="009855B9">
        <w:rPr>
          <w:rStyle w:val="BodyChar"/>
          <w:rFonts w:ascii="Tahoma" w:hAnsi="Tahoma" w:cs="Tahoma"/>
          <w:b/>
          <w:sz w:val="18"/>
          <w:szCs w:val="18"/>
          <w:lang w:val="pt-BR"/>
        </w:rPr>
        <w:t>Etapa 4:</w:t>
      </w:r>
      <w:r w:rsidR="006C0B98" w:rsidRPr="009855B9">
        <w:rPr>
          <w:rStyle w:val="BodyChar"/>
          <w:rFonts w:ascii="Tahoma" w:hAnsi="Tahoma" w:cs="Tahoma"/>
          <w:b/>
          <w:sz w:val="18"/>
          <w:szCs w:val="18"/>
          <w:lang w:val="pt-BR"/>
        </w:rPr>
        <w:t xml:space="preserve"> </w:t>
      </w:r>
      <w:r w:rsidRPr="009855B9">
        <w:rPr>
          <w:rFonts w:ascii="Tahoma" w:hAnsi="Tahoma" w:cs="Tahoma"/>
          <w:sz w:val="18"/>
          <w:szCs w:val="18"/>
          <w:lang w:val="pt-BR"/>
        </w:rPr>
        <w:t>Para obter mais informações sobre os benefícios do Software Assurance e a aquisição e</w:t>
      </w:r>
      <w:r w:rsidR="007539E0" w:rsidRPr="009855B9">
        <w:rPr>
          <w:rFonts w:ascii="Tahoma" w:hAnsi="Tahoma" w:cs="Tahoma"/>
          <w:sz w:val="18"/>
          <w:szCs w:val="18"/>
          <w:lang w:val="pt-BR"/>
        </w:rPr>
        <w:t> </w:t>
      </w:r>
      <w:r w:rsidRPr="009855B9">
        <w:rPr>
          <w:rFonts w:ascii="Tahoma" w:hAnsi="Tahoma" w:cs="Tahoma"/>
          <w:sz w:val="18"/>
          <w:szCs w:val="18"/>
          <w:lang w:val="pt-BR"/>
        </w:rPr>
        <w:t>renovação do Software Assurance, consulte os Apêndices 5 e 6.</w:t>
      </w:r>
    </w:p>
    <w:p w:rsidR="00023FE7" w:rsidRPr="009855B9" w:rsidRDefault="00023FE7">
      <w:pPr>
        <w:pStyle w:val="Body"/>
        <w:ind w:right="720"/>
        <w:rPr>
          <w:rFonts w:ascii="Tahoma" w:hAnsi="Tahoma" w:cs="Tahoma"/>
          <w:lang w:val="pt-BR"/>
        </w:rPr>
      </w:pPr>
      <w:r w:rsidRPr="009855B9">
        <w:rPr>
          <w:rFonts w:ascii="Tahoma" w:hAnsi="Tahoma" w:cs="Tahoma"/>
          <w:b/>
          <w:sz w:val="18"/>
          <w:szCs w:val="18"/>
          <w:lang w:val="pt-BR"/>
        </w:rPr>
        <w:t>Observação: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rsidR="00023FE7" w:rsidRPr="009855B9" w:rsidRDefault="00023FE7">
      <w:pPr>
        <w:pStyle w:val="Body"/>
        <w:ind w:right="720"/>
        <w:rPr>
          <w:rFonts w:ascii="Tahoma" w:hAnsi="Tahoma" w:cs="Tahoma"/>
          <w:lang w:val="pt-BR"/>
        </w:rPr>
      </w:pPr>
    </w:p>
    <w:p w:rsidR="00023FE7" w:rsidRPr="009855B9" w:rsidRDefault="00023FE7">
      <w:pPr>
        <w:pStyle w:val="Body"/>
        <w:ind w:right="720"/>
        <w:rPr>
          <w:rFonts w:ascii="Tahoma" w:hAnsi="Tahoma" w:cs="Tahoma"/>
          <w:lang w:val="pt-BR"/>
        </w:rPr>
      </w:pPr>
      <w:r w:rsidRPr="009855B9">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7539E0" w:rsidRPr="009855B9">
        <w:rPr>
          <w:rFonts w:ascii="Tahoma" w:hAnsi="Tahoma" w:cs="Tahoma"/>
          <w:sz w:val="18"/>
          <w:szCs w:val="18"/>
          <w:lang w:val="pt-BR"/>
        </w:rPr>
        <w:t> </w:t>
      </w:r>
      <w:r w:rsidRPr="009855B9">
        <w:rPr>
          <w:rFonts w:ascii="Tahoma" w:hAnsi="Tahoma" w:cs="Tahoma"/>
          <w:sz w:val="18"/>
          <w:szCs w:val="18"/>
          <w:lang w:val="pt-BR"/>
        </w:rPr>
        <w:t>encontra no site:</w:t>
      </w:r>
      <w:r w:rsidR="006C0B98" w:rsidRPr="009855B9">
        <w:rPr>
          <w:rFonts w:ascii="Tahoma" w:hAnsi="Tahoma" w:cs="Tahoma"/>
          <w:sz w:val="18"/>
          <w:szCs w:val="18"/>
          <w:lang w:val="pt-BR"/>
        </w:rPr>
        <w:t xml:space="preserve"> </w:t>
      </w:r>
      <w:r w:rsidRPr="009855B9">
        <w:rPr>
          <w:rFonts w:ascii="Tahoma" w:hAnsi="Tahoma" w:cs="Tahoma"/>
          <w:sz w:val="18"/>
          <w:szCs w:val="18"/>
          <w:lang w:val="pt-BR"/>
        </w:rPr>
        <w:t>http://www.microsoftvolumelicensing.com/userights/Default.aspx</w:t>
      </w:r>
      <w:hyperlink w:history="1"/>
    </w:p>
    <w:p w:rsidR="00465757" w:rsidRPr="009855B9" w:rsidRDefault="00465757" w:rsidP="00465757">
      <w:pPr>
        <w:rPr>
          <w:rFonts w:cs="Tahoma"/>
          <w:lang w:val="pt-BR"/>
        </w:rPr>
      </w:pPr>
    </w:p>
    <w:p w:rsidR="00465757" w:rsidRPr="009855B9" w:rsidRDefault="00465757" w:rsidP="00465757">
      <w:pPr>
        <w:rPr>
          <w:rFonts w:cs="Tahoma"/>
          <w:lang w:val="pt-BR"/>
        </w:rPr>
      </w:pPr>
    </w:p>
    <w:p w:rsidR="000C41B6" w:rsidRPr="009855B9" w:rsidRDefault="00023FE7" w:rsidP="0051046C">
      <w:pPr>
        <w:pStyle w:val="TOC1"/>
        <w:rPr>
          <w:lang w:val="pt-BR"/>
        </w:rPr>
      </w:pPr>
      <w:r w:rsidRPr="009855B9">
        <w:rPr>
          <w:lang w:val="pt-BR"/>
        </w:rPr>
        <w:br w:type="page"/>
      </w:r>
      <w:r w:rsidR="00316801" w:rsidRPr="00267CD5">
        <w:rPr>
          <w:color w:val="000000" w:themeColor="text1"/>
        </w:rPr>
        <w:fldChar w:fldCharType="begin"/>
      </w:r>
      <w:r w:rsidRPr="009855B9">
        <w:rPr>
          <w:color w:val="000000" w:themeColor="text1"/>
          <w:lang w:val="pt-BR"/>
        </w:rPr>
        <w:instrText xml:space="preserve"> TOC \o "1-2" \t "Heading 3,3,Heading 4,4,Product Names,2" </w:instrText>
      </w:r>
      <w:r w:rsidR="00316801" w:rsidRPr="00267CD5">
        <w:rPr>
          <w:color w:val="000000" w:themeColor="text1"/>
        </w:rPr>
        <w:fldChar w:fldCharType="separate"/>
      </w:r>
    </w:p>
    <w:p w:rsidR="000C41B6" w:rsidRPr="009855B9" w:rsidRDefault="000C41B6">
      <w:pPr>
        <w:pStyle w:val="TOC1"/>
        <w:rPr>
          <w:rFonts w:asciiTheme="minorHAnsi" w:eastAsiaTheme="minorEastAsia" w:hAnsiTheme="minorHAnsi" w:cstheme="minorBidi"/>
          <w:b w:val="0"/>
          <w:caps w:val="0"/>
          <w:color w:val="auto"/>
          <w:szCs w:val="22"/>
          <w:lang w:val="pt-BR" w:eastAsia="zh-CN"/>
        </w:rPr>
      </w:pPr>
      <w:r w:rsidRPr="009855B9">
        <w:rPr>
          <w:b w:val="0"/>
          <w:lang w:val="pt-BR"/>
        </w:rPr>
        <w:lastRenderedPageBreak/>
        <w:t>Microsoft</w:t>
      </w:r>
      <w:r w:rsidRPr="009855B9">
        <w:rPr>
          <w:b w:val="0"/>
          <w:vertAlign w:val="superscript"/>
          <w:lang w:val="pt-BR"/>
        </w:rPr>
        <w:t>®</w:t>
      </w:r>
      <w:r w:rsidRPr="009855B9">
        <w:rPr>
          <w:lang w:val="pt-BR"/>
        </w:rPr>
        <w:tab/>
      </w:r>
      <w:r>
        <w:fldChar w:fldCharType="begin"/>
      </w:r>
      <w:r w:rsidRPr="009855B9">
        <w:rPr>
          <w:lang w:val="pt-BR"/>
        </w:rPr>
        <w:instrText xml:space="preserve"> PAGEREF _Toc363829597 \h </w:instrText>
      </w:r>
      <w:r>
        <w:fldChar w:fldCharType="separate"/>
      </w:r>
      <w:r w:rsidR="000D30CE">
        <w:rPr>
          <w:lang w:val="pt-BR"/>
        </w:rPr>
        <w:t>1</w:t>
      </w:r>
      <w:r>
        <w:fldChar w:fldCharType="end"/>
      </w:r>
    </w:p>
    <w:p w:rsidR="000C41B6" w:rsidRPr="009855B9" w:rsidRDefault="000C41B6">
      <w:pPr>
        <w:pStyle w:val="TOC1"/>
        <w:rPr>
          <w:rFonts w:asciiTheme="minorHAnsi" w:eastAsiaTheme="minorEastAsia" w:hAnsiTheme="minorHAnsi" w:cstheme="minorBidi"/>
          <w:b w:val="0"/>
          <w:caps w:val="0"/>
          <w:color w:val="auto"/>
          <w:szCs w:val="22"/>
          <w:lang w:val="pt-BR" w:eastAsia="zh-CN"/>
        </w:rPr>
      </w:pPr>
      <w:r w:rsidRPr="009855B9">
        <w:rPr>
          <w:lang w:val="pt-BR"/>
        </w:rPr>
        <w:t>SOBRE ESTE DOCUMENTO</w:t>
      </w:r>
      <w:r w:rsidRPr="009855B9">
        <w:rPr>
          <w:lang w:val="pt-BR"/>
        </w:rPr>
        <w:tab/>
      </w:r>
      <w:r>
        <w:fldChar w:fldCharType="begin"/>
      </w:r>
      <w:r w:rsidRPr="009855B9">
        <w:rPr>
          <w:lang w:val="pt-BR"/>
        </w:rPr>
        <w:instrText xml:space="preserve"> PAGEREF _Toc363829598 \h </w:instrText>
      </w:r>
      <w:r>
        <w:fldChar w:fldCharType="separate"/>
      </w:r>
      <w:r w:rsidR="000D30CE">
        <w:rPr>
          <w:lang w:val="pt-BR"/>
        </w:rPr>
        <w:t>2</w:t>
      </w:r>
      <w:r>
        <w:fldChar w:fldCharType="end"/>
      </w:r>
    </w:p>
    <w:p w:rsidR="000C41B6" w:rsidRPr="009855B9" w:rsidRDefault="000C41B6">
      <w:pPr>
        <w:pStyle w:val="TOC1"/>
        <w:rPr>
          <w:rFonts w:asciiTheme="minorHAnsi" w:eastAsiaTheme="minorEastAsia" w:hAnsiTheme="minorHAnsi" w:cstheme="minorBidi"/>
          <w:b w:val="0"/>
          <w:caps w:val="0"/>
          <w:color w:val="auto"/>
          <w:szCs w:val="22"/>
          <w:lang w:val="pt-BR" w:eastAsia="zh-CN"/>
        </w:rPr>
      </w:pPr>
      <w:r w:rsidRPr="009855B9">
        <w:rPr>
          <w:lang w:val="pt-BR"/>
        </w:rPr>
        <w:t>como usar a lista de Produtos da Microsoft</w:t>
      </w:r>
      <w:r w:rsidRPr="009855B9">
        <w:rPr>
          <w:lang w:val="pt-BR"/>
        </w:rPr>
        <w:tab/>
      </w:r>
      <w:r>
        <w:fldChar w:fldCharType="begin"/>
      </w:r>
      <w:r w:rsidRPr="009855B9">
        <w:rPr>
          <w:lang w:val="pt-BR"/>
        </w:rPr>
        <w:instrText xml:space="preserve"> PAGEREF _Toc363829599 \h </w:instrText>
      </w:r>
      <w:r>
        <w:fldChar w:fldCharType="separate"/>
      </w:r>
      <w:r w:rsidR="000D30CE">
        <w:rPr>
          <w:lang w:val="pt-BR"/>
        </w:rPr>
        <w:t>2</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Legenda da Tabela</w:t>
      </w:r>
      <w:r w:rsidRPr="009855B9">
        <w:rPr>
          <w:lang w:val="pt-BR"/>
        </w:rPr>
        <w:tab/>
      </w:r>
      <w:r>
        <w:fldChar w:fldCharType="begin"/>
      </w:r>
      <w:r w:rsidRPr="009855B9">
        <w:rPr>
          <w:lang w:val="pt-BR"/>
        </w:rPr>
        <w:instrText xml:space="preserve"> PAGEREF _Toc363829600 \h </w:instrText>
      </w:r>
      <w:r>
        <w:fldChar w:fldCharType="separate"/>
      </w:r>
      <w:r w:rsidR="000D30CE">
        <w:rPr>
          <w:lang w:val="pt-BR"/>
        </w:rPr>
        <w:t>14</w:t>
      </w:r>
      <w:r>
        <w:fldChar w:fldCharType="end"/>
      </w:r>
    </w:p>
    <w:p w:rsidR="000C41B6" w:rsidRPr="009855B9" w:rsidRDefault="000C41B6">
      <w:pPr>
        <w:pStyle w:val="TOC1"/>
        <w:rPr>
          <w:rFonts w:asciiTheme="minorHAnsi" w:eastAsiaTheme="minorEastAsia" w:hAnsiTheme="minorHAnsi" w:cstheme="minorBidi"/>
          <w:b w:val="0"/>
          <w:caps w:val="0"/>
          <w:color w:val="auto"/>
          <w:szCs w:val="22"/>
          <w:lang w:val="pt-BR" w:eastAsia="zh-CN"/>
        </w:rPr>
      </w:pPr>
      <w:r w:rsidRPr="009855B9">
        <w:rPr>
          <w:lang w:val="pt-BR"/>
        </w:rPr>
        <w:t>LIST DE PRODUTOS</w:t>
      </w:r>
      <w:r w:rsidRPr="009855B9">
        <w:rPr>
          <w:lang w:val="pt-BR"/>
        </w:rPr>
        <w:tab/>
      </w:r>
      <w:r>
        <w:fldChar w:fldCharType="begin"/>
      </w:r>
      <w:r w:rsidRPr="009855B9">
        <w:rPr>
          <w:lang w:val="pt-BR"/>
        </w:rPr>
        <w:instrText xml:space="preserve"> PAGEREF _Toc363829601 \h </w:instrText>
      </w:r>
      <w:r>
        <w:fldChar w:fldCharType="separate"/>
      </w:r>
      <w:r w:rsidR="000D30CE">
        <w:rPr>
          <w:lang w:val="pt-BR"/>
        </w:rPr>
        <w:t>16</w:t>
      </w:r>
      <w:r>
        <w:fldChar w:fldCharType="end"/>
      </w:r>
    </w:p>
    <w:p w:rsidR="000C41B6" w:rsidRPr="009855B9" w:rsidRDefault="000C41B6">
      <w:pPr>
        <w:pStyle w:val="TOC3"/>
        <w:rPr>
          <w:rFonts w:asciiTheme="minorHAnsi" w:eastAsiaTheme="minorEastAsia" w:hAnsiTheme="minorHAnsi" w:cstheme="minorBidi"/>
          <w:bCs w:val="0"/>
          <w:color w:val="auto"/>
          <w:sz w:val="22"/>
          <w:szCs w:val="22"/>
          <w:lang w:val="pt-BR" w:eastAsia="zh-CN"/>
        </w:rPr>
      </w:pPr>
      <w:r w:rsidRPr="009855B9">
        <w:rPr>
          <w:b/>
          <w:bCs w:val="0"/>
          <w:lang w:val="pt-BR"/>
        </w:rPr>
        <w:t>POOL DE APLICATIVOS</w:t>
      </w:r>
      <w:r w:rsidRPr="009855B9">
        <w:rPr>
          <w:lang w:val="pt-BR"/>
        </w:rPr>
        <w:tab/>
      </w:r>
      <w:r>
        <w:fldChar w:fldCharType="begin"/>
      </w:r>
      <w:r w:rsidRPr="009855B9">
        <w:rPr>
          <w:lang w:val="pt-BR"/>
        </w:rPr>
        <w:instrText xml:space="preserve"> PAGEREF _Toc363829602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Access 2013</w:t>
      </w:r>
      <w:r w:rsidRPr="009855B9">
        <w:rPr>
          <w:lang w:val="pt-BR"/>
        </w:rPr>
        <w:tab/>
      </w:r>
      <w:r>
        <w:fldChar w:fldCharType="begin"/>
      </w:r>
      <w:r w:rsidRPr="009855B9">
        <w:rPr>
          <w:lang w:val="pt-BR"/>
        </w:rPr>
        <w:instrText xml:space="preserve"> PAGEREF _Toc363829603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AutoRoute 2013</w:t>
      </w:r>
      <w:r w:rsidRPr="009855B9">
        <w:rPr>
          <w:lang w:val="pt-BR"/>
        </w:rPr>
        <w:tab/>
      </w:r>
      <w:r>
        <w:fldChar w:fldCharType="begin"/>
      </w:r>
      <w:r w:rsidRPr="009855B9">
        <w:rPr>
          <w:lang w:val="pt-BR"/>
        </w:rPr>
        <w:instrText xml:space="preserve"> PAGEREF _Toc363829604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Excel 2013</w:t>
      </w:r>
      <w:r w:rsidRPr="009855B9">
        <w:rPr>
          <w:lang w:val="pt-BR"/>
        </w:rPr>
        <w:tab/>
      </w:r>
      <w:r>
        <w:fldChar w:fldCharType="begin"/>
      </w:r>
      <w:r w:rsidRPr="009855B9">
        <w:rPr>
          <w:lang w:val="pt-BR"/>
        </w:rPr>
        <w:instrText xml:space="preserve"> PAGEREF _Toc363829605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Excel para Mac 2011</w:t>
      </w:r>
      <w:r w:rsidRPr="009855B9">
        <w:rPr>
          <w:lang w:val="pt-BR"/>
        </w:rPr>
        <w:tab/>
      </w:r>
      <w:r>
        <w:fldChar w:fldCharType="begin"/>
      </w:r>
      <w:r w:rsidRPr="009855B9">
        <w:rPr>
          <w:lang w:val="pt-BR"/>
        </w:rPr>
        <w:instrText xml:space="preserve"> PAGEREF _Toc363829606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Expression Encoder Pro 4</w:t>
      </w:r>
      <w:r w:rsidRPr="009855B9">
        <w:rPr>
          <w:lang w:val="pt-BR"/>
        </w:rPr>
        <w:tab/>
      </w:r>
      <w:r>
        <w:fldChar w:fldCharType="begin"/>
      </w:r>
      <w:r w:rsidRPr="009855B9">
        <w:rPr>
          <w:lang w:val="pt-BR"/>
        </w:rPr>
        <w:instrText xml:space="preserve"> PAGEREF _Toc363829607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InfoPath</w:t>
      </w:r>
      <w:r w:rsidRPr="009855B9">
        <w:rPr>
          <w:rFonts w:cs="Tahoma"/>
          <w:vertAlign w:val="superscript"/>
          <w:lang w:val="pt-BR"/>
        </w:rPr>
        <w:t>®</w:t>
      </w:r>
      <w:r w:rsidRPr="009855B9">
        <w:rPr>
          <w:rFonts w:cs="Tahoma"/>
          <w:lang w:val="pt-BR"/>
        </w:rPr>
        <w:t xml:space="preserve"> 2013</w:t>
      </w:r>
      <w:r w:rsidRPr="009855B9">
        <w:rPr>
          <w:lang w:val="pt-BR"/>
        </w:rPr>
        <w:tab/>
      </w:r>
      <w:r>
        <w:fldChar w:fldCharType="begin"/>
      </w:r>
      <w:r w:rsidRPr="009855B9">
        <w:rPr>
          <w:lang w:val="pt-BR"/>
        </w:rPr>
        <w:instrText xml:space="preserve"> PAGEREF _Toc363829608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Lync 2013</w:t>
      </w:r>
      <w:r w:rsidRPr="009855B9">
        <w:rPr>
          <w:lang w:val="pt-BR"/>
        </w:rPr>
        <w:tab/>
      </w:r>
      <w:r>
        <w:fldChar w:fldCharType="begin"/>
      </w:r>
      <w:r w:rsidRPr="009855B9">
        <w:rPr>
          <w:lang w:val="pt-BR"/>
        </w:rPr>
        <w:instrText xml:space="preserve"> PAGEREF _Toc363829609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Lync para Mac 2011</w:t>
      </w:r>
      <w:r w:rsidRPr="009855B9">
        <w:rPr>
          <w:lang w:val="pt-BR"/>
        </w:rPr>
        <w:tab/>
      </w:r>
      <w:r>
        <w:fldChar w:fldCharType="begin"/>
      </w:r>
      <w:r w:rsidRPr="009855B9">
        <w:rPr>
          <w:lang w:val="pt-BR"/>
        </w:rPr>
        <w:instrText xml:space="preserve"> PAGEREF _Toc363829610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MapPoint</w:t>
      </w:r>
      <w:r w:rsidRPr="009855B9">
        <w:rPr>
          <w:rFonts w:cs="Tahoma"/>
          <w:vertAlign w:val="superscript"/>
          <w:lang w:val="pt-BR"/>
        </w:rPr>
        <w:t>®</w:t>
      </w:r>
      <w:r w:rsidRPr="009855B9">
        <w:rPr>
          <w:rFonts w:cs="Tahoma"/>
          <w:lang w:val="pt-BR"/>
        </w:rPr>
        <w:t xml:space="preserve"> Fleet Edition 2013</w:t>
      </w:r>
      <w:r w:rsidRPr="009855B9">
        <w:rPr>
          <w:lang w:val="pt-BR"/>
        </w:rPr>
        <w:tab/>
      </w:r>
      <w:r>
        <w:fldChar w:fldCharType="begin"/>
      </w:r>
      <w:r w:rsidRPr="009855B9">
        <w:rPr>
          <w:lang w:val="pt-BR"/>
        </w:rPr>
        <w:instrText xml:space="preserve"> PAGEREF _Toc363829611 \h </w:instrText>
      </w:r>
      <w:r>
        <w:fldChar w:fldCharType="separate"/>
      </w:r>
      <w:r w:rsidR="000D30CE">
        <w:rPr>
          <w:lang w:val="pt-BR"/>
        </w:rPr>
        <w:t>16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MapPoint</w:t>
      </w:r>
      <w:r w:rsidRPr="009850C0">
        <w:rPr>
          <w:rFonts w:cs="Tahoma"/>
          <w:vertAlign w:val="superscript"/>
        </w:rPr>
        <w:t>®</w:t>
      </w:r>
      <w:r w:rsidRPr="009850C0">
        <w:rPr>
          <w:rFonts w:cs="Tahoma"/>
        </w:rPr>
        <w:t xml:space="preserve"> 2013 para Windows</w:t>
      </w:r>
      <w:r>
        <w:tab/>
      </w:r>
      <w:r>
        <w:fldChar w:fldCharType="begin"/>
      </w:r>
      <w:r>
        <w:instrText xml:space="preserve"> PAGEREF _Toc363829612 \h </w:instrText>
      </w:r>
      <w:r>
        <w:fldChar w:fldCharType="separate"/>
      </w:r>
      <w:r w:rsidR="000D30CE">
        <w:t>16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MSDN Operating Systems</w:t>
      </w:r>
      <w:r>
        <w:tab/>
      </w:r>
      <w:r>
        <w:fldChar w:fldCharType="begin"/>
      </w:r>
      <w:r>
        <w:instrText xml:space="preserve"> PAGEREF _Toc363829613 \h </w:instrText>
      </w:r>
      <w:r>
        <w:fldChar w:fldCharType="separate"/>
      </w:r>
      <w:r w:rsidR="000D30CE">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Plataformas MSDN</w:t>
      </w:r>
      <w:r w:rsidRPr="009855B9">
        <w:rPr>
          <w:lang w:val="pt-BR"/>
        </w:rPr>
        <w:tab/>
      </w:r>
      <w:r>
        <w:fldChar w:fldCharType="begin"/>
      </w:r>
      <w:r w:rsidRPr="009855B9">
        <w:rPr>
          <w:lang w:val="pt-BR"/>
        </w:rPr>
        <w:instrText xml:space="preserve"> PAGEREF _Toc363829614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365 Education A3 (SL de Usuário)</w:t>
      </w:r>
      <w:r w:rsidRPr="009855B9">
        <w:rPr>
          <w:lang w:val="pt-BR"/>
        </w:rPr>
        <w:tab/>
      </w:r>
      <w:r>
        <w:fldChar w:fldCharType="begin"/>
      </w:r>
      <w:r w:rsidRPr="009855B9">
        <w:rPr>
          <w:lang w:val="pt-BR"/>
        </w:rPr>
        <w:instrText xml:space="preserve"> PAGEREF _Toc363829615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365 Education A4 (SL de Usuário)</w:t>
      </w:r>
      <w:r w:rsidRPr="009855B9">
        <w:rPr>
          <w:lang w:val="pt-BR"/>
        </w:rPr>
        <w:tab/>
      </w:r>
      <w:r>
        <w:fldChar w:fldCharType="begin"/>
      </w:r>
      <w:r w:rsidRPr="009855B9">
        <w:rPr>
          <w:lang w:val="pt-BR"/>
        </w:rPr>
        <w:instrText xml:space="preserve"> PAGEREF _Toc363829616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365 Midsize Business (SL de Usuário)</w:t>
      </w:r>
      <w:r w:rsidRPr="009855B9">
        <w:rPr>
          <w:lang w:val="pt-BR"/>
        </w:rPr>
        <w:tab/>
      </w:r>
      <w:r>
        <w:fldChar w:fldCharType="begin"/>
      </w:r>
      <w:r w:rsidRPr="009855B9">
        <w:rPr>
          <w:lang w:val="pt-BR"/>
        </w:rPr>
        <w:instrText xml:space="preserve"> PAGEREF _Toc363829617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Complemento do Office 365 Enterprise E3, E4 (SL de Usuário)</w:t>
      </w:r>
      <w:r w:rsidRPr="009855B9">
        <w:rPr>
          <w:lang w:val="pt-BR"/>
        </w:rPr>
        <w:tab/>
      </w:r>
      <w:r>
        <w:fldChar w:fldCharType="begin"/>
      </w:r>
      <w:r w:rsidRPr="009855B9">
        <w:rPr>
          <w:lang w:val="pt-BR"/>
        </w:rPr>
        <w:instrText xml:space="preserve"> PAGEREF _Toc363829618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365 Enterprise E3 (SL de Usuário)</w:t>
      </w:r>
      <w:r w:rsidRPr="009855B9">
        <w:rPr>
          <w:lang w:val="pt-BR"/>
        </w:rPr>
        <w:tab/>
      </w:r>
      <w:r>
        <w:fldChar w:fldCharType="begin"/>
      </w:r>
      <w:r w:rsidRPr="009855B9">
        <w:rPr>
          <w:lang w:val="pt-BR"/>
        </w:rPr>
        <w:instrText xml:space="preserve"> PAGEREF _Toc363829619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365 Enterprise E4 (SL de Usuário)</w:t>
      </w:r>
      <w:r w:rsidRPr="009855B9">
        <w:rPr>
          <w:lang w:val="pt-BR"/>
        </w:rPr>
        <w:tab/>
      </w:r>
      <w:r>
        <w:fldChar w:fldCharType="begin"/>
      </w:r>
      <w:r w:rsidRPr="009855B9">
        <w:rPr>
          <w:lang w:val="pt-BR"/>
        </w:rPr>
        <w:instrText xml:space="preserve"> PAGEREF _Toc363829620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Complemento do Office 365 Government G3, G4 (SL de Usuário)</w:t>
      </w:r>
      <w:r w:rsidRPr="009855B9">
        <w:rPr>
          <w:lang w:val="pt-BR"/>
        </w:rPr>
        <w:tab/>
      </w:r>
      <w:r>
        <w:fldChar w:fldCharType="begin"/>
      </w:r>
      <w:r w:rsidRPr="009855B9">
        <w:rPr>
          <w:lang w:val="pt-BR"/>
        </w:rPr>
        <w:instrText xml:space="preserve"> PAGEREF _Toc363829621 \h </w:instrText>
      </w:r>
      <w:r>
        <w:fldChar w:fldCharType="separate"/>
      </w:r>
      <w:r w:rsidR="000D30CE">
        <w:rPr>
          <w:lang w:val="pt-BR"/>
        </w:rPr>
        <w:t>16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Office 365 Government G3—G4 (SL de Usuário)</w:t>
      </w:r>
      <w:r>
        <w:tab/>
      </w:r>
      <w:r>
        <w:fldChar w:fldCharType="begin"/>
      </w:r>
      <w:r>
        <w:instrText xml:space="preserve"> PAGEREF _Toc363829622 \h </w:instrText>
      </w:r>
      <w:r>
        <w:fldChar w:fldCharType="separate"/>
      </w:r>
      <w:r w:rsidR="000D30CE">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Direitos de Uso Comercial do Office Home and Student RT 2013</w:t>
      </w:r>
      <w:r w:rsidRPr="009855B9">
        <w:rPr>
          <w:lang w:val="pt-BR"/>
        </w:rPr>
        <w:tab/>
      </w:r>
      <w:r>
        <w:fldChar w:fldCharType="begin"/>
      </w:r>
      <w:r w:rsidRPr="009855B9">
        <w:rPr>
          <w:lang w:val="pt-BR"/>
        </w:rPr>
        <w:instrText xml:space="preserve"> PAGEREF _Toc363829623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Office para Mac Standard 2011</w:t>
      </w:r>
      <w:r w:rsidRPr="009855B9">
        <w:rPr>
          <w:lang w:val="pt-BR"/>
        </w:rPr>
        <w:tab/>
      </w:r>
      <w:r>
        <w:fldChar w:fldCharType="begin"/>
      </w:r>
      <w:r w:rsidRPr="009855B9">
        <w:rPr>
          <w:lang w:val="pt-BR"/>
        </w:rPr>
        <w:instrText xml:space="preserve"> PAGEREF _Toc363829624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Pacote Multilíngue do Office 2013</w:t>
      </w:r>
      <w:r w:rsidRPr="009855B9">
        <w:rPr>
          <w:lang w:val="pt-BR"/>
        </w:rPr>
        <w:tab/>
      </w:r>
      <w:r>
        <w:fldChar w:fldCharType="begin"/>
      </w:r>
      <w:r w:rsidRPr="009855B9">
        <w:rPr>
          <w:lang w:val="pt-BR"/>
        </w:rPr>
        <w:instrText xml:space="preserve"> PAGEREF _Toc363829625 \h </w:instrText>
      </w:r>
      <w:r>
        <w:fldChar w:fldCharType="separate"/>
      </w:r>
      <w:r w:rsidR="000D30CE">
        <w:rPr>
          <w:lang w:val="pt-BR"/>
        </w:rPr>
        <w:t>16</w:t>
      </w:r>
      <w:r>
        <w:fldChar w:fldCharType="end"/>
      </w:r>
    </w:p>
    <w:p w:rsidR="000C41B6" w:rsidRPr="009855B9" w:rsidRDefault="000C41B6">
      <w:pPr>
        <w:pStyle w:val="TOC2"/>
        <w:rPr>
          <w:rFonts w:asciiTheme="minorHAnsi" w:eastAsiaTheme="minorEastAsia" w:hAnsiTheme="minorHAnsi" w:cstheme="minorBidi"/>
          <w:sz w:val="22"/>
          <w:szCs w:val="22"/>
          <w:lang w:val="fr-FR" w:eastAsia="zh-CN"/>
        </w:rPr>
      </w:pPr>
      <w:r w:rsidRPr="009855B9">
        <w:rPr>
          <w:rFonts w:cs="Tahoma"/>
          <w:lang w:val="fr-FR"/>
        </w:rPr>
        <w:t>Office Professional Plus 2013</w:t>
      </w:r>
      <w:r w:rsidRPr="009855B9">
        <w:rPr>
          <w:lang w:val="fr-FR"/>
        </w:rPr>
        <w:tab/>
      </w:r>
      <w:r>
        <w:fldChar w:fldCharType="begin"/>
      </w:r>
      <w:r w:rsidRPr="009855B9">
        <w:rPr>
          <w:lang w:val="fr-FR"/>
        </w:rPr>
        <w:instrText xml:space="preserve"> PAGEREF _Toc363829626 \h </w:instrText>
      </w:r>
      <w:r>
        <w:fldChar w:fldCharType="separate"/>
      </w:r>
      <w:r w:rsidR="000D30CE">
        <w:rPr>
          <w:lang w:val="fr-FR"/>
        </w:rPr>
        <w:t>16</w:t>
      </w:r>
      <w:r>
        <w:fldChar w:fldCharType="end"/>
      </w:r>
    </w:p>
    <w:p w:rsidR="000C41B6" w:rsidRPr="009855B9" w:rsidRDefault="000C41B6">
      <w:pPr>
        <w:pStyle w:val="TOC3"/>
        <w:rPr>
          <w:rFonts w:asciiTheme="minorHAnsi" w:eastAsiaTheme="minorEastAsia" w:hAnsiTheme="minorHAnsi" w:cstheme="minorBidi"/>
          <w:bCs w:val="0"/>
          <w:color w:val="auto"/>
          <w:sz w:val="22"/>
          <w:szCs w:val="22"/>
          <w:lang w:val="fr-FR" w:eastAsia="zh-CN"/>
        </w:rPr>
      </w:pPr>
      <w:r w:rsidRPr="009855B9">
        <w:rPr>
          <w:lang w:val="fr-FR"/>
        </w:rPr>
        <w:t>Office Standard 2013</w:t>
      </w:r>
      <w:r w:rsidRPr="009855B9">
        <w:rPr>
          <w:lang w:val="fr-FR"/>
        </w:rPr>
        <w:tab/>
      </w:r>
      <w:r>
        <w:fldChar w:fldCharType="begin"/>
      </w:r>
      <w:r w:rsidRPr="009855B9">
        <w:rPr>
          <w:lang w:val="fr-FR"/>
        </w:rPr>
        <w:instrText xml:space="preserve"> PAGEREF _Toc363829627 \h </w:instrText>
      </w:r>
      <w:r>
        <w:fldChar w:fldCharType="separate"/>
      </w:r>
      <w:r w:rsidR="000D30CE">
        <w:rPr>
          <w:lang w:val="fr-FR"/>
        </w:rPr>
        <w:t>16</w:t>
      </w:r>
      <w:r>
        <w:fldChar w:fldCharType="end"/>
      </w:r>
    </w:p>
    <w:p w:rsidR="000C41B6" w:rsidRPr="009855B9" w:rsidRDefault="000C41B6">
      <w:pPr>
        <w:pStyle w:val="TOC2"/>
        <w:rPr>
          <w:rFonts w:asciiTheme="minorHAnsi" w:eastAsiaTheme="minorEastAsia" w:hAnsiTheme="minorHAnsi" w:cstheme="minorBidi"/>
          <w:sz w:val="22"/>
          <w:szCs w:val="22"/>
          <w:lang w:val="fr-FR" w:eastAsia="zh-CN"/>
        </w:rPr>
      </w:pPr>
      <w:r w:rsidRPr="009855B9">
        <w:rPr>
          <w:rFonts w:cs="Tahoma"/>
          <w:lang w:val="fr-FR"/>
        </w:rPr>
        <w:t>Office 365 ProPlus (SL de Usuário)</w:t>
      </w:r>
      <w:r w:rsidRPr="009855B9">
        <w:rPr>
          <w:lang w:val="fr-FR"/>
        </w:rPr>
        <w:tab/>
      </w:r>
      <w:r>
        <w:fldChar w:fldCharType="begin"/>
      </w:r>
      <w:r w:rsidRPr="009855B9">
        <w:rPr>
          <w:lang w:val="fr-FR"/>
        </w:rPr>
        <w:instrText xml:space="preserve"> PAGEREF _Toc363829628 \h </w:instrText>
      </w:r>
      <w:r>
        <w:fldChar w:fldCharType="separate"/>
      </w:r>
      <w:r w:rsidR="000D30CE">
        <w:rPr>
          <w:lang w:val="fr-FR"/>
        </w:rPr>
        <w:t>16</w:t>
      </w:r>
      <w:r>
        <w:fldChar w:fldCharType="end"/>
      </w:r>
    </w:p>
    <w:p w:rsidR="000C41B6" w:rsidRPr="009855B9" w:rsidRDefault="000C41B6">
      <w:pPr>
        <w:pStyle w:val="TOC2"/>
        <w:rPr>
          <w:rFonts w:asciiTheme="minorHAnsi" w:eastAsiaTheme="minorEastAsia" w:hAnsiTheme="minorHAnsi" w:cstheme="minorBidi"/>
          <w:sz w:val="22"/>
          <w:szCs w:val="22"/>
          <w:lang w:val="fr-FR" w:eastAsia="zh-CN"/>
        </w:rPr>
      </w:pPr>
      <w:r w:rsidRPr="009855B9">
        <w:rPr>
          <w:rFonts w:cs="Tahoma"/>
          <w:lang w:val="fr-FR"/>
        </w:rPr>
        <w:t>Office 365 ProPlus SA Transition (SL de Usuário)</w:t>
      </w:r>
      <w:r w:rsidRPr="009855B9">
        <w:rPr>
          <w:lang w:val="fr-FR"/>
        </w:rPr>
        <w:tab/>
      </w:r>
      <w:r>
        <w:fldChar w:fldCharType="begin"/>
      </w:r>
      <w:r w:rsidRPr="009855B9">
        <w:rPr>
          <w:lang w:val="fr-FR"/>
        </w:rPr>
        <w:instrText xml:space="preserve"> PAGEREF _Toc363829629 \h </w:instrText>
      </w:r>
      <w:r>
        <w:fldChar w:fldCharType="separate"/>
      </w:r>
      <w:r w:rsidR="000D30CE">
        <w:rPr>
          <w:lang w:val="fr-FR"/>
        </w:rPr>
        <w:t>16</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Assinatura A do Office Professional Plus (SL de Usuário)</w:t>
      </w:r>
      <w:r w:rsidRPr="009855B9">
        <w:rPr>
          <w:lang w:val="pt-BR"/>
        </w:rPr>
        <w:tab/>
      </w:r>
      <w:r>
        <w:fldChar w:fldCharType="begin"/>
      </w:r>
      <w:r w:rsidRPr="009855B9">
        <w:rPr>
          <w:lang w:val="pt-BR"/>
        </w:rPr>
        <w:instrText xml:space="preserve"> PAGEREF _Toc363829630 \h </w:instrText>
      </w:r>
      <w:r>
        <w:fldChar w:fldCharType="separate"/>
      </w:r>
      <w:r w:rsidR="000D30CE">
        <w:rPr>
          <w:lang w:val="pt-BR"/>
        </w:rPr>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OneNote</w:t>
      </w:r>
      <w:r w:rsidRPr="009850C0">
        <w:rPr>
          <w:rFonts w:cs="Tahoma"/>
          <w:vertAlign w:val="superscript"/>
        </w:rPr>
        <w:t>®</w:t>
      </w:r>
      <w:r w:rsidRPr="009850C0">
        <w:rPr>
          <w:rFonts w:cs="Tahoma"/>
        </w:rPr>
        <w:t xml:space="preserve"> 2013</w:t>
      </w:r>
      <w:r>
        <w:tab/>
      </w:r>
      <w:r>
        <w:fldChar w:fldCharType="begin"/>
      </w:r>
      <w:r>
        <w:instrText xml:space="preserve"> PAGEREF _Toc363829631 \h </w:instrText>
      </w:r>
      <w:r>
        <w:fldChar w:fldCharType="separate"/>
      </w:r>
      <w:r w:rsidR="000D30CE">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Outlook</w:t>
      </w:r>
      <w:r w:rsidRPr="009850C0">
        <w:rPr>
          <w:rFonts w:cs="Tahoma"/>
          <w:vertAlign w:val="superscript"/>
        </w:rPr>
        <w:t>®</w:t>
      </w:r>
      <w:r w:rsidRPr="009850C0">
        <w:rPr>
          <w:rFonts w:cs="Tahoma"/>
        </w:rPr>
        <w:t xml:space="preserve"> 2013</w:t>
      </w:r>
      <w:r>
        <w:tab/>
      </w:r>
      <w:r>
        <w:fldChar w:fldCharType="begin"/>
      </w:r>
      <w:r>
        <w:instrText xml:space="preserve"> PAGEREF _Toc363829632 \h </w:instrText>
      </w:r>
      <w:r>
        <w:fldChar w:fldCharType="separate"/>
      </w:r>
      <w:r w:rsidR="000D30CE">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Outlook para Mac 2011</w:t>
      </w:r>
      <w:r>
        <w:tab/>
      </w:r>
      <w:r>
        <w:fldChar w:fldCharType="begin"/>
      </w:r>
      <w:r>
        <w:instrText xml:space="preserve"> PAGEREF _Toc363829633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PowerPoint 2013</w:t>
      </w:r>
      <w:r>
        <w:tab/>
      </w:r>
      <w:r>
        <w:fldChar w:fldCharType="begin"/>
      </w:r>
      <w:r>
        <w:instrText xml:space="preserve"> PAGEREF _Toc363829634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PowerPoint para Mac 2011</w:t>
      </w:r>
      <w:r>
        <w:tab/>
      </w:r>
      <w:r>
        <w:fldChar w:fldCharType="begin"/>
      </w:r>
      <w:r>
        <w:instrText xml:space="preserve"> PAGEREF _Toc363829635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Project Standard 2013</w:t>
      </w:r>
      <w:r>
        <w:tab/>
      </w:r>
      <w:r>
        <w:fldChar w:fldCharType="begin"/>
      </w:r>
      <w:r>
        <w:instrText xml:space="preserve"> PAGEREF _Toc363829636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Project Professional 2013</w:t>
      </w:r>
      <w:r>
        <w:tab/>
      </w:r>
      <w:r>
        <w:fldChar w:fldCharType="begin"/>
      </w:r>
      <w:r>
        <w:instrText xml:space="preserve"> PAGEREF _Toc363829637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Project Pro para Office 365</w:t>
      </w:r>
      <w:r>
        <w:tab/>
      </w:r>
      <w:r>
        <w:fldChar w:fldCharType="begin"/>
      </w:r>
      <w:r>
        <w:instrText xml:space="preserve"> PAGEREF _Toc363829638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Project Pro para Office 365 A</w:t>
      </w:r>
      <w:r>
        <w:tab/>
      </w:r>
      <w:r>
        <w:fldChar w:fldCharType="begin"/>
      </w:r>
      <w:r>
        <w:instrText xml:space="preserve"> PAGEREF _Toc363829639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Publisher 2013</w:t>
      </w:r>
      <w:r>
        <w:tab/>
      </w:r>
      <w:r>
        <w:fldChar w:fldCharType="begin"/>
      </w:r>
      <w:r>
        <w:instrText xml:space="preserve"> PAGEREF _Toc363829640 \h </w:instrText>
      </w:r>
      <w:r>
        <w:fldChar w:fldCharType="separate"/>
      </w:r>
      <w:r w:rsidR="000D30CE">
        <w:t>17</w:t>
      </w:r>
      <w:r>
        <w:fldChar w:fldCharType="end"/>
      </w:r>
    </w:p>
    <w:p w:rsidR="000C41B6" w:rsidRPr="009855B9" w:rsidRDefault="000C41B6">
      <w:pPr>
        <w:pStyle w:val="TOC3"/>
        <w:rPr>
          <w:rFonts w:asciiTheme="minorHAnsi" w:eastAsiaTheme="minorEastAsia" w:hAnsiTheme="minorHAnsi" w:cstheme="minorBidi"/>
          <w:bCs w:val="0"/>
          <w:color w:val="auto"/>
          <w:sz w:val="22"/>
          <w:szCs w:val="22"/>
          <w:lang w:val="pt-BR" w:eastAsia="zh-CN"/>
        </w:rPr>
      </w:pPr>
      <w:r w:rsidRPr="009855B9">
        <w:rPr>
          <w:lang w:val="pt-BR"/>
        </w:rPr>
        <w:t>Direitos de Locação para Office Standard</w:t>
      </w:r>
      <w:r w:rsidRPr="009855B9">
        <w:rPr>
          <w:lang w:val="pt-BR"/>
        </w:rPr>
        <w:tab/>
      </w:r>
      <w:r>
        <w:fldChar w:fldCharType="begin"/>
      </w:r>
      <w:r w:rsidRPr="009855B9">
        <w:rPr>
          <w:lang w:val="pt-BR"/>
        </w:rPr>
        <w:instrText xml:space="preserve"> PAGEREF _Toc363829641 \h </w:instrText>
      </w:r>
      <w:r>
        <w:fldChar w:fldCharType="separate"/>
      </w:r>
      <w:r w:rsidR="000D30CE">
        <w:rPr>
          <w:lang w:val="pt-BR"/>
        </w:rPr>
        <w:t>17</w:t>
      </w:r>
      <w:r>
        <w:fldChar w:fldCharType="end"/>
      </w:r>
    </w:p>
    <w:p w:rsidR="000C41B6" w:rsidRPr="009855B9" w:rsidRDefault="000C41B6">
      <w:pPr>
        <w:pStyle w:val="TOC3"/>
        <w:rPr>
          <w:rFonts w:asciiTheme="minorHAnsi" w:eastAsiaTheme="minorEastAsia" w:hAnsiTheme="minorHAnsi" w:cstheme="minorBidi"/>
          <w:bCs w:val="0"/>
          <w:color w:val="auto"/>
          <w:sz w:val="22"/>
          <w:szCs w:val="22"/>
          <w:lang w:val="pt-BR" w:eastAsia="zh-CN"/>
        </w:rPr>
      </w:pPr>
      <w:r w:rsidRPr="009855B9">
        <w:rPr>
          <w:lang w:val="pt-BR"/>
        </w:rPr>
        <w:t>Direitos de Locação para Office Professional Plus</w:t>
      </w:r>
      <w:r w:rsidRPr="009855B9">
        <w:rPr>
          <w:lang w:val="pt-BR"/>
        </w:rPr>
        <w:tab/>
      </w:r>
      <w:r>
        <w:fldChar w:fldCharType="begin"/>
      </w:r>
      <w:r w:rsidRPr="009855B9">
        <w:rPr>
          <w:lang w:val="pt-BR"/>
        </w:rPr>
        <w:instrText xml:space="preserve"> PAGEREF _Toc363829642 \h </w:instrText>
      </w:r>
      <w:r>
        <w:fldChar w:fldCharType="separate"/>
      </w:r>
      <w:r w:rsidR="000D30CE">
        <w:rPr>
          <w:lang w:val="pt-BR"/>
        </w:rPr>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Streets and Trips 2013</w:t>
      </w:r>
      <w:r>
        <w:tab/>
      </w:r>
      <w:r>
        <w:fldChar w:fldCharType="begin"/>
      </w:r>
      <w:r>
        <w:instrText xml:space="preserve"> PAGEREF _Toc363829643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Visio</w:t>
      </w:r>
      <w:r w:rsidRPr="009850C0">
        <w:rPr>
          <w:vertAlign w:val="superscript"/>
        </w:rPr>
        <w:t>®</w:t>
      </w:r>
      <w:r w:rsidRPr="009850C0">
        <w:t xml:space="preserve"> 2013 Professional</w:t>
      </w:r>
      <w:r>
        <w:tab/>
      </w:r>
      <w:r>
        <w:fldChar w:fldCharType="begin"/>
      </w:r>
      <w:r>
        <w:instrText xml:space="preserve"> PAGEREF _Toc363829644 \h </w:instrText>
      </w:r>
      <w:r>
        <w:fldChar w:fldCharType="separate"/>
      </w:r>
      <w:r w:rsidR="000D30CE">
        <w:t>17</w:t>
      </w:r>
      <w:r>
        <w:fldChar w:fldCharType="end"/>
      </w:r>
    </w:p>
    <w:p w:rsidR="000C41B6" w:rsidRPr="009855B9" w:rsidRDefault="000C41B6">
      <w:pPr>
        <w:pStyle w:val="TOC3"/>
        <w:rPr>
          <w:rFonts w:asciiTheme="minorHAnsi" w:eastAsiaTheme="minorEastAsia" w:hAnsiTheme="minorHAnsi" w:cstheme="minorBidi"/>
          <w:bCs w:val="0"/>
          <w:color w:val="auto"/>
          <w:sz w:val="22"/>
          <w:szCs w:val="22"/>
          <w:lang w:val="it-IT" w:eastAsia="zh-CN"/>
        </w:rPr>
      </w:pPr>
      <w:r w:rsidRPr="009855B9">
        <w:rPr>
          <w:lang w:val="it-IT"/>
        </w:rPr>
        <w:t>Visio</w:t>
      </w:r>
      <w:r w:rsidRPr="009855B9">
        <w:rPr>
          <w:vertAlign w:val="superscript"/>
          <w:lang w:val="it-IT"/>
        </w:rPr>
        <w:t>®</w:t>
      </w:r>
      <w:r w:rsidRPr="009855B9">
        <w:rPr>
          <w:lang w:val="it-IT"/>
        </w:rPr>
        <w:t xml:space="preserve"> 2013 Standard</w:t>
      </w:r>
      <w:r w:rsidRPr="009855B9">
        <w:rPr>
          <w:lang w:val="it-IT"/>
        </w:rPr>
        <w:tab/>
      </w:r>
      <w:r>
        <w:fldChar w:fldCharType="begin"/>
      </w:r>
      <w:r w:rsidRPr="009855B9">
        <w:rPr>
          <w:lang w:val="it-IT"/>
        </w:rPr>
        <w:instrText xml:space="preserve"> PAGEREF _Toc363829645 \h </w:instrText>
      </w:r>
      <w:r>
        <w:fldChar w:fldCharType="separate"/>
      </w:r>
      <w:r w:rsidR="000D30CE">
        <w:rPr>
          <w:lang w:val="it-IT"/>
        </w:rPr>
        <w:t>17</w:t>
      </w:r>
      <w:r>
        <w:fldChar w:fldCharType="end"/>
      </w:r>
    </w:p>
    <w:p w:rsidR="000C41B6" w:rsidRPr="009855B9" w:rsidRDefault="000C41B6">
      <w:pPr>
        <w:pStyle w:val="TOC2"/>
        <w:rPr>
          <w:rFonts w:asciiTheme="minorHAnsi" w:eastAsiaTheme="minorEastAsia" w:hAnsiTheme="minorHAnsi" w:cstheme="minorBidi"/>
          <w:sz w:val="22"/>
          <w:szCs w:val="22"/>
          <w:lang w:val="it-IT" w:eastAsia="zh-CN"/>
        </w:rPr>
      </w:pPr>
      <w:r w:rsidRPr="009855B9">
        <w:rPr>
          <w:rFonts w:cs="Tahoma"/>
          <w:lang w:val="it-IT"/>
        </w:rPr>
        <w:t>Visio Pro para Office 365</w:t>
      </w:r>
      <w:r w:rsidRPr="009855B9">
        <w:rPr>
          <w:lang w:val="it-IT"/>
        </w:rPr>
        <w:tab/>
      </w:r>
      <w:r>
        <w:fldChar w:fldCharType="begin"/>
      </w:r>
      <w:r w:rsidRPr="009855B9">
        <w:rPr>
          <w:lang w:val="it-IT"/>
        </w:rPr>
        <w:instrText xml:space="preserve"> PAGEREF _Toc363829646 \h </w:instrText>
      </w:r>
      <w:r>
        <w:fldChar w:fldCharType="separate"/>
      </w:r>
      <w:r w:rsidR="000D30CE">
        <w:rPr>
          <w:lang w:val="it-IT"/>
        </w:rPr>
        <w:t>17</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Visio Pro para Office 365 A</w:t>
      </w:r>
      <w:r w:rsidRPr="009855B9">
        <w:rPr>
          <w:lang w:val="pt-BR"/>
        </w:rPr>
        <w:tab/>
      </w:r>
      <w:r>
        <w:fldChar w:fldCharType="begin"/>
      </w:r>
      <w:r w:rsidRPr="009855B9">
        <w:rPr>
          <w:lang w:val="pt-BR"/>
        </w:rPr>
        <w:instrText xml:space="preserve"> PAGEREF _Toc363829647 \h </w:instrText>
      </w:r>
      <w:r>
        <w:fldChar w:fldCharType="separate"/>
      </w:r>
      <w:r w:rsidR="000D30CE">
        <w:rPr>
          <w:lang w:val="pt-BR"/>
        </w:rPr>
        <w:t>17</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Visual Studio</w:t>
      </w:r>
      <w:r w:rsidRPr="009855B9">
        <w:rPr>
          <w:rFonts w:cs="Tahoma"/>
          <w:vertAlign w:val="superscript"/>
          <w:lang w:val="pt-BR"/>
        </w:rPr>
        <w:t>®</w:t>
      </w:r>
      <w:r w:rsidRPr="009855B9">
        <w:rPr>
          <w:rFonts w:cs="Tahoma"/>
          <w:lang w:val="pt-BR"/>
        </w:rPr>
        <w:t xml:space="preserve"> Professional 2012</w:t>
      </w:r>
      <w:r w:rsidRPr="009855B9">
        <w:rPr>
          <w:lang w:val="pt-BR"/>
        </w:rPr>
        <w:tab/>
      </w:r>
      <w:r>
        <w:fldChar w:fldCharType="begin"/>
      </w:r>
      <w:r w:rsidRPr="009855B9">
        <w:rPr>
          <w:lang w:val="pt-BR"/>
        </w:rPr>
        <w:instrText xml:space="preserve"> PAGEREF _Toc363829648 \h </w:instrText>
      </w:r>
      <w:r>
        <w:fldChar w:fldCharType="separate"/>
      </w:r>
      <w:r w:rsidR="000D30CE">
        <w:rPr>
          <w:lang w:val="pt-BR"/>
        </w:rPr>
        <w:t>17</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Visual Studio</w:t>
      </w:r>
      <w:r w:rsidRPr="009855B9">
        <w:rPr>
          <w:rFonts w:cs="Tahoma"/>
          <w:vertAlign w:val="superscript"/>
          <w:lang w:val="pt-BR"/>
        </w:rPr>
        <w:t>®</w:t>
      </w:r>
      <w:r w:rsidRPr="009855B9">
        <w:rPr>
          <w:rFonts w:cs="Tahoma"/>
          <w:lang w:val="pt-BR"/>
        </w:rPr>
        <w:t xml:space="preserve"> Professional 2012 com MSDN</w:t>
      </w:r>
      <w:r w:rsidRPr="009855B9">
        <w:rPr>
          <w:lang w:val="pt-BR"/>
        </w:rPr>
        <w:tab/>
      </w:r>
      <w:r>
        <w:fldChar w:fldCharType="begin"/>
      </w:r>
      <w:r w:rsidRPr="009855B9">
        <w:rPr>
          <w:lang w:val="pt-BR"/>
        </w:rPr>
        <w:instrText xml:space="preserve"> PAGEREF _Toc363829649 \h </w:instrText>
      </w:r>
      <w:r>
        <w:fldChar w:fldCharType="separate"/>
      </w:r>
      <w:r w:rsidR="000D30CE">
        <w:rPr>
          <w:lang w:val="pt-BR"/>
        </w:rPr>
        <w:t>17</w:t>
      </w:r>
      <w:r>
        <w:fldChar w:fldCharType="end"/>
      </w:r>
    </w:p>
    <w:p w:rsidR="000C41B6" w:rsidRPr="009855B9" w:rsidRDefault="000C41B6">
      <w:pPr>
        <w:pStyle w:val="TOC2"/>
        <w:rPr>
          <w:rFonts w:asciiTheme="minorHAnsi" w:eastAsiaTheme="minorEastAsia" w:hAnsiTheme="minorHAnsi" w:cstheme="minorBidi"/>
          <w:sz w:val="22"/>
          <w:szCs w:val="22"/>
          <w:lang w:val="pt-BR" w:eastAsia="zh-CN"/>
        </w:rPr>
      </w:pPr>
      <w:r w:rsidRPr="009855B9">
        <w:rPr>
          <w:rFonts w:cs="Tahoma"/>
          <w:lang w:val="pt-BR"/>
        </w:rPr>
        <w:t>Visual Studio</w:t>
      </w:r>
      <w:r w:rsidRPr="009855B9">
        <w:rPr>
          <w:rFonts w:cs="Tahoma"/>
          <w:vertAlign w:val="superscript"/>
          <w:lang w:val="pt-BR"/>
        </w:rPr>
        <w:t>®</w:t>
      </w:r>
      <w:r w:rsidRPr="009855B9">
        <w:rPr>
          <w:rFonts w:cs="Tahoma"/>
          <w:lang w:val="pt-BR"/>
        </w:rPr>
        <w:t xml:space="preserve"> Premium 2012 com MSDN</w:t>
      </w:r>
      <w:r w:rsidRPr="009855B9">
        <w:rPr>
          <w:lang w:val="pt-BR"/>
        </w:rPr>
        <w:tab/>
      </w:r>
      <w:r>
        <w:fldChar w:fldCharType="begin"/>
      </w:r>
      <w:r w:rsidRPr="009855B9">
        <w:rPr>
          <w:lang w:val="pt-BR"/>
        </w:rPr>
        <w:instrText xml:space="preserve"> PAGEREF _Toc363829650 \h </w:instrText>
      </w:r>
      <w:r>
        <w:fldChar w:fldCharType="separate"/>
      </w:r>
      <w:r w:rsidR="000D30CE">
        <w:rPr>
          <w:lang w:val="pt-BR"/>
        </w:rPr>
        <w:t>17</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Visual Studio</w:t>
      </w:r>
      <w:r w:rsidRPr="003E639C">
        <w:rPr>
          <w:rFonts w:cs="Tahoma"/>
          <w:vertAlign w:val="superscript"/>
          <w:lang w:val="pt-BR"/>
        </w:rPr>
        <w:t>®</w:t>
      </w:r>
      <w:r w:rsidRPr="003E639C">
        <w:rPr>
          <w:rFonts w:cs="Tahoma"/>
          <w:lang w:val="pt-BR"/>
        </w:rPr>
        <w:t xml:space="preserve"> Ultimate 2012 com MSDN</w:t>
      </w:r>
      <w:r w:rsidRPr="003E639C">
        <w:rPr>
          <w:lang w:val="pt-BR"/>
        </w:rPr>
        <w:tab/>
      </w:r>
      <w:r>
        <w:fldChar w:fldCharType="begin"/>
      </w:r>
      <w:r w:rsidRPr="003E639C">
        <w:rPr>
          <w:lang w:val="pt-BR"/>
        </w:rPr>
        <w:instrText xml:space="preserve"> PAGEREF _Toc363829651 \h </w:instrText>
      </w:r>
      <w:r>
        <w:fldChar w:fldCharType="separate"/>
      </w:r>
      <w:r w:rsidR="000D30CE">
        <w:rPr>
          <w:lang w:val="pt-BR"/>
        </w:rPr>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Visual Studio</w:t>
      </w:r>
      <w:r w:rsidRPr="009850C0">
        <w:rPr>
          <w:rFonts w:cs="Tahoma"/>
          <w:vertAlign w:val="superscript"/>
        </w:rPr>
        <w:t>®</w:t>
      </w:r>
      <w:r w:rsidRPr="009850C0">
        <w:rPr>
          <w:rFonts w:cs="Tahoma"/>
        </w:rPr>
        <w:t xml:space="preserve"> Test Professional 2012 com MSDN</w:t>
      </w:r>
      <w:r>
        <w:tab/>
      </w:r>
      <w:r>
        <w:fldChar w:fldCharType="begin"/>
      </w:r>
      <w:r>
        <w:instrText xml:space="preserve"> PAGEREF _Toc363829652 \h </w:instrText>
      </w:r>
      <w:r>
        <w:fldChar w:fldCharType="separate"/>
      </w:r>
      <w:r w:rsidR="000D30CE">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lastRenderedPageBreak/>
        <w:t>Word 2013</w:t>
      </w:r>
      <w:r>
        <w:tab/>
      </w:r>
      <w:r>
        <w:fldChar w:fldCharType="begin"/>
      </w:r>
      <w:r>
        <w:instrText xml:space="preserve"> PAGEREF _Toc363829653 \h </w:instrText>
      </w:r>
      <w:r>
        <w:fldChar w:fldCharType="separate"/>
      </w:r>
      <w:r w:rsidR="000D30CE">
        <w:t>17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Word para Mac 2011</w:t>
      </w:r>
      <w:r>
        <w:tab/>
      </w:r>
      <w:r>
        <w:fldChar w:fldCharType="begin"/>
      </w:r>
      <w:r>
        <w:instrText xml:space="preserve"> PAGEREF _Toc363829654 \h </w:instrText>
      </w:r>
      <w:r>
        <w:fldChar w:fldCharType="separate"/>
      </w:r>
      <w:r w:rsidR="000D30CE">
        <w:t>17</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0C41B6">
        <w:rPr>
          <w:b/>
          <w:bCs w:val="0"/>
        </w:rPr>
        <w:t>POOL DE SISTEMAS</w:t>
      </w:r>
      <w:r>
        <w:tab/>
      </w:r>
      <w:r>
        <w:fldChar w:fldCharType="begin"/>
      </w:r>
      <w:r>
        <w:instrText xml:space="preserve"> PAGEREF _Toc363829655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Microsoft Desktop Optimization Pack para Software Assurance</w:t>
      </w:r>
      <w:r>
        <w:tab/>
      </w:r>
      <w:r>
        <w:fldChar w:fldCharType="begin"/>
      </w:r>
      <w:r>
        <w:instrText xml:space="preserve"> PAGEREF _Toc363829656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Licença de Assinatura do Windows Companion</w:t>
      </w:r>
      <w:r>
        <w:tab/>
      </w:r>
      <w:r>
        <w:fldChar w:fldCharType="begin"/>
      </w:r>
      <w:r>
        <w:instrText xml:space="preserve"> PAGEREF _Toc363829657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Embedded 8 Industry Pro</w:t>
      </w:r>
      <w:r>
        <w:tab/>
      </w:r>
      <w:r>
        <w:fldChar w:fldCharType="begin"/>
      </w:r>
      <w:r>
        <w:instrText xml:space="preserve"> PAGEREF _Toc363829658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Embedded 8 Industry Pro Sideloading</w:t>
      </w:r>
      <w:r>
        <w:tab/>
      </w:r>
      <w:r>
        <w:fldChar w:fldCharType="begin"/>
      </w:r>
      <w:r>
        <w:instrText xml:space="preserve"> PAGEREF _Toc363829659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Embedded 8 Standard Enterprise Kit</w:t>
      </w:r>
      <w:r>
        <w:tab/>
      </w:r>
      <w:r>
        <w:fldChar w:fldCharType="begin"/>
      </w:r>
      <w:r>
        <w:instrText xml:space="preserve"> PAGEREF _Toc363829660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DVD Playback Pack Windows Vista</w:t>
      </w:r>
      <w:r>
        <w:tab/>
      </w:r>
      <w:r>
        <w:fldChar w:fldCharType="begin"/>
      </w:r>
      <w:r>
        <w:instrText xml:space="preserve"> PAGEREF _Toc363829661 \h </w:instrText>
      </w:r>
      <w:r>
        <w:fldChar w:fldCharType="separate"/>
      </w:r>
      <w:r w:rsidR="000D30CE">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Direitos de Locação para Windows</w:t>
      </w:r>
      <w:r w:rsidRPr="003E639C">
        <w:rPr>
          <w:lang w:val="pt-BR"/>
        </w:rPr>
        <w:tab/>
      </w:r>
      <w:r>
        <w:fldChar w:fldCharType="begin"/>
      </w:r>
      <w:r w:rsidRPr="003E639C">
        <w:rPr>
          <w:lang w:val="pt-BR"/>
        </w:rPr>
        <w:instrText xml:space="preserve"> PAGEREF _Toc363829662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Parceiros na Aprendizagem do Windows</w:t>
      </w:r>
      <w:r w:rsidRPr="003E639C">
        <w:rPr>
          <w:rFonts w:cs="Tahoma"/>
          <w:vertAlign w:val="superscript"/>
          <w:lang w:val="pt-BR"/>
        </w:rPr>
        <w:t>®</w:t>
      </w:r>
      <w:r w:rsidRPr="003E639C">
        <w:rPr>
          <w:rFonts w:cs="Tahoma"/>
          <w:lang w:val="pt-BR"/>
        </w:rPr>
        <w:t xml:space="preserve"> 7</w:t>
      </w:r>
      <w:r w:rsidRPr="003E639C">
        <w:rPr>
          <w:lang w:val="pt-BR"/>
        </w:rPr>
        <w:tab/>
      </w:r>
      <w:r>
        <w:fldChar w:fldCharType="begin"/>
      </w:r>
      <w:r w:rsidRPr="003E639C">
        <w:rPr>
          <w:lang w:val="pt-BR"/>
        </w:rPr>
        <w:instrText xml:space="preserve"> PAGEREF _Toc363829663 \h </w:instrText>
      </w:r>
      <w:r>
        <w:fldChar w:fldCharType="separate"/>
      </w:r>
      <w:r w:rsidR="000D30CE">
        <w:rPr>
          <w:lang w:val="pt-BR"/>
        </w:rPr>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8 Enterprise Sideloading (Pacote com 100)</w:t>
      </w:r>
      <w:r>
        <w:tab/>
      </w:r>
      <w:r>
        <w:fldChar w:fldCharType="begin"/>
      </w:r>
      <w:r>
        <w:instrText xml:space="preserve"> PAGEREF _Toc363829664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8 Pro</w:t>
      </w:r>
      <w:r>
        <w:tab/>
      </w:r>
      <w:r>
        <w:fldChar w:fldCharType="begin"/>
      </w:r>
      <w:r>
        <w:instrText xml:space="preserve"> PAGEREF _Toc363829665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8 Pro com MDOP</w:t>
      </w:r>
      <w:r>
        <w:tab/>
      </w:r>
      <w:r>
        <w:fldChar w:fldCharType="begin"/>
      </w:r>
      <w:r>
        <w:instrText xml:space="preserve"> PAGEREF _Toc363829666 \h </w:instrText>
      </w:r>
      <w:r>
        <w:fldChar w:fldCharType="separate"/>
      </w:r>
      <w:r w:rsidR="000D30CE">
        <w:t>18</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Virtual Desktop Access (VDA)</w:t>
      </w:r>
      <w:r>
        <w:tab/>
      </w:r>
      <w:r>
        <w:fldChar w:fldCharType="begin"/>
      </w:r>
      <w:r>
        <w:instrText xml:space="preserve"> PAGEREF _Toc363829667 \h </w:instrText>
      </w:r>
      <w:r>
        <w:fldChar w:fldCharType="separate"/>
      </w:r>
      <w:r w:rsidR="000D30CE">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Windows Intune (Por Dispositivo)</w:t>
      </w:r>
      <w:r w:rsidRPr="003E639C">
        <w:rPr>
          <w:lang w:val="pt-BR"/>
        </w:rPr>
        <w:tab/>
      </w:r>
      <w:r>
        <w:fldChar w:fldCharType="begin"/>
      </w:r>
      <w:r w:rsidRPr="003E639C">
        <w:rPr>
          <w:lang w:val="pt-BR"/>
        </w:rPr>
        <w:instrText xml:space="preserve"> PAGEREF _Toc363829668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Complemento do Windows Intune (Por Dispositivo)</w:t>
      </w:r>
      <w:r w:rsidRPr="003E639C">
        <w:rPr>
          <w:lang w:val="pt-BR"/>
        </w:rPr>
        <w:tab/>
      </w:r>
      <w:r>
        <w:fldChar w:fldCharType="begin"/>
      </w:r>
      <w:r w:rsidRPr="003E639C">
        <w:rPr>
          <w:lang w:val="pt-BR"/>
        </w:rPr>
        <w:instrText xml:space="preserve"> PAGEREF _Toc363829669 \h </w:instrText>
      </w:r>
      <w:r>
        <w:fldChar w:fldCharType="separate"/>
      </w:r>
      <w:r w:rsidR="000D30CE">
        <w:rPr>
          <w:lang w:val="pt-BR"/>
        </w:rPr>
        <w:t>18</w:t>
      </w:r>
      <w:r>
        <w:fldChar w:fldCharType="end"/>
      </w:r>
    </w:p>
    <w:p w:rsidR="000C41B6" w:rsidRPr="003E639C" w:rsidRDefault="000C41B6">
      <w:pPr>
        <w:pStyle w:val="TOC3"/>
        <w:rPr>
          <w:rFonts w:asciiTheme="minorHAnsi" w:eastAsiaTheme="minorEastAsia" w:hAnsiTheme="minorHAnsi" w:cstheme="minorBidi"/>
          <w:bCs w:val="0"/>
          <w:color w:val="auto"/>
          <w:sz w:val="22"/>
          <w:szCs w:val="22"/>
          <w:lang w:val="pt-BR" w:eastAsia="zh-CN"/>
        </w:rPr>
      </w:pPr>
      <w:r w:rsidRPr="003E639C">
        <w:rPr>
          <w:b/>
          <w:bCs w:val="0"/>
          <w:lang w:val="pt-BR"/>
        </w:rPr>
        <w:t>POOL DE SERVIDORES</w:t>
      </w:r>
      <w:r w:rsidRPr="003E639C">
        <w:rPr>
          <w:lang w:val="pt-BR"/>
        </w:rPr>
        <w:tab/>
      </w:r>
      <w:r>
        <w:fldChar w:fldCharType="begin"/>
      </w:r>
      <w:r w:rsidRPr="003E639C">
        <w:rPr>
          <w:lang w:val="pt-BR"/>
        </w:rPr>
        <w:instrText xml:space="preserve"> PAGEREF _Toc363829670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Bing Maps Consumer Controlado por Assinatura Mensal de Ativos</w:t>
      </w:r>
      <w:r w:rsidRPr="003E639C">
        <w:rPr>
          <w:lang w:val="pt-BR"/>
        </w:rPr>
        <w:tab/>
      </w:r>
      <w:r>
        <w:fldChar w:fldCharType="begin"/>
      </w:r>
      <w:r w:rsidRPr="003E639C">
        <w:rPr>
          <w:lang w:val="pt-BR"/>
        </w:rPr>
        <w:instrText xml:space="preserve"> PAGEREF _Toc363829671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Valor da Assinatura Mensal do Bing Maps Enterprise</w:t>
      </w:r>
      <w:r w:rsidRPr="003E639C">
        <w:rPr>
          <w:lang w:val="pt-BR"/>
        </w:rPr>
        <w:tab/>
      </w:r>
      <w:r>
        <w:fldChar w:fldCharType="begin"/>
      </w:r>
      <w:r w:rsidRPr="003E639C">
        <w:rPr>
          <w:lang w:val="pt-BR"/>
        </w:rPr>
        <w:instrText xml:space="preserve"> PAGEREF _Toc363829672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100 Mil Transações de Uso de Site Público do Bing Maps</w:t>
      </w:r>
      <w:r w:rsidRPr="003E639C">
        <w:rPr>
          <w:lang w:val="pt-BR"/>
        </w:rPr>
        <w:tab/>
      </w:r>
      <w:r>
        <w:fldChar w:fldCharType="begin"/>
      </w:r>
      <w:r w:rsidRPr="003E639C">
        <w:rPr>
          <w:lang w:val="pt-BR"/>
        </w:rPr>
        <w:instrText xml:space="preserve"> PAGEREF _Toc363829673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250 Mil Transações de Uso de Site Público do Bing Maps</w:t>
      </w:r>
      <w:r w:rsidRPr="003E639C">
        <w:rPr>
          <w:lang w:val="pt-BR"/>
        </w:rPr>
        <w:tab/>
      </w:r>
      <w:r>
        <w:fldChar w:fldCharType="begin"/>
      </w:r>
      <w:r w:rsidRPr="003E639C">
        <w:rPr>
          <w:lang w:val="pt-BR"/>
        </w:rPr>
        <w:instrText xml:space="preserve"> PAGEREF _Toc363829674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420 Mil (e valores superiores) Transações de Uso de Site Público do Bing Maps</w:t>
      </w:r>
      <w:r w:rsidRPr="003E639C">
        <w:rPr>
          <w:lang w:val="pt-BR"/>
        </w:rPr>
        <w:tab/>
      </w:r>
      <w:r>
        <w:fldChar w:fldCharType="begin"/>
      </w:r>
      <w:r w:rsidRPr="003E639C">
        <w:rPr>
          <w:lang w:val="pt-BR"/>
        </w:rPr>
        <w:instrText xml:space="preserve"> PAGEREF _Toc363829675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100 Mil Transações de Uso de Site Interno do Bing Maps</w:t>
      </w:r>
      <w:r w:rsidRPr="003E639C">
        <w:rPr>
          <w:lang w:val="pt-BR"/>
        </w:rPr>
        <w:tab/>
      </w:r>
      <w:r>
        <w:fldChar w:fldCharType="begin"/>
      </w:r>
      <w:r w:rsidRPr="003E639C">
        <w:rPr>
          <w:lang w:val="pt-BR"/>
        </w:rPr>
        <w:instrText xml:space="preserve"> PAGEREF _Toc363829676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250 Mil (e valores superiores) Transações de Uso de Site Interno do Bing Maps</w:t>
      </w:r>
      <w:r w:rsidRPr="003E639C">
        <w:rPr>
          <w:lang w:val="pt-BR"/>
        </w:rPr>
        <w:tab/>
      </w:r>
      <w:r>
        <w:fldChar w:fldCharType="begin"/>
      </w:r>
      <w:r w:rsidRPr="003E639C">
        <w:rPr>
          <w:lang w:val="pt-BR"/>
        </w:rPr>
        <w:instrText xml:space="preserve"> PAGEREF _Toc363829677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Bing Maps por Assinatura Mensal de Usuários Conhecidos</w:t>
      </w:r>
      <w:r w:rsidRPr="003E639C">
        <w:rPr>
          <w:lang w:val="pt-BR"/>
        </w:rPr>
        <w:tab/>
      </w:r>
      <w:r>
        <w:fldChar w:fldCharType="begin"/>
      </w:r>
      <w:r w:rsidRPr="003E639C">
        <w:rPr>
          <w:lang w:val="pt-BR"/>
        </w:rPr>
        <w:instrText xml:space="preserve"> PAGEREF _Toc363829678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Bing Maps por Assinatura Mensal de Pacote de 5 Mil Usuários Conhecidos</w:t>
      </w:r>
      <w:r w:rsidRPr="003E639C">
        <w:rPr>
          <w:lang w:val="pt-BR"/>
        </w:rPr>
        <w:tab/>
      </w:r>
      <w:r>
        <w:fldChar w:fldCharType="begin"/>
      </w:r>
      <w:r w:rsidRPr="003E639C">
        <w:rPr>
          <w:lang w:val="pt-BR"/>
        </w:rPr>
        <w:instrText xml:space="preserve"> PAGEREF _Toc363829679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Bing Maps Light Conhecido por Assinatura Mensal de Usuários</w:t>
      </w:r>
      <w:r w:rsidRPr="003E639C">
        <w:rPr>
          <w:lang w:val="pt-BR"/>
        </w:rPr>
        <w:tab/>
      </w:r>
      <w:r>
        <w:fldChar w:fldCharType="begin"/>
      </w:r>
      <w:r w:rsidRPr="003E639C">
        <w:rPr>
          <w:lang w:val="pt-BR"/>
        </w:rPr>
        <w:instrText xml:space="preserve"> PAGEREF _Toc363829680 \h </w:instrText>
      </w:r>
      <w:r>
        <w:fldChar w:fldCharType="separate"/>
      </w:r>
      <w:r w:rsidR="000D30CE">
        <w:rPr>
          <w:lang w:val="pt-BR"/>
        </w:rPr>
        <w:t>18</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Bing Maps Light por Assinatura Mensal de Pacote de 5 Mil Usuários Conhecidos</w:t>
      </w:r>
      <w:r w:rsidRPr="003E639C">
        <w:rPr>
          <w:lang w:val="pt-BR"/>
        </w:rPr>
        <w:tab/>
      </w:r>
      <w:r>
        <w:fldChar w:fldCharType="begin"/>
      </w:r>
      <w:r w:rsidRPr="003E639C">
        <w:rPr>
          <w:lang w:val="pt-BR"/>
        </w:rPr>
        <w:instrText xml:space="preserve"> PAGEREF _Toc363829681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Assinatura Mensal de Tarifa por Plataforma de Gerenciamento de Ativos Móveis do Bing Maps</w:t>
      </w:r>
      <w:r w:rsidRPr="003E639C">
        <w:rPr>
          <w:lang w:val="pt-BR"/>
        </w:rPr>
        <w:tab/>
      </w:r>
      <w:r>
        <w:fldChar w:fldCharType="begin"/>
      </w:r>
      <w:r w:rsidRPr="003E639C">
        <w:rPr>
          <w:lang w:val="pt-BR"/>
        </w:rPr>
        <w:instrText xml:space="preserve"> PAGEREF _Toc363829682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 xml:space="preserve">Gerenciamento de Ativos Móveis do Bing Maps (América do Norte) com roteamento por Assinatura </w:t>
      </w:r>
      <w:r w:rsidR="00F67A81" w:rsidRPr="003E639C">
        <w:rPr>
          <w:rFonts w:cs="Tahoma"/>
          <w:lang w:val="pt-BR"/>
        </w:rPr>
        <w:br/>
      </w:r>
      <w:r w:rsidRPr="003E639C">
        <w:rPr>
          <w:rFonts w:cs="Tahoma"/>
          <w:lang w:val="pt-BR"/>
        </w:rPr>
        <w:t>Mensal de Ativos</w:t>
      </w:r>
      <w:r w:rsidRPr="003E639C">
        <w:rPr>
          <w:lang w:val="pt-BR"/>
        </w:rPr>
        <w:tab/>
      </w:r>
      <w:r>
        <w:fldChar w:fldCharType="begin"/>
      </w:r>
      <w:r w:rsidRPr="003E639C">
        <w:rPr>
          <w:lang w:val="pt-BR"/>
        </w:rPr>
        <w:instrText xml:space="preserve"> PAGEREF _Toc363829683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 xml:space="preserve">Gerenciamento de Ativos Móveis do Bing Maps (América do Norte) sem roteamento por Assinatura </w:t>
      </w:r>
      <w:r w:rsidR="00F67A81" w:rsidRPr="003E639C">
        <w:rPr>
          <w:rFonts w:cs="Tahoma"/>
          <w:lang w:val="pt-BR"/>
        </w:rPr>
        <w:br/>
      </w:r>
      <w:r w:rsidRPr="003E639C">
        <w:rPr>
          <w:rFonts w:cs="Tahoma"/>
          <w:lang w:val="pt-BR"/>
        </w:rPr>
        <w:t>Mensal de Ativos</w:t>
      </w:r>
      <w:r w:rsidRPr="003E639C">
        <w:rPr>
          <w:lang w:val="pt-BR"/>
        </w:rPr>
        <w:tab/>
      </w:r>
      <w:r>
        <w:fldChar w:fldCharType="begin"/>
      </w:r>
      <w:r w:rsidRPr="003E639C">
        <w:rPr>
          <w:lang w:val="pt-BR"/>
        </w:rPr>
        <w:instrText xml:space="preserve"> PAGEREF _Toc363829684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Gerenciamento de Ativos Móveis do Bing Maps (Europa) com roteamento por Assinatura Mensal de Ativos</w:t>
      </w:r>
      <w:r w:rsidRPr="003E639C">
        <w:rPr>
          <w:lang w:val="pt-BR"/>
        </w:rPr>
        <w:tab/>
      </w:r>
      <w:r>
        <w:fldChar w:fldCharType="begin"/>
      </w:r>
      <w:r w:rsidRPr="003E639C">
        <w:rPr>
          <w:lang w:val="pt-BR"/>
        </w:rPr>
        <w:instrText xml:space="preserve"> PAGEREF _Toc363829685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Gerenciamento de Ativos Móveis do Bing Maps (Europa) sem roteamento por Assinatura Mensal de Ativos</w:t>
      </w:r>
      <w:r w:rsidRPr="003E639C">
        <w:rPr>
          <w:lang w:val="pt-BR"/>
        </w:rPr>
        <w:tab/>
      </w:r>
      <w:r>
        <w:fldChar w:fldCharType="begin"/>
      </w:r>
      <w:r w:rsidRPr="003E639C">
        <w:rPr>
          <w:lang w:val="pt-BR"/>
        </w:rPr>
        <w:instrText xml:space="preserve"> PAGEREF _Toc363829686 \h </w:instrText>
      </w:r>
      <w:r>
        <w:fldChar w:fldCharType="separate"/>
      </w:r>
      <w:r w:rsidR="000D30CE">
        <w:rPr>
          <w:lang w:val="pt-BR"/>
        </w:rPr>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BizTalk</w:t>
      </w:r>
      <w:r w:rsidRPr="009850C0">
        <w:rPr>
          <w:rFonts w:cs="Tahoma"/>
          <w:vertAlign w:val="superscript"/>
        </w:rPr>
        <w:t>®</w:t>
      </w:r>
      <w:r w:rsidRPr="009850C0">
        <w:rPr>
          <w:rFonts w:cs="Tahoma"/>
        </w:rPr>
        <w:t xml:space="preserve"> Server 2013 Branch Edition</w:t>
      </w:r>
      <w:r>
        <w:tab/>
      </w:r>
      <w:r>
        <w:fldChar w:fldCharType="begin"/>
      </w:r>
      <w:r>
        <w:instrText xml:space="preserve"> PAGEREF _Toc363829687 \h </w:instrText>
      </w:r>
      <w:r>
        <w:fldChar w:fldCharType="separate"/>
      </w:r>
      <w:r w:rsidR="000D30CE">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BizTalk</w:t>
      </w:r>
      <w:r w:rsidRPr="009850C0">
        <w:rPr>
          <w:rFonts w:cs="Tahoma"/>
          <w:vertAlign w:val="superscript"/>
        </w:rPr>
        <w:t>®</w:t>
      </w:r>
      <w:r w:rsidRPr="009850C0">
        <w:rPr>
          <w:rFonts w:cs="Tahoma"/>
        </w:rPr>
        <w:t xml:space="preserve"> Server 2013 Enterprise Edition</w:t>
      </w:r>
      <w:r>
        <w:tab/>
      </w:r>
      <w:r>
        <w:fldChar w:fldCharType="begin"/>
      </w:r>
      <w:r>
        <w:instrText xml:space="preserve"> PAGEREF _Toc363829688 \h </w:instrText>
      </w:r>
      <w:r>
        <w:fldChar w:fldCharType="separate"/>
      </w:r>
      <w:r w:rsidR="000D30CE">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BizTalk</w:t>
      </w:r>
      <w:r w:rsidRPr="009850C0">
        <w:rPr>
          <w:rFonts w:cs="Tahoma"/>
          <w:vertAlign w:val="superscript"/>
        </w:rPr>
        <w:t>®</w:t>
      </w:r>
      <w:r w:rsidRPr="009850C0">
        <w:rPr>
          <w:rFonts w:cs="Tahoma"/>
        </w:rPr>
        <w:t xml:space="preserve"> Server 2013 Branch IDC</w:t>
      </w:r>
      <w:r>
        <w:tab/>
      </w:r>
      <w:r>
        <w:fldChar w:fldCharType="begin"/>
      </w:r>
      <w:r>
        <w:instrText xml:space="preserve"> PAGEREF _Toc363829689 \h </w:instrText>
      </w:r>
      <w:r>
        <w:fldChar w:fldCharType="separate"/>
      </w:r>
      <w:r w:rsidR="000D30CE">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BizTalk</w:t>
      </w:r>
      <w:r w:rsidRPr="009850C0">
        <w:rPr>
          <w:rFonts w:cs="Tahoma"/>
          <w:vertAlign w:val="superscript"/>
        </w:rPr>
        <w:t>®</w:t>
      </w:r>
      <w:r w:rsidRPr="009850C0">
        <w:rPr>
          <w:rFonts w:cs="Tahoma"/>
        </w:rPr>
        <w:t xml:space="preserve"> Server 2013 Standard Edition</w:t>
      </w:r>
      <w:r>
        <w:tab/>
      </w:r>
      <w:r>
        <w:fldChar w:fldCharType="begin"/>
      </w:r>
      <w:r>
        <w:instrText xml:space="preserve"> PAGEREF _Toc363829690 \h </w:instrText>
      </w:r>
      <w:r>
        <w:fldChar w:fldCharType="separate"/>
      </w:r>
      <w:r w:rsidR="000D30CE">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BizTalk</w:t>
      </w:r>
      <w:r w:rsidRPr="009850C0">
        <w:rPr>
          <w:rFonts w:cs="Tahoma"/>
          <w:vertAlign w:val="superscript"/>
        </w:rPr>
        <w:t>®</w:t>
      </w:r>
      <w:r w:rsidRPr="009850C0">
        <w:rPr>
          <w:rFonts w:cs="Tahoma"/>
        </w:rPr>
        <w:t xml:space="preserve"> Server 2013 Standard Edition IDC</w:t>
      </w:r>
      <w:r>
        <w:tab/>
      </w:r>
      <w:r>
        <w:fldChar w:fldCharType="begin"/>
      </w:r>
      <w:r>
        <w:instrText xml:space="preserve"> PAGEREF _Toc363829691 \h </w:instrText>
      </w:r>
      <w:r>
        <w:fldChar w:fldCharType="separate"/>
      </w:r>
      <w:r w:rsidR="000D30CE">
        <w:t>19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Business Intelligence Appliance 2012</w:t>
      </w:r>
      <w:r>
        <w:tab/>
      </w:r>
      <w:r>
        <w:fldChar w:fldCharType="begin"/>
      </w:r>
      <w:r>
        <w:instrText xml:space="preserve"> PAGEREF _Toc363829692 \h </w:instrText>
      </w:r>
      <w:r>
        <w:fldChar w:fldCharType="separate"/>
      </w:r>
      <w:r w:rsidR="000D30CE">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Bridge do Pacote de CALs Principais para Office 365 (Usuário e Dispositivo)</w:t>
      </w:r>
      <w:r w:rsidRPr="003E639C">
        <w:rPr>
          <w:lang w:val="pt-BR"/>
        </w:rPr>
        <w:tab/>
      </w:r>
      <w:r>
        <w:fldChar w:fldCharType="begin"/>
      </w:r>
      <w:r w:rsidRPr="003E639C">
        <w:rPr>
          <w:lang w:val="pt-BR"/>
        </w:rPr>
        <w:instrText xml:space="preserve"> PAGEREF _Toc363829693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Bridge do Pacote de CALs Principais para Office 365 e Windows</w:t>
      </w:r>
      <w:r w:rsidRPr="003E639C">
        <w:rPr>
          <w:rFonts w:cs="Tahoma"/>
          <w:vertAlign w:val="superscript"/>
          <w:lang w:val="pt-BR"/>
        </w:rPr>
        <w:t>®</w:t>
      </w:r>
      <w:r w:rsidRPr="003E639C">
        <w:rPr>
          <w:rFonts w:cs="Tahoma"/>
          <w:lang w:val="pt-BR"/>
        </w:rPr>
        <w:t xml:space="preserve"> Intune (Usuário e Dispositivo)</w:t>
      </w:r>
      <w:r w:rsidRPr="003E639C">
        <w:rPr>
          <w:lang w:val="pt-BR"/>
        </w:rPr>
        <w:tab/>
      </w:r>
      <w:r>
        <w:fldChar w:fldCharType="begin"/>
      </w:r>
      <w:r w:rsidRPr="003E639C">
        <w:rPr>
          <w:lang w:val="pt-BR"/>
        </w:rPr>
        <w:instrText xml:space="preserve"> PAGEREF _Toc363829694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pt-BR" w:eastAsia="zh-CN"/>
        </w:rPr>
      </w:pPr>
      <w:r w:rsidRPr="003E639C">
        <w:rPr>
          <w:rFonts w:cs="Tahoma"/>
          <w:lang w:val="pt-BR"/>
        </w:rPr>
        <w:t>Bridge do Pacote de CALs Principais para Windows</w:t>
      </w:r>
      <w:r w:rsidRPr="003E639C">
        <w:rPr>
          <w:rFonts w:cs="Tahoma"/>
          <w:vertAlign w:val="superscript"/>
          <w:lang w:val="pt-BR"/>
        </w:rPr>
        <w:t>®</w:t>
      </w:r>
      <w:r w:rsidRPr="003E639C">
        <w:rPr>
          <w:rFonts w:cs="Tahoma"/>
          <w:lang w:val="pt-BR"/>
        </w:rPr>
        <w:t xml:space="preserve"> Intune (Usuário e Dispositivo)</w:t>
      </w:r>
      <w:r w:rsidRPr="003E639C">
        <w:rPr>
          <w:lang w:val="pt-BR"/>
        </w:rPr>
        <w:tab/>
      </w:r>
      <w:r>
        <w:fldChar w:fldCharType="begin"/>
      </w:r>
      <w:r w:rsidRPr="003E639C">
        <w:rPr>
          <w:lang w:val="pt-BR"/>
        </w:rPr>
        <w:instrText xml:space="preserve"> PAGEREF _Toc363829695 \h </w:instrText>
      </w:r>
      <w:r>
        <w:fldChar w:fldCharType="separate"/>
      </w:r>
      <w:r w:rsidR="000D30CE">
        <w:rPr>
          <w:lang w:val="pt-BR"/>
        </w:rPr>
        <w:t>19</w:t>
      </w:r>
      <w:r>
        <w:fldChar w:fldCharType="end"/>
      </w:r>
    </w:p>
    <w:p w:rsidR="000C41B6" w:rsidRPr="003E639C" w:rsidRDefault="000C41B6">
      <w:pPr>
        <w:pStyle w:val="TOC2"/>
        <w:rPr>
          <w:rFonts w:asciiTheme="minorHAnsi" w:eastAsiaTheme="minorEastAsia" w:hAnsiTheme="minorHAnsi" w:cstheme="minorBidi"/>
          <w:sz w:val="22"/>
          <w:szCs w:val="22"/>
          <w:lang w:val="fr-FR" w:eastAsia="zh-CN"/>
        </w:rPr>
      </w:pPr>
      <w:r w:rsidRPr="003E639C">
        <w:rPr>
          <w:rFonts w:cs="Tahoma"/>
          <w:lang w:val="fr-FR"/>
        </w:rPr>
        <w:t>Core CAL Suite (Usuário e Dispositivo)</w:t>
      </w:r>
      <w:r w:rsidRPr="003E639C">
        <w:rPr>
          <w:lang w:val="fr-FR"/>
        </w:rPr>
        <w:tab/>
      </w:r>
      <w:r>
        <w:fldChar w:fldCharType="begin"/>
      </w:r>
      <w:r w:rsidRPr="003E639C">
        <w:rPr>
          <w:lang w:val="fr-FR"/>
        </w:rPr>
        <w:instrText xml:space="preserve"> PAGEREF _Toc363829696 \h </w:instrText>
      </w:r>
      <w:r>
        <w:fldChar w:fldCharType="separate"/>
      </w:r>
      <w:r w:rsidR="000D30CE">
        <w:rPr>
          <w:lang w:val="fr-FR"/>
        </w:rPr>
        <w:t>19</w:t>
      </w:r>
      <w:r>
        <w:fldChar w:fldCharType="end"/>
      </w:r>
    </w:p>
    <w:p w:rsidR="000C41B6" w:rsidRPr="003E639C" w:rsidRDefault="000C41B6">
      <w:pPr>
        <w:pStyle w:val="TOC2"/>
        <w:rPr>
          <w:rFonts w:asciiTheme="minorHAnsi" w:eastAsiaTheme="minorEastAsia" w:hAnsiTheme="minorHAnsi" w:cstheme="minorBidi"/>
          <w:sz w:val="22"/>
          <w:szCs w:val="22"/>
          <w:lang w:val="fr-FR" w:eastAsia="zh-CN"/>
        </w:rPr>
      </w:pPr>
      <w:r w:rsidRPr="003E639C">
        <w:rPr>
          <w:rFonts w:cs="Tahoma"/>
          <w:lang w:val="fr-FR"/>
        </w:rPr>
        <w:t>Core Infrastructure Server Suite Standard</w:t>
      </w:r>
      <w:r w:rsidRPr="003E639C">
        <w:rPr>
          <w:lang w:val="fr-FR"/>
        </w:rPr>
        <w:tab/>
      </w:r>
      <w:r>
        <w:fldChar w:fldCharType="begin"/>
      </w:r>
      <w:r w:rsidRPr="003E639C">
        <w:rPr>
          <w:lang w:val="fr-FR"/>
        </w:rPr>
        <w:instrText xml:space="preserve"> PAGEREF _Toc363829697 \h </w:instrText>
      </w:r>
      <w:r>
        <w:fldChar w:fldCharType="separate"/>
      </w:r>
      <w:r w:rsidR="000D30CE">
        <w:rPr>
          <w:lang w:val="fr-FR"/>
        </w:rPr>
        <w:t>19</w:t>
      </w:r>
      <w:r>
        <w:fldChar w:fldCharType="end"/>
      </w:r>
    </w:p>
    <w:p w:rsidR="000C41B6" w:rsidRPr="003E639C" w:rsidRDefault="000C41B6">
      <w:pPr>
        <w:pStyle w:val="TOC2"/>
        <w:rPr>
          <w:rFonts w:asciiTheme="minorHAnsi" w:eastAsiaTheme="minorEastAsia" w:hAnsiTheme="minorHAnsi" w:cstheme="minorBidi"/>
          <w:sz w:val="22"/>
          <w:szCs w:val="22"/>
          <w:lang w:val="fr-FR" w:eastAsia="zh-CN"/>
        </w:rPr>
      </w:pPr>
      <w:r w:rsidRPr="003E639C">
        <w:rPr>
          <w:rFonts w:cs="Tahoma"/>
          <w:lang w:val="fr-FR"/>
        </w:rPr>
        <w:t>Core Infrastructure Server Suite Enterprise</w:t>
      </w:r>
      <w:r w:rsidRPr="003E639C">
        <w:rPr>
          <w:lang w:val="fr-FR"/>
        </w:rPr>
        <w:tab/>
      </w:r>
      <w:r>
        <w:fldChar w:fldCharType="begin"/>
      </w:r>
      <w:r w:rsidRPr="003E639C">
        <w:rPr>
          <w:lang w:val="fr-FR"/>
        </w:rPr>
        <w:instrText xml:space="preserve"> PAGEREF _Toc363829698 \h </w:instrText>
      </w:r>
      <w:r>
        <w:fldChar w:fldCharType="separate"/>
      </w:r>
      <w:r w:rsidR="000D30CE">
        <w:rPr>
          <w:lang w:val="fr-FR"/>
        </w:rPr>
        <w:t>19</w:t>
      </w:r>
      <w:r>
        <w:fldChar w:fldCharType="end"/>
      </w:r>
    </w:p>
    <w:p w:rsidR="000C41B6" w:rsidRPr="00292AD2" w:rsidRDefault="000C41B6">
      <w:pPr>
        <w:pStyle w:val="TOC2"/>
        <w:rPr>
          <w:rFonts w:asciiTheme="minorHAnsi" w:eastAsiaTheme="minorEastAsia" w:hAnsiTheme="minorHAnsi" w:cstheme="minorBidi"/>
          <w:sz w:val="22"/>
          <w:szCs w:val="22"/>
          <w:lang w:val="fr-FR" w:eastAsia="zh-CN"/>
        </w:rPr>
      </w:pPr>
      <w:r w:rsidRPr="00292AD2">
        <w:rPr>
          <w:rFonts w:cs="Tahoma"/>
          <w:lang w:val="fr-FR"/>
        </w:rPr>
        <w:t>Core Infrastructure Server Suite Datacenter</w:t>
      </w:r>
      <w:r w:rsidRPr="00292AD2">
        <w:rPr>
          <w:lang w:val="fr-FR"/>
        </w:rPr>
        <w:tab/>
      </w:r>
      <w:r>
        <w:fldChar w:fldCharType="begin"/>
      </w:r>
      <w:r w:rsidRPr="00292AD2">
        <w:rPr>
          <w:lang w:val="fr-FR"/>
        </w:rPr>
        <w:instrText xml:space="preserve"> PAGEREF _Toc363829699 \h </w:instrText>
      </w:r>
      <w:r>
        <w:fldChar w:fldCharType="separate"/>
      </w:r>
      <w:r w:rsidR="000D30CE">
        <w:rPr>
          <w:lang w:val="fr-F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color w:val="000000"/>
          <w:lang w:val="pt-BR"/>
        </w:rPr>
        <w:t>Duet Enterprise 2.0</w:t>
      </w:r>
      <w:r w:rsidRPr="00292AD2">
        <w:rPr>
          <w:lang w:val="pt-BR"/>
        </w:rPr>
        <w:tab/>
      </w:r>
      <w:r>
        <w:fldChar w:fldCharType="begin"/>
      </w:r>
      <w:r w:rsidRPr="00292AD2">
        <w:rPr>
          <w:lang w:val="pt-BR"/>
        </w:rPr>
        <w:instrText xml:space="preserve"> PAGEREF _Toc363829700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color w:val="000000"/>
          <w:lang w:val="pt-BR"/>
        </w:rPr>
        <w:t>Armazenamento Adicional para Microsoft Dynamics CRM Online</w:t>
      </w:r>
      <w:r w:rsidRPr="00292AD2">
        <w:rPr>
          <w:lang w:val="pt-BR"/>
        </w:rPr>
        <w:tab/>
      </w:r>
      <w:r>
        <w:fldChar w:fldCharType="begin"/>
      </w:r>
      <w:r w:rsidRPr="00292AD2">
        <w:rPr>
          <w:lang w:val="pt-BR"/>
        </w:rPr>
        <w:instrText xml:space="preserve"> PAGEREF _Toc363829701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color w:val="000000"/>
          <w:lang w:val="pt-BR"/>
        </w:rPr>
        <w:t>Microsoft Dynamics CRM Online por Usuário</w:t>
      </w:r>
      <w:r w:rsidRPr="00292AD2">
        <w:rPr>
          <w:lang w:val="pt-BR"/>
        </w:rPr>
        <w:tab/>
      </w:r>
      <w:r>
        <w:fldChar w:fldCharType="begin"/>
      </w:r>
      <w:r w:rsidRPr="00292AD2">
        <w:rPr>
          <w:lang w:val="pt-BR"/>
        </w:rPr>
        <w:instrText xml:space="preserve"> PAGEREF _Toc363829702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fr-FR" w:eastAsia="zh-CN"/>
        </w:rPr>
      </w:pPr>
      <w:r w:rsidRPr="00292AD2">
        <w:rPr>
          <w:rFonts w:cs="Tahoma"/>
          <w:color w:val="000000"/>
          <w:lang w:val="fr-FR"/>
        </w:rPr>
        <w:t>Microsoft Dynamics CRM Online para SA</w:t>
      </w:r>
      <w:r w:rsidRPr="00292AD2">
        <w:rPr>
          <w:lang w:val="fr-FR"/>
        </w:rPr>
        <w:tab/>
      </w:r>
      <w:r>
        <w:fldChar w:fldCharType="begin"/>
      </w:r>
      <w:r w:rsidRPr="00292AD2">
        <w:rPr>
          <w:lang w:val="fr-FR"/>
        </w:rPr>
        <w:instrText xml:space="preserve"> PAGEREF _Toc363829703 \h </w:instrText>
      </w:r>
      <w:r>
        <w:fldChar w:fldCharType="separate"/>
      </w:r>
      <w:r w:rsidR="000D30CE">
        <w:rPr>
          <w:lang w:val="fr-F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lang w:val="pt-BR"/>
        </w:rPr>
        <w:t>Bridge do Pacote de CALs Empresariais para Office 365 (Usuário e Dispositivo)</w:t>
      </w:r>
      <w:r w:rsidRPr="00292AD2">
        <w:rPr>
          <w:lang w:val="pt-BR"/>
        </w:rPr>
        <w:tab/>
      </w:r>
      <w:r>
        <w:fldChar w:fldCharType="begin"/>
      </w:r>
      <w:r w:rsidRPr="00292AD2">
        <w:rPr>
          <w:lang w:val="pt-BR"/>
        </w:rPr>
        <w:instrText xml:space="preserve"> PAGEREF _Toc363829704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lang w:val="pt-BR"/>
        </w:rPr>
        <w:t>Bridge do Pacote de CALs Empresariais para Office 365 e Windows</w:t>
      </w:r>
      <w:r w:rsidRPr="00292AD2">
        <w:rPr>
          <w:rFonts w:cs="Tahoma"/>
          <w:vertAlign w:val="superscript"/>
          <w:lang w:val="pt-BR"/>
        </w:rPr>
        <w:t>®</w:t>
      </w:r>
      <w:r w:rsidRPr="00292AD2">
        <w:rPr>
          <w:rFonts w:cs="Tahoma"/>
          <w:lang w:val="pt-BR"/>
        </w:rPr>
        <w:t xml:space="preserve"> Intune (Usuário e Dispositivo)</w:t>
      </w:r>
      <w:r w:rsidRPr="00292AD2">
        <w:rPr>
          <w:lang w:val="pt-BR"/>
        </w:rPr>
        <w:tab/>
      </w:r>
      <w:r>
        <w:fldChar w:fldCharType="begin"/>
      </w:r>
      <w:r w:rsidRPr="00292AD2">
        <w:rPr>
          <w:lang w:val="pt-BR"/>
        </w:rPr>
        <w:instrText xml:space="preserve"> PAGEREF _Toc363829705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lang w:val="pt-BR"/>
        </w:rPr>
        <w:t>Bridge do Pacote de CALs Empresariais para Windows</w:t>
      </w:r>
      <w:r w:rsidRPr="00292AD2">
        <w:rPr>
          <w:rFonts w:cs="Tahoma"/>
          <w:vertAlign w:val="superscript"/>
          <w:lang w:val="pt-BR"/>
        </w:rPr>
        <w:t>®</w:t>
      </w:r>
      <w:r w:rsidRPr="00292AD2">
        <w:rPr>
          <w:rFonts w:cs="Tahoma"/>
          <w:lang w:val="pt-BR"/>
        </w:rPr>
        <w:t xml:space="preserve"> Intune</w:t>
      </w:r>
      <w:r w:rsidR="00F20464" w:rsidRPr="00292AD2">
        <w:rPr>
          <w:rFonts w:cs="Tahoma"/>
          <w:lang w:val="pt-BR"/>
        </w:rPr>
        <w:t xml:space="preserve"> </w:t>
      </w:r>
      <w:r w:rsidRPr="00292AD2">
        <w:rPr>
          <w:rFonts w:cs="Tahoma"/>
          <w:lang w:val="pt-BR"/>
        </w:rPr>
        <w:t>(Usuário e Dispositivo)</w:t>
      </w:r>
      <w:r w:rsidRPr="00292AD2">
        <w:rPr>
          <w:lang w:val="pt-BR"/>
        </w:rPr>
        <w:tab/>
      </w:r>
      <w:r>
        <w:fldChar w:fldCharType="begin"/>
      </w:r>
      <w:r w:rsidRPr="00292AD2">
        <w:rPr>
          <w:lang w:val="pt-BR"/>
        </w:rPr>
        <w:instrText xml:space="preserve"> PAGEREF _Toc363829706 \h </w:instrText>
      </w:r>
      <w:r>
        <w:fldChar w:fldCharType="separate"/>
      </w:r>
      <w:r w:rsidR="000D30CE">
        <w:rPr>
          <w:lang w:val="pt-BR"/>
        </w:rPr>
        <w:t>19</w:t>
      </w:r>
      <w:r>
        <w:fldChar w:fldCharType="end"/>
      </w:r>
    </w:p>
    <w:p w:rsidR="000C41B6" w:rsidRPr="00292AD2" w:rsidRDefault="000C41B6">
      <w:pPr>
        <w:pStyle w:val="TOC2"/>
        <w:rPr>
          <w:rFonts w:asciiTheme="minorHAnsi" w:eastAsiaTheme="minorEastAsia" w:hAnsiTheme="minorHAnsi" w:cstheme="minorBidi"/>
          <w:sz w:val="22"/>
          <w:szCs w:val="22"/>
          <w:lang w:val="pt-BR" w:eastAsia="zh-CN"/>
        </w:rPr>
      </w:pPr>
      <w:r w:rsidRPr="00292AD2">
        <w:rPr>
          <w:rFonts w:cs="Tahoma"/>
          <w:lang w:val="pt-BR"/>
        </w:rPr>
        <w:t>Pacote de CALs Empresariais</w:t>
      </w:r>
      <w:r w:rsidR="00F20464" w:rsidRPr="00292AD2">
        <w:rPr>
          <w:rFonts w:cs="Tahoma"/>
          <w:lang w:val="pt-BR"/>
        </w:rPr>
        <w:t xml:space="preserve"> </w:t>
      </w:r>
      <w:r w:rsidRPr="00292AD2">
        <w:rPr>
          <w:rFonts w:cs="Tahoma"/>
          <w:lang w:val="pt-BR"/>
        </w:rPr>
        <w:t>(Usuário e Dispositivo)</w:t>
      </w:r>
      <w:r w:rsidRPr="00292AD2">
        <w:rPr>
          <w:lang w:val="pt-BR"/>
        </w:rPr>
        <w:tab/>
      </w:r>
      <w:r>
        <w:fldChar w:fldCharType="begin"/>
      </w:r>
      <w:r w:rsidRPr="00292AD2">
        <w:rPr>
          <w:lang w:val="pt-BR"/>
        </w:rPr>
        <w:instrText xml:space="preserve"> PAGEREF _Toc363829707 \h </w:instrText>
      </w:r>
      <w:r>
        <w:fldChar w:fldCharType="separate"/>
      </w:r>
      <w:r w:rsidR="000D30CE">
        <w:rPr>
          <w:lang w:val="pt-BR"/>
        </w:rPr>
        <w:t>19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do Exchange com Serviços 2013</w:t>
      </w:r>
      <w:r w:rsidRPr="001F289E">
        <w:rPr>
          <w:lang w:val="pt-BR"/>
        </w:rPr>
        <w:tab/>
      </w:r>
      <w:r>
        <w:fldChar w:fldCharType="begin"/>
      </w:r>
      <w:r w:rsidRPr="001F289E">
        <w:rPr>
          <w:lang w:val="pt-BR"/>
        </w:rPr>
        <w:instrText xml:space="preserve"> PAGEREF _Toc363829708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do Exchange sem Serviços 2013</w:t>
      </w:r>
      <w:r w:rsidRPr="001F289E">
        <w:rPr>
          <w:lang w:val="pt-BR"/>
        </w:rPr>
        <w:tab/>
      </w:r>
      <w:r>
        <w:fldChar w:fldCharType="begin"/>
      </w:r>
      <w:r w:rsidRPr="001F289E">
        <w:rPr>
          <w:lang w:val="pt-BR"/>
        </w:rPr>
        <w:instrText xml:space="preserve"> PAGEREF _Toc363829709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lastRenderedPageBreak/>
        <w:t>Exchange Online Archiving para Exchange Server (SL de Usuário)</w:t>
      </w:r>
      <w:r w:rsidRPr="001F289E">
        <w:rPr>
          <w:lang w:val="pt-BR"/>
        </w:rPr>
        <w:tab/>
      </w:r>
      <w:r>
        <w:fldChar w:fldCharType="begin"/>
      </w:r>
      <w:r w:rsidRPr="001F289E">
        <w:rPr>
          <w:lang w:val="pt-BR"/>
        </w:rPr>
        <w:instrText xml:space="preserve"> PAGEREF _Toc363829710 \h </w:instrText>
      </w:r>
      <w:r>
        <w:fldChar w:fldCharType="separate"/>
      </w:r>
      <w:r w:rsidR="000D30CE">
        <w:rPr>
          <w:lang w:val="pt-BR"/>
        </w:rPr>
        <w:t>20</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Servidor A (SL de Usuário)</w:t>
      </w:r>
      <w:r w:rsidRPr="001F289E">
        <w:rPr>
          <w:lang w:val="pt-BR"/>
        </w:rPr>
        <w:tab/>
      </w:r>
      <w:r>
        <w:fldChar w:fldCharType="begin"/>
      </w:r>
      <w:r w:rsidRPr="001F289E">
        <w:rPr>
          <w:lang w:val="pt-BR"/>
        </w:rPr>
        <w:instrText xml:space="preserve"> PAGEREF _Toc363829711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Exchange Hosted Archive (SL de Usuário)</w:t>
      </w:r>
      <w:r w:rsidRPr="001F289E">
        <w:rPr>
          <w:lang w:val="pt-BR"/>
        </w:rPr>
        <w:tab/>
      </w:r>
      <w:r>
        <w:fldChar w:fldCharType="begin"/>
      </w:r>
      <w:r w:rsidRPr="001F289E">
        <w:rPr>
          <w:lang w:val="pt-BR"/>
        </w:rPr>
        <w:instrText xml:space="preserve"> PAGEREF _Toc363829712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Exchange Hosted Archive Extra Storage (SL de Usuário)</w:t>
      </w:r>
      <w:r w:rsidRPr="001F289E">
        <w:rPr>
          <w:lang w:val="pt-BR"/>
        </w:rPr>
        <w:tab/>
      </w:r>
      <w:r>
        <w:fldChar w:fldCharType="begin"/>
      </w:r>
      <w:r w:rsidRPr="001F289E">
        <w:rPr>
          <w:lang w:val="pt-BR"/>
        </w:rPr>
        <w:instrText xml:space="preserve"> PAGEREF _Toc363829713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Exchange Hosted Encryption</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_Toc363829714 \h </w:instrText>
      </w:r>
      <w:r>
        <w:fldChar w:fldCharType="separate"/>
      </w:r>
      <w:r w:rsidR="000D30CE">
        <w:rPr>
          <w:lang w:val="pt-BR"/>
        </w:rPr>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Online Archiving para Exchange Online A</w:t>
      </w:r>
      <w:r>
        <w:tab/>
      </w:r>
      <w:r>
        <w:fldChar w:fldCharType="begin"/>
      </w:r>
      <w:r>
        <w:instrText xml:space="preserve"> PAGEREF _Toc363829715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Online Archiving para Exchange Online</w:t>
      </w:r>
      <w:r>
        <w:tab/>
      </w:r>
      <w:r>
        <w:fldChar w:fldCharType="begin"/>
      </w:r>
      <w:r>
        <w:instrText xml:space="preserve"> PAGEREF _Toc363829716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Quiosque do Exchange Online</w:t>
      </w:r>
      <w:r w:rsidR="00F20464">
        <w:rPr>
          <w:rFonts w:cs="Tahoma"/>
        </w:rPr>
        <w:t xml:space="preserve"> </w:t>
      </w:r>
      <w:r w:rsidRPr="009850C0">
        <w:rPr>
          <w:rFonts w:cs="Tahoma"/>
        </w:rPr>
        <w:t>(SL de Usuário)</w:t>
      </w:r>
      <w:r>
        <w:tab/>
      </w:r>
      <w:r>
        <w:fldChar w:fldCharType="begin"/>
      </w:r>
      <w:r>
        <w:instrText xml:space="preserve"> PAGEREF _Toc363829717 \h </w:instrText>
      </w:r>
      <w:r>
        <w:fldChar w:fldCharType="separate"/>
      </w:r>
      <w:r w:rsidR="000D30CE">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Complemento do Exchange Online Plano 1 (SL de Usuário)</w:t>
      </w:r>
      <w:r w:rsidRPr="001F289E">
        <w:rPr>
          <w:lang w:val="pt-BR"/>
        </w:rPr>
        <w:tab/>
      </w:r>
      <w:r>
        <w:fldChar w:fldCharType="begin"/>
      </w:r>
      <w:r w:rsidRPr="001F289E">
        <w:rPr>
          <w:lang w:val="pt-BR"/>
        </w:rPr>
        <w:instrText xml:space="preserve"> PAGEREF _Toc363829718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Exchange Online Plano 1 (SL de Usuário)</w:t>
      </w:r>
      <w:r w:rsidRPr="001F289E">
        <w:rPr>
          <w:lang w:val="pt-BR"/>
        </w:rPr>
        <w:tab/>
      </w:r>
      <w:r>
        <w:fldChar w:fldCharType="begin"/>
      </w:r>
      <w:r w:rsidRPr="001F289E">
        <w:rPr>
          <w:lang w:val="pt-BR"/>
        </w:rPr>
        <w:instrText xml:space="preserve"> PAGEREF _Toc363829719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Exchange Online Plano 2 (SL de Usuário)</w:t>
      </w:r>
      <w:r w:rsidRPr="001F289E">
        <w:rPr>
          <w:lang w:val="pt-BR"/>
        </w:rPr>
        <w:tab/>
      </w:r>
      <w:r>
        <w:fldChar w:fldCharType="begin"/>
      </w:r>
      <w:r w:rsidRPr="001F289E">
        <w:rPr>
          <w:lang w:val="pt-BR"/>
        </w:rPr>
        <w:instrText xml:space="preserve"> PAGEREF _Toc363829720 \h </w:instrText>
      </w:r>
      <w:r>
        <w:fldChar w:fldCharType="separate"/>
      </w:r>
      <w:r w:rsidR="000D30CE">
        <w:rPr>
          <w:lang w:val="pt-BR"/>
        </w:rPr>
        <w:t>20</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Exchange Online Plan 1A para Alunos (SL do Usuário)</w:t>
      </w:r>
      <w:r w:rsidRPr="001F289E">
        <w:rPr>
          <w:lang w:val="pt-BR"/>
        </w:rPr>
        <w:tab/>
      </w:r>
      <w:r>
        <w:fldChar w:fldCharType="begin"/>
      </w:r>
      <w:r w:rsidRPr="001F289E">
        <w:rPr>
          <w:lang w:val="pt-BR"/>
        </w:rPr>
        <w:instrText xml:space="preserve"> PAGEREF _Toc363829721 \h </w:instrText>
      </w:r>
      <w:r>
        <w:fldChar w:fldCharType="separate"/>
      </w:r>
      <w:r w:rsidR="000D30CE">
        <w:rPr>
          <w:lang w:val="pt-BR"/>
        </w:rPr>
        <w:t>20</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Exchange Online Plano 2A (SL de Usuário)</w:t>
      </w:r>
      <w:r w:rsidRPr="001F289E">
        <w:rPr>
          <w:lang w:val="pt-BR"/>
        </w:rPr>
        <w:tab/>
      </w:r>
      <w:r>
        <w:fldChar w:fldCharType="begin"/>
      </w:r>
      <w:r w:rsidRPr="001F289E">
        <w:rPr>
          <w:lang w:val="pt-BR"/>
        </w:rPr>
        <w:instrText xml:space="preserve"> PAGEREF _Toc363829722 \h </w:instrText>
      </w:r>
      <w:r>
        <w:fldChar w:fldCharType="separate"/>
      </w:r>
      <w:r w:rsidR="000D30CE">
        <w:rPr>
          <w:lang w:val="pt-BR"/>
        </w:rPr>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Online Protection (SL de Usuário)</w:t>
      </w:r>
      <w:r>
        <w:tab/>
      </w:r>
      <w:r>
        <w:fldChar w:fldCharType="begin"/>
      </w:r>
      <w:r>
        <w:instrText xml:space="preserve"> PAGEREF _Toc363829723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Server Enterprise 2013</w:t>
      </w:r>
      <w:r>
        <w:tab/>
      </w:r>
      <w:r>
        <w:fldChar w:fldCharType="begin"/>
      </w:r>
      <w:r>
        <w:instrText xml:space="preserve"> PAGEREF _Toc363829724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Server Standard 2013</w:t>
      </w:r>
      <w:r>
        <w:tab/>
      </w:r>
      <w:r>
        <w:fldChar w:fldCharType="begin"/>
      </w:r>
      <w:r>
        <w:instrText xml:space="preserve"> PAGEREF _Toc363829725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Exchange Server 2007 Standard for Small Business</w:t>
      </w:r>
      <w:r>
        <w:tab/>
      </w:r>
      <w:r>
        <w:fldChar w:fldCharType="begin"/>
      </w:r>
      <w:r>
        <w:instrText xml:space="preserve"> PAGEREF _Toc363829726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CAL do Exchange Server 2007 Standard for Small Business</w:t>
      </w:r>
      <w:r>
        <w:tab/>
      </w:r>
      <w:r>
        <w:fldChar w:fldCharType="begin"/>
      </w:r>
      <w:r>
        <w:instrText xml:space="preserve"> PAGEREF _Toc363829727 \h </w:instrText>
      </w:r>
      <w:r>
        <w:fldChar w:fldCharType="separate"/>
      </w:r>
      <w:r w:rsidR="000D30CE">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Exchange Server 2010 Standard (Dispositivo e Usuário)</w:t>
      </w:r>
      <w:r w:rsidRPr="001F289E">
        <w:rPr>
          <w:lang w:val="pt-BR"/>
        </w:rPr>
        <w:tab/>
      </w:r>
      <w:r>
        <w:fldChar w:fldCharType="begin"/>
      </w:r>
      <w:r w:rsidRPr="001F289E">
        <w:rPr>
          <w:lang w:val="pt-BR"/>
        </w:rPr>
        <w:instrText xml:space="preserve"> PAGEREF _Toc363829728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Forefront Endpoint Protection</w:t>
      </w:r>
      <w:r w:rsidRPr="001F289E">
        <w:rPr>
          <w:lang w:val="pt-BR"/>
        </w:rPr>
        <w:tab/>
      </w:r>
      <w:r>
        <w:fldChar w:fldCharType="begin"/>
      </w:r>
      <w:r w:rsidRPr="001F289E">
        <w:rPr>
          <w:lang w:val="pt-BR"/>
        </w:rPr>
        <w:instrText xml:space="preserve"> PAGEREF _Toc363829729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Forefront Identity Manager 2010 R2 (Somente usuário)</w:t>
      </w:r>
      <w:r w:rsidRPr="001F289E">
        <w:rPr>
          <w:lang w:val="pt-BR"/>
        </w:rPr>
        <w:tab/>
      </w:r>
      <w:r>
        <w:fldChar w:fldCharType="begin"/>
      </w:r>
      <w:r w:rsidRPr="001F289E">
        <w:rPr>
          <w:lang w:val="pt-BR"/>
        </w:rPr>
        <w:instrText xml:space="preserve"> PAGEREF _Toc363829730 \h </w:instrText>
      </w:r>
      <w:r>
        <w:fldChar w:fldCharType="separate"/>
      </w:r>
      <w:r w:rsidR="000D30CE">
        <w:rPr>
          <w:lang w:val="pt-BR"/>
        </w:rPr>
        <w:t>20</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Forefront Identity Manager 2010 R2 External Connector</w:t>
      </w:r>
      <w:r w:rsidRPr="001F289E">
        <w:rPr>
          <w:lang w:val="pt-BR"/>
        </w:rPr>
        <w:tab/>
      </w:r>
      <w:r>
        <w:fldChar w:fldCharType="begin"/>
      </w:r>
      <w:r w:rsidRPr="001F289E">
        <w:rPr>
          <w:lang w:val="pt-BR"/>
        </w:rPr>
        <w:instrText xml:space="preserve"> PAGEREF _Toc363829731 \h </w:instrText>
      </w:r>
      <w:r>
        <w:fldChar w:fldCharType="separate"/>
      </w:r>
      <w:r w:rsidR="000D30CE">
        <w:rPr>
          <w:lang w:val="pt-BR"/>
        </w:rPr>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Identity Manager 2010 R2 Server</w:t>
      </w:r>
      <w:r>
        <w:tab/>
      </w:r>
      <w:r>
        <w:fldChar w:fldCharType="begin"/>
      </w:r>
      <w:r>
        <w:instrText xml:space="preserve"> PAGEREF _Toc363829732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Identity Manager 2010 R2 – Windows Live Edition</w:t>
      </w:r>
      <w:r>
        <w:tab/>
      </w:r>
      <w:r>
        <w:fldChar w:fldCharType="begin"/>
      </w:r>
      <w:r>
        <w:instrText xml:space="preserve"> PAGEREF _Toc363829733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Online Protection for Exchange (SL de Dispositivo e Usuário)</w:t>
      </w:r>
      <w:r>
        <w:tab/>
      </w:r>
      <w:r>
        <w:fldChar w:fldCharType="begin"/>
      </w:r>
      <w:r>
        <w:instrText xml:space="preserve"> PAGEREF _Toc363829734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Protection 2010 for Exchange Server (SL de Dispositivo e Usuário)</w:t>
      </w:r>
      <w:r>
        <w:tab/>
      </w:r>
      <w:r>
        <w:fldChar w:fldCharType="begin"/>
      </w:r>
      <w:r>
        <w:instrText xml:space="preserve"> PAGEREF _Toc363829735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Protection Suite</w:t>
      </w:r>
      <w:r w:rsidR="00F20464">
        <w:rPr>
          <w:rFonts w:cs="Tahoma"/>
        </w:rPr>
        <w:t xml:space="preserve"> </w:t>
      </w:r>
      <w:r w:rsidRPr="009850C0">
        <w:rPr>
          <w:rFonts w:cs="Tahoma"/>
        </w:rPr>
        <w:t>(SL de Dispositivo e Usuário)</w:t>
      </w:r>
      <w:r>
        <w:tab/>
      </w:r>
      <w:r>
        <w:fldChar w:fldCharType="begin"/>
      </w:r>
      <w:r>
        <w:instrText xml:space="preserve"> PAGEREF _Toc363829736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Security for Office Communications Server</w:t>
      </w:r>
      <w:r w:rsidR="00F20464">
        <w:rPr>
          <w:rFonts w:cs="Tahoma"/>
        </w:rPr>
        <w:t xml:space="preserve"> </w:t>
      </w:r>
      <w:r w:rsidRPr="009850C0">
        <w:rPr>
          <w:rFonts w:cs="Tahoma"/>
        </w:rPr>
        <w:t>(SL de Dispositivo e Usuário)</w:t>
      </w:r>
      <w:r>
        <w:tab/>
      </w:r>
      <w:r>
        <w:fldChar w:fldCharType="begin"/>
      </w:r>
      <w:r>
        <w:instrText xml:space="preserve"> PAGEREF _Toc363829737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Protection 2010 for SharePoint (SL de Dispositivo e Usuário)</w:t>
      </w:r>
      <w:r>
        <w:tab/>
      </w:r>
      <w:r>
        <w:fldChar w:fldCharType="begin"/>
      </w:r>
      <w:r>
        <w:instrText xml:space="preserve"> PAGEREF _Toc363829738 \h </w:instrText>
      </w:r>
      <w:r>
        <w:fldChar w:fldCharType="separate"/>
      </w:r>
      <w:r w:rsidR="000D30CE">
        <w:t>20</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Protection 2010 for SharePoint for Internet Sites (SL Complementar)</w:t>
      </w:r>
      <w:r>
        <w:tab/>
      </w:r>
      <w:r>
        <w:fldChar w:fldCharType="begin"/>
      </w:r>
      <w:r>
        <w:instrText xml:space="preserve"> PAGEREF _Toc363829739 \h </w:instrText>
      </w:r>
      <w:r>
        <w:fldChar w:fldCharType="separate"/>
      </w:r>
      <w:r w:rsidR="000D30CE">
        <w:t>21</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Threat Management Gateway Web Protection Services</w:t>
      </w:r>
      <w:r>
        <w:tab/>
      </w:r>
      <w:r>
        <w:fldChar w:fldCharType="begin"/>
      </w:r>
      <w:r>
        <w:instrText xml:space="preserve"> PAGEREF _Toc363829740 \h </w:instrText>
      </w:r>
      <w:r>
        <w:fldChar w:fldCharType="separate"/>
      </w:r>
      <w:r w:rsidR="000D30CE">
        <w:t>21</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Forefront Unified Access Gateway Server 2010</w:t>
      </w:r>
      <w:r>
        <w:tab/>
      </w:r>
      <w:r>
        <w:fldChar w:fldCharType="begin"/>
      </w:r>
      <w:r>
        <w:instrText xml:space="preserve"> PAGEREF _Toc363829741 \h </w:instrText>
      </w:r>
      <w:r>
        <w:fldChar w:fldCharType="separate"/>
      </w:r>
      <w:r w:rsidR="000D30CE">
        <w:t>21</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External Connector do Forefront Unified Access Gateway 2010</w:t>
      </w:r>
      <w:r>
        <w:tab/>
      </w:r>
      <w:r>
        <w:fldChar w:fldCharType="begin"/>
      </w:r>
      <w:r>
        <w:instrText xml:space="preserve"> PAGEREF _Toc363829742 \h </w:instrText>
      </w:r>
      <w:r>
        <w:fldChar w:fldCharType="separate"/>
      </w:r>
      <w:r w:rsidR="000D30CE">
        <w:t>21</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CAL do Forefront Unified Access Gateway 2010</w:t>
      </w:r>
      <w:r>
        <w:tab/>
      </w:r>
      <w:r>
        <w:fldChar w:fldCharType="begin"/>
      </w:r>
      <w:r>
        <w:instrText xml:space="preserve"> PAGEREF _Toc363829743 \h </w:instrText>
      </w:r>
      <w:r>
        <w:fldChar w:fldCharType="separate"/>
      </w:r>
      <w:r w:rsidR="000D30CE">
        <w:t>21</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Pacote CAL do Forefront Unified Access Gateway 2010 10K</w:t>
      </w:r>
      <w:r>
        <w:tab/>
      </w:r>
      <w:r>
        <w:fldChar w:fldCharType="begin"/>
      </w:r>
      <w:r>
        <w:instrText xml:space="preserve"> PAGEREF _Toc363829744 \h </w:instrText>
      </w:r>
      <w:r>
        <w:fldChar w:fldCharType="separate"/>
      </w:r>
      <w:r w:rsidR="000D30CE">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HPC Pack 2008 R2 Enterprise</w:t>
      </w:r>
      <w:r w:rsidRPr="001F289E">
        <w:rPr>
          <w:lang w:val="pt-BR"/>
        </w:rPr>
        <w:tab/>
      </w:r>
      <w:r>
        <w:fldChar w:fldCharType="begin"/>
      </w:r>
      <w:r w:rsidRPr="001F289E">
        <w:rPr>
          <w:lang w:val="pt-BR"/>
        </w:rPr>
        <w:instrText xml:space="preserve"> PAGEREF _Toc363829745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HPC Pack 2008 R2 para Workstation</w:t>
      </w:r>
      <w:r w:rsidRPr="001F289E">
        <w:rPr>
          <w:lang w:val="pt-BR"/>
        </w:rPr>
        <w:tab/>
      </w:r>
      <w:r>
        <w:fldChar w:fldCharType="begin"/>
      </w:r>
      <w:r w:rsidRPr="001F289E">
        <w:rPr>
          <w:lang w:val="pt-BR"/>
        </w:rPr>
        <w:instrText xml:space="preserve"> PAGEREF _Toc363829746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Complemento do Lync Online Plano 1 (SL de Usuário)</w:t>
      </w:r>
      <w:r w:rsidRPr="001F289E">
        <w:rPr>
          <w:lang w:val="pt-BR"/>
        </w:rPr>
        <w:tab/>
      </w:r>
      <w:r>
        <w:fldChar w:fldCharType="begin"/>
      </w:r>
      <w:r w:rsidRPr="001F289E">
        <w:rPr>
          <w:lang w:val="pt-BR"/>
        </w:rPr>
        <w:instrText xml:space="preserve"> PAGEREF _Toc363829747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Lync Online Plano 1 (SL de Usuário)</w:t>
      </w:r>
      <w:r w:rsidRPr="001F289E">
        <w:rPr>
          <w:lang w:val="pt-BR"/>
        </w:rPr>
        <w:tab/>
      </w:r>
      <w:r>
        <w:fldChar w:fldCharType="begin"/>
      </w:r>
      <w:r w:rsidRPr="001F289E">
        <w:rPr>
          <w:lang w:val="pt-BR"/>
        </w:rPr>
        <w:instrText xml:space="preserve"> PAGEREF _Toc363829748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Lync Online Plano 2 (SL de Usuário)</w:t>
      </w:r>
      <w:r w:rsidRPr="001F289E">
        <w:rPr>
          <w:lang w:val="pt-BR"/>
        </w:rPr>
        <w:tab/>
      </w:r>
      <w:r>
        <w:fldChar w:fldCharType="begin"/>
      </w:r>
      <w:r w:rsidRPr="001F289E">
        <w:rPr>
          <w:lang w:val="pt-BR"/>
        </w:rPr>
        <w:instrText xml:space="preserve"> PAGEREF _Toc363829749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Lync Online Plano 3 (SL de Usuário)</w:t>
      </w:r>
      <w:r w:rsidRPr="001F289E">
        <w:rPr>
          <w:lang w:val="pt-BR"/>
        </w:rPr>
        <w:tab/>
      </w:r>
      <w:r>
        <w:fldChar w:fldCharType="begin"/>
      </w:r>
      <w:r w:rsidRPr="001F289E">
        <w:rPr>
          <w:lang w:val="pt-BR"/>
        </w:rPr>
        <w:instrText xml:space="preserve"> PAGEREF _Toc363829750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Lync Online Plano 3A (SL de Usuário)</w:t>
      </w:r>
      <w:r w:rsidRPr="001F289E">
        <w:rPr>
          <w:lang w:val="pt-BR"/>
        </w:rPr>
        <w:tab/>
      </w:r>
      <w:r>
        <w:fldChar w:fldCharType="begin"/>
      </w:r>
      <w:r w:rsidRPr="001F289E">
        <w:rPr>
          <w:lang w:val="pt-BR"/>
        </w:rPr>
        <w:instrText xml:space="preserve"> PAGEREF _Toc363829751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Lync Server 2013</w:t>
      </w:r>
      <w:r w:rsidRPr="001F289E">
        <w:rPr>
          <w:lang w:val="pt-BR"/>
        </w:rPr>
        <w:tab/>
      </w:r>
      <w:r>
        <w:fldChar w:fldCharType="begin"/>
      </w:r>
      <w:r w:rsidRPr="001F289E">
        <w:rPr>
          <w:lang w:val="pt-BR"/>
        </w:rPr>
        <w:instrText xml:space="preserve"> PAGEREF _Toc363829752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do Lync Server 2013</w:t>
      </w:r>
      <w:r w:rsidRPr="001F289E">
        <w:rPr>
          <w:lang w:val="pt-BR"/>
        </w:rPr>
        <w:tab/>
      </w:r>
      <w:r>
        <w:fldChar w:fldCharType="begin"/>
      </w:r>
      <w:r w:rsidRPr="001F289E">
        <w:rPr>
          <w:lang w:val="pt-BR"/>
        </w:rPr>
        <w:instrText xml:space="preserve"> PAGEREF _Toc363829753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Lync Server Plus 2013</w:t>
      </w:r>
      <w:r w:rsidRPr="001F289E">
        <w:rPr>
          <w:lang w:val="pt-BR"/>
        </w:rPr>
        <w:tab/>
      </w:r>
      <w:r>
        <w:fldChar w:fldCharType="begin"/>
      </w:r>
      <w:r w:rsidRPr="001F289E">
        <w:rPr>
          <w:lang w:val="pt-BR"/>
        </w:rPr>
        <w:instrText xml:space="preserve"> PAGEREF _Toc363829754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Padrão do Lync Server 2013</w:t>
      </w:r>
      <w:r w:rsidRPr="001F289E">
        <w:rPr>
          <w:lang w:val="pt-BR"/>
        </w:rPr>
        <w:tab/>
      </w:r>
      <w:r>
        <w:fldChar w:fldCharType="begin"/>
      </w:r>
      <w:r w:rsidRPr="001F289E">
        <w:rPr>
          <w:lang w:val="pt-BR"/>
        </w:rPr>
        <w:instrText xml:space="preserve"> PAGEREF _Toc363829755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Aditiva do Microsoft Dynamics AX 2012 R2 (Usuário e Dispositivo)</w:t>
      </w:r>
      <w:r w:rsidRPr="001F289E">
        <w:rPr>
          <w:lang w:val="pt-BR"/>
        </w:rPr>
        <w:tab/>
      </w:r>
      <w:r>
        <w:fldChar w:fldCharType="begin"/>
      </w:r>
      <w:r w:rsidRPr="001F289E">
        <w:rPr>
          <w:lang w:val="pt-BR"/>
        </w:rPr>
        <w:instrText xml:space="preserve"> PAGEREF _Toc363829756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do Microsoft Dynamics AX 2012 R2 (Usuário e Dispositivo)</w:t>
      </w:r>
      <w:r w:rsidRPr="001F289E">
        <w:rPr>
          <w:lang w:val="pt-BR"/>
        </w:rPr>
        <w:tab/>
      </w:r>
      <w:r>
        <w:fldChar w:fldCharType="begin"/>
      </w:r>
      <w:r w:rsidRPr="001F289E">
        <w:rPr>
          <w:lang w:val="pt-BR"/>
        </w:rPr>
        <w:instrText xml:space="preserve"> PAGEREF _Toc363829757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Aditiva do Microsoft Dynamics AX 2012 R2 Funcional (Usuário e Dispositivo)</w:t>
      </w:r>
      <w:r w:rsidRPr="001F289E">
        <w:rPr>
          <w:lang w:val="pt-BR"/>
        </w:rPr>
        <w:tab/>
      </w:r>
      <w:r>
        <w:fldChar w:fldCharType="begin"/>
      </w:r>
      <w:r w:rsidRPr="001F289E">
        <w:rPr>
          <w:lang w:val="pt-BR"/>
        </w:rPr>
        <w:instrText xml:space="preserve"> PAGEREF _Toc363829758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Funcional do Microsoft Dynamics AX 2012 R2 (Usuário e Dispositivo)</w:t>
      </w:r>
      <w:r w:rsidRPr="001F289E">
        <w:rPr>
          <w:lang w:val="pt-BR"/>
        </w:rPr>
        <w:tab/>
      </w:r>
      <w:r>
        <w:fldChar w:fldCharType="begin"/>
      </w:r>
      <w:r w:rsidRPr="001F289E">
        <w:rPr>
          <w:lang w:val="pt-BR"/>
        </w:rPr>
        <w:instrText xml:space="preserve"> PAGEREF _Toc363829759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de Autoatendimento do Microsoft Dynamics AX 2012 R2 (Usuário e Dispositivo)</w:t>
      </w:r>
      <w:r w:rsidRPr="001F289E">
        <w:rPr>
          <w:lang w:val="pt-BR"/>
        </w:rPr>
        <w:tab/>
      </w:r>
      <w:r>
        <w:fldChar w:fldCharType="begin"/>
      </w:r>
      <w:r w:rsidRPr="001F289E">
        <w:rPr>
          <w:lang w:val="pt-BR"/>
        </w:rPr>
        <w:instrText xml:space="preserve"> PAGEREF _Toc363829760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Microsoft Dynamics AX 2012 R2 Server</w:t>
      </w:r>
      <w:r w:rsidRPr="001F289E">
        <w:rPr>
          <w:lang w:val="pt-BR"/>
        </w:rPr>
        <w:tab/>
      </w:r>
      <w:r>
        <w:fldChar w:fldCharType="begin"/>
      </w:r>
      <w:r w:rsidRPr="001F289E">
        <w:rPr>
          <w:lang w:val="pt-BR"/>
        </w:rPr>
        <w:instrText xml:space="preserve"> PAGEREF _Toc363829761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Aditiva de Tarefa do Microsoft Dynamics AX 2012 R2 (Usuário e Dispositivo)</w:t>
      </w:r>
      <w:r w:rsidRPr="001F289E">
        <w:rPr>
          <w:lang w:val="pt-BR"/>
        </w:rPr>
        <w:tab/>
      </w:r>
      <w:r>
        <w:fldChar w:fldCharType="begin"/>
      </w:r>
      <w:r w:rsidRPr="001F289E">
        <w:rPr>
          <w:lang w:val="pt-BR"/>
        </w:rPr>
        <w:instrText xml:space="preserve"> PAGEREF _Toc363829762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de Tarefa do Microsoft Dynamics AX 2012 R2 (Usuário e Dispositivo)</w:t>
      </w:r>
      <w:r w:rsidRPr="001F289E">
        <w:rPr>
          <w:lang w:val="pt-BR"/>
        </w:rPr>
        <w:tab/>
      </w:r>
      <w:r>
        <w:fldChar w:fldCharType="begin"/>
      </w:r>
      <w:r w:rsidRPr="001F289E">
        <w:rPr>
          <w:lang w:val="pt-BR"/>
        </w:rPr>
        <w:instrText xml:space="preserve"> PAGEREF _Toc363829763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Microsoft Dynamics CRM 2011 (Usuário e Dispositivo)</w:t>
      </w:r>
      <w:r w:rsidRPr="001F289E">
        <w:rPr>
          <w:lang w:val="pt-BR"/>
        </w:rPr>
        <w:tab/>
      </w:r>
      <w:r>
        <w:fldChar w:fldCharType="begin"/>
      </w:r>
      <w:r w:rsidRPr="001F289E">
        <w:rPr>
          <w:lang w:val="pt-BR"/>
        </w:rPr>
        <w:instrText xml:space="preserve"> PAGEREF _Toc363829764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Microsoft Dynamics CRM 2011 Employee Self Service (Usuário e Dispositivo)</w:t>
      </w:r>
      <w:r w:rsidRPr="001F289E">
        <w:rPr>
          <w:lang w:val="pt-BR"/>
        </w:rPr>
        <w:tab/>
      </w:r>
      <w:r>
        <w:fldChar w:fldCharType="begin"/>
      </w:r>
      <w:r w:rsidRPr="001F289E">
        <w:rPr>
          <w:lang w:val="pt-BR"/>
        </w:rPr>
        <w:instrText xml:space="preserve"> PAGEREF _Toc363829765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Conector Externo para Microsoft Dynamics CRM 2011</w:t>
      </w:r>
      <w:r w:rsidRPr="001F289E">
        <w:rPr>
          <w:lang w:val="pt-BR"/>
        </w:rPr>
        <w:tab/>
      </w:r>
      <w:r>
        <w:fldChar w:fldCharType="begin"/>
      </w:r>
      <w:r w:rsidRPr="001F289E">
        <w:rPr>
          <w:lang w:val="pt-BR"/>
        </w:rPr>
        <w:instrText xml:space="preserve"> PAGEREF _Toc363829766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Adicional de Uso Completo do Microsoft Dynamics CRM 2011</w:t>
      </w:r>
      <w:r w:rsidR="00F20464" w:rsidRPr="001F289E">
        <w:rPr>
          <w:rFonts w:cs="Tahoma"/>
          <w:lang w:val="pt-BR"/>
        </w:rPr>
        <w:t xml:space="preserve"> </w:t>
      </w:r>
      <w:r w:rsidRPr="001F289E">
        <w:rPr>
          <w:rFonts w:cs="Tahoma"/>
          <w:lang w:val="pt-BR"/>
        </w:rPr>
        <w:t>(Usuário e Dispositivo)</w:t>
      </w:r>
      <w:r w:rsidRPr="001F289E">
        <w:rPr>
          <w:lang w:val="pt-BR"/>
        </w:rPr>
        <w:tab/>
      </w:r>
      <w:r>
        <w:fldChar w:fldCharType="begin"/>
      </w:r>
      <w:r w:rsidRPr="001F289E">
        <w:rPr>
          <w:lang w:val="pt-BR"/>
        </w:rPr>
        <w:instrText xml:space="preserve"> PAGEREF _Toc363829767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Limitada para Microsoft Dynamics CRM 2011 (Usuários e Dispositivo)</w:t>
      </w:r>
      <w:r w:rsidRPr="001F289E">
        <w:rPr>
          <w:lang w:val="pt-BR"/>
        </w:rPr>
        <w:tab/>
      </w:r>
      <w:r>
        <w:fldChar w:fldCharType="begin"/>
      </w:r>
      <w:r w:rsidRPr="001F289E">
        <w:rPr>
          <w:lang w:val="pt-BR"/>
        </w:rPr>
        <w:instrText xml:space="preserve"> PAGEREF _Toc363829768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lastRenderedPageBreak/>
        <w:t>CAL Adicional de Uso Limitado do Microsoft Dynamics CRM 2011 (Usuário e Dispositivo)</w:t>
      </w:r>
      <w:r w:rsidRPr="001F289E">
        <w:rPr>
          <w:lang w:val="pt-BR"/>
        </w:rPr>
        <w:tab/>
      </w:r>
      <w:r>
        <w:fldChar w:fldCharType="begin"/>
      </w:r>
      <w:r w:rsidRPr="001F289E">
        <w:rPr>
          <w:lang w:val="pt-BR"/>
        </w:rPr>
        <w:instrText xml:space="preserve"> PAGEREF _Toc363829769 \h </w:instrText>
      </w:r>
      <w:r>
        <w:fldChar w:fldCharType="separate"/>
      </w:r>
      <w:r w:rsidR="000D30CE">
        <w:rPr>
          <w:lang w:val="pt-BR"/>
        </w:rPr>
        <w:t>21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Microsoft Dynamics CRM Server 2011</w:t>
      </w:r>
      <w:r w:rsidRPr="001F289E">
        <w:rPr>
          <w:lang w:val="pt-BR"/>
        </w:rPr>
        <w:tab/>
      </w:r>
      <w:r>
        <w:fldChar w:fldCharType="begin"/>
      </w:r>
      <w:r w:rsidRPr="001F289E">
        <w:rPr>
          <w:lang w:val="pt-BR"/>
        </w:rPr>
        <w:instrText xml:space="preserve"> PAGEREF _Toc363829770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Microsoft Dynamics CRM Workgroup Server 2011</w:t>
      </w:r>
      <w:r w:rsidRPr="001F289E">
        <w:rPr>
          <w:lang w:val="pt-BR"/>
        </w:rPr>
        <w:tab/>
      </w:r>
      <w:r>
        <w:fldChar w:fldCharType="begin"/>
      </w:r>
      <w:r w:rsidRPr="001F289E">
        <w:rPr>
          <w:lang w:val="pt-BR"/>
        </w:rPr>
        <w:instrText xml:space="preserve"> PAGEREF _Toc363829771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Microsoft Learning E-Reference Library (SL de Usuário)</w:t>
      </w:r>
      <w:r w:rsidRPr="001F289E">
        <w:rPr>
          <w:lang w:val="pt-BR"/>
        </w:rPr>
        <w:tab/>
      </w:r>
      <w:r>
        <w:fldChar w:fldCharType="begin"/>
      </w:r>
      <w:r w:rsidRPr="001F289E">
        <w:rPr>
          <w:lang w:val="pt-BR"/>
        </w:rPr>
        <w:instrText xml:space="preserve"> PAGEREF _Toc363829772 \h </w:instrText>
      </w:r>
      <w:r>
        <w:fldChar w:fldCharType="separate"/>
      </w:r>
      <w:r w:rsidR="000D30CE">
        <w:rPr>
          <w:lang w:val="pt-BR"/>
        </w:rPr>
        <w:t>22</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Microsoft Learning IT Academy</w:t>
      </w:r>
      <w:r w:rsidR="00F20464">
        <w:rPr>
          <w:rFonts w:cs="Tahoma"/>
        </w:rPr>
        <w:t xml:space="preserve"> </w:t>
      </w:r>
      <w:r w:rsidRPr="009850C0">
        <w:rPr>
          <w:rFonts w:cs="Tahoma"/>
        </w:rPr>
        <w:t>(SL de Serviços)</w:t>
      </w:r>
      <w:r>
        <w:tab/>
      </w:r>
      <w:r>
        <w:fldChar w:fldCharType="begin"/>
      </w:r>
      <w:r>
        <w:instrText xml:space="preserve"> PAGEREF _Toc363829773 \h </w:instrText>
      </w:r>
      <w:r>
        <w:fldChar w:fldCharType="separate"/>
      </w:r>
      <w:r w:rsidR="000D30CE">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Cupons de Exame do Microsoft Learning MCP 1 (SL de Serviços)</w:t>
      </w:r>
      <w:r w:rsidRPr="001F289E">
        <w:rPr>
          <w:lang w:val="pt-BR"/>
        </w:rPr>
        <w:tab/>
      </w:r>
      <w:r>
        <w:fldChar w:fldCharType="begin"/>
      </w:r>
      <w:r w:rsidRPr="001F289E">
        <w:rPr>
          <w:lang w:val="pt-BR"/>
        </w:rPr>
        <w:instrText xml:space="preserve"> PAGEREF _Toc363829774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Cupons de Exame do Microsoft Learning MCP 30 (SL de Usuário)</w:t>
      </w:r>
      <w:r w:rsidRPr="001F289E">
        <w:rPr>
          <w:lang w:val="pt-BR"/>
        </w:rPr>
        <w:tab/>
      </w:r>
      <w:r>
        <w:fldChar w:fldCharType="begin"/>
      </w:r>
      <w:r w:rsidRPr="001F289E">
        <w:rPr>
          <w:lang w:val="pt-BR"/>
        </w:rPr>
        <w:instrText xml:space="preserve"> PAGEREF _Toc363829775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do Site de Exame do Microsoft Learning Solutions MOS 500</w:t>
      </w:r>
      <w:r w:rsidR="00F20464" w:rsidRPr="001F289E">
        <w:rPr>
          <w:rFonts w:cs="Tahoma"/>
          <w:lang w:val="pt-BR"/>
        </w:rPr>
        <w:t xml:space="preserve"> </w:t>
      </w:r>
      <w:r w:rsidRPr="001F289E">
        <w:rPr>
          <w:rFonts w:cs="Tahoma"/>
          <w:lang w:val="pt-BR"/>
        </w:rPr>
        <w:t>(SL de Serviços)</w:t>
      </w:r>
      <w:r w:rsidRPr="001F289E">
        <w:rPr>
          <w:lang w:val="pt-BR"/>
        </w:rPr>
        <w:tab/>
      </w:r>
      <w:r>
        <w:fldChar w:fldCharType="begin"/>
      </w:r>
      <w:r w:rsidRPr="001F289E">
        <w:rPr>
          <w:lang w:val="pt-BR"/>
        </w:rPr>
        <w:instrText xml:space="preserve"> PAGEREF _Toc363829776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do Site de Exame do Microsoft Learning Solutions MTA 250</w:t>
      </w:r>
      <w:r w:rsidR="00F20464" w:rsidRPr="001F289E">
        <w:rPr>
          <w:rFonts w:cs="Tahoma"/>
          <w:lang w:val="pt-BR"/>
        </w:rPr>
        <w:t xml:space="preserve"> </w:t>
      </w:r>
      <w:r w:rsidRPr="001F289E">
        <w:rPr>
          <w:rFonts w:cs="Tahoma"/>
          <w:lang w:val="pt-BR"/>
        </w:rPr>
        <w:t>(SL de Serviços)</w:t>
      </w:r>
      <w:r w:rsidRPr="001F289E">
        <w:rPr>
          <w:lang w:val="pt-BR"/>
        </w:rPr>
        <w:tab/>
      </w:r>
      <w:r>
        <w:fldChar w:fldCharType="begin"/>
      </w:r>
      <w:r w:rsidRPr="001F289E">
        <w:rPr>
          <w:lang w:val="pt-BR"/>
        </w:rPr>
        <w:instrText xml:space="preserve"> PAGEREF _Toc363829777 \h </w:instrText>
      </w:r>
      <w:r>
        <w:fldChar w:fldCharType="separate"/>
      </w:r>
      <w:r w:rsidR="000D30CE">
        <w:rPr>
          <w:lang w:val="pt-BR"/>
        </w:rPr>
        <w:t>22</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Microsoft Office Audit and Control Management Server</w:t>
      </w:r>
      <w:r>
        <w:tab/>
      </w:r>
      <w:r>
        <w:fldChar w:fldCharType="begin"/>
      </w:r>
      <w:r>
        <w:instrText xml:space="preserve"> PAGEREF _Toc363829778 \h </w:instrText>
      </w:r>
      <w:r>
        <w:fldChar w:fldCharType="separate"/>
      </w:r>
      <w:r w:rsidR="000D30CE">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API do Tradutor da Microsoft</w:t>
      </w:r>
      <w:r w:rsidRPr="001F289E">
        <w:rPr>
          <w:lang w:val="pt-BR"/>
        </w:rPr>
        <w:tab/>
      </w:r>
      <w:r>
        <w:fldChar w:fldCharType="begin"/>
      </w:r>
      <w:r w:rsidRPr="001F289E">
        <w:rPr>
          <w:lang w:val="pt-BR"/>
        </w:rPr>
        <w:instrText xml:space="preserve"> PAGEREF _Toc363829779 \h </w:instrText>
      </w:r>
      <w:r>
        <w:fldChar w:fldCharType="separate"/>
      </w:r>
      <w:r w:rsidR="000D30CE">
        <w:rPr>
          <w:lang w:val="pt-BR"/>
        </w:rPr>
        <w:t>22</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Office 365 Midsize Business</w:t>
      </w:r>
      <w:r w:rsidR="00F20464">
        <w:rPr>
          <w:rFonts w:cs="Tahoma"/>
        </w:rPr>
        <w:t xml:space="preserve"> </w:t>
      </w:r>
      <w:r w:rsidRPr="009850C0">
        <w:rPr>
          <w:rFonts w:cs="Tahoma"/>
        </w:rPr>
        <w:t>(SL de Usuário)</w:t>
      </w:r>
      <w:r>
        <w:tab/>
      </w:r>
      <w:r>
        <w:fldChar w:fldCharType="begin"/>
      </w:r>
      <w:r>
        <w:instrText xml:space="preserve"> PAGEREF _Toc363829780 \h </w:instrText>
      </w:r>
      <w:r>
        <w:fldChar w:fldCharType="separate"/>
      </w:r>
      <w:r w:rsidR="000D30CE">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Education A2 (SL de Usuário)</w:t>
      </w:r>
      <w:r w:rsidRPr="001F289E">
        <w:rPr>
          <w:lang w:val="pt-BR"/>
        </w:rPr>
        <w:tab/>
      </w:r>
      <w:r>
        <w:fldChar w:fldCharType="begin"/>
      </w:r>
      <w:r w:rsidRPr="001F289E">
        <w:rPr>
          <w:lang w:val="pt-BR"/>
        </w:rPr>
        <w:instrText xml:space="preserve"> PAGEREF _Toc363829781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Education A3 (SL de Usuário)</w:t>
      </w:r>
      <w:r w:rsidRPr="001F289E">
        <w:rPr>
          <w:lang w:val="pt-BR"/>
        </w:rPr>
        <w:tab/>
      </w:r>
      <w:r>
        <w:fldChar w:fldCharType="begin"/>
      </w:r>
      <w:r w:rsidRPr="001F289E">
        <w:rPr>
          <w:lang w:val="pt-BR"/>
        </w:rPr>
        <w:instrText xml:space="preserve"> PAGEREF _Toc363829782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Education A4 (SL de Usuário)</w:t>
      </w:r>
      <w:r w:rsidRPr="001F289E">
        <w:rPr>
          <w:lang w:val="pt-BR"/>
        </w:rPr>
        <w:tab/>
      </w:r>
      <w:r>
        <w:fldChar w:fldCharType="begin"/>
      </w:r>
      <w:r w:rsidRPr="001F289E">
        <w:rPr>
          <w:lang w:val="pt-BR"/>
        </w:rPr>
        <w:instrText xml:space="preserve"> PAGEREF _Toc363829783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Enterprise E3 (SL de Usuário)</w:t>
      </w:r>
      <w:r w:rsidRPr="001F289E">
        <w:rPr>
          <w:lang w:val="pt-BR"/>
        </w:rPr>
        <w:tab/>
      </w:r>
      <w:r>
        <w:fldChar w:fldCharType="begin"/>
      </w:r>
      <w:r w:rsidRPr="001F289E">
        <w:rPr>
          <w:lang w:val="pt-BR"/>
        </w:rPr>
        <w:instrText xml:space="preserve"> PAGEREF _Toc363829784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Enterprise E4 (SL de Usuário)</w:t>
      </w:r>
      <w:r w:rsidRPr="001F289E">
        <w:rPr>
          <w:lang w:val="pt-BR"/>
        </w:rPr>
        <w:tab/>
      </w:r>
      <w:r>
        <w:fldChar w:fldCharType="begin"/>
      </w:r>
      <w:r w:rsidRPr="001F289E">
        <w:rPr>
          <w:lang w:val="pt-BR"/>
        </w:rPr>
        <w:instrText xml:space="preserve"> PAGEREF _Toc363829785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Complemento do Office 365 Enterprise E1, E3, E4 (SL de Usuário)</w:t>
      </w:r>
      <w:r w:rsidRPr="001F289E">
        <w:rPr>
          <w:lang w:val="pt-BR"/>
        </w:rPr>
        <w:tab/>
      </w:r>
      <w:r>
        <w:fldChar w:fldCharType="begin"/>
      </w:r>
      <w:r w:rsidRPr="001F289E">
        <w:rPr>
          <w:lang w:val="pt-BR"/>
        </w:rPr>
        <w:instrText xml:space="preserve"> PAGEREF _Toc363829786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Enterprise E3, E4 sem Complemento do Office Pro Plus</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_Toc363829787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Enterprise K1 (SL de Usuário)</w:t>
      </w:r>
      <w:r w:rsidRPr="001F289E">
        <w:rPr>
          <w:lang w:val="pt-BR"/>
        </w:rPr>
        <w:tab/>
      </w:r>
      <w:r>
        <w:fldChar w:fldCharType="begin"/>
      </w:r>
      <w:r w:rsidRPr="001F289E">
        <w:rPr>
          <w:lang w:val="pt-BR"/>
        </w:rPr>
        <w:instrText xml:space="preserve"> PAGEREF _Toc363829788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Government G1, G3, G4</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_Toc363829789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Complemento do Office 365 Government G1, G3, G4 (SL de Usuário)</w:t>
      </w:r>
      <w:r w:rsidRPr="001F289E">
        <w:rPr>
          <w:lang w:val="pt-BR"/>
        </w:rPr>
        <w:tab/>
      </w:r>
      <w:r>
        <w:fldChar w:fldCharType="begin"/>
      </w:r>
      <w:r w:rsidRPr="001F289E">
        <w:rPr>
          <w:lang w:val="pt-BR"/>
        </w:rPr>
        <w:instrText xml:space="preserve"> PAGEREF _Toc363829790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Office 365 Government G3, G4 sem Complemento do Office Pro Plus</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_Toc363829791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Aplicativos da Web do Office com SharePoint Plano 2A (SL do Usuário)</w:t>
      </w:r>
      <w:r w:rsidRPr="001F289E">
        <w:rPr>
          <w:lang w:val="pt-BR"/>
        </w:rPr>
        <w:tab/>
      </w:r>
      <w:r>
        <w:fldChar w:fldCharType="begin"/>
      </w:r>
      <w:r w:rsidRPr="001F289E">
        <w:rPr>
          <w:lang w:val="pt-BR"/>
        </w:rPr>
        <w:instrText xml:space="preserve"> PAGEREF _Toc363829792 \h </w:instrText>
      </w:r>
      <w:r>
        <w:fldChar w:fldCharType="separate"/>
      </w:r>
      <w:r w:rsidR="000D30CE">
        <w:rPr>
          <w:lang w:val="pt-BR"/>
        </w:rPr>
        <w:t>22</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Project Online</w:t>
      </w:r>
      <w:r>
        <w:tab/>
      </w:r>
      <w:r>
        <w:fldChar w:fldCharType="begin"/>
      </w:r>
      <w:r>
        <w:instrText xml:space="preserve"> PAGEREF _Toc363829793 \h </w:instrText>
      </w:r>
      <w:r>
        <w:fldChar w:fldCharType="separate"/>
      </w:r>
      <w:r w:rsidR="000D30CE">
        <w:t>22</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Project Online A</w:t>
      </w:r>
      <w:r>
        <w:tab/>
      </w:r>
      <w:r>
        <w:fldChar w:fldCharType="begin"/>
      </w:r>
      <w:r>
        <w:instrText xml:space="preserve"> PAGEREF _Toc363829794 \h </w:instrText>
      </w:r>
      <w:r>
        <w:fldChar w:fldCharType="separate"/>
      </w:r>
      <w:r w:rsidR="000D30CE">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Project Server 2013</w:t>
      </w:r>
      <w:r w:rsidRPr="001F289E">
        <w:rPr>
          <w:lang w:val="pt-BR"/>
        </w:rPr>
        <w:tab/>
      </w:r>
      <w:r>
        <w:fldChar w:fldCharType="begin"/>
      </w:r>
      <w:r w:rsidRPr="001F289E">
        <w:rPr>
          <w:lang w:val="pt-BR"/>
        </w:rPr>
        <w:instrText xml:space="preserve"> PAGEREF _Toc363829795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Project Server 2013</w:t>
      </w:r>
      <w:r w:rsidRPr="001F289E">
        <w:rPr>
          <w:lang w:val="pt-BR"/>
        </w:rPr>
        <w:tab/>
      </w:r>
      <w:r>
        <w:fldChar w:fldCharType="begin"/>
      </w:r>
      <w:r w:rsidRPr="001F289E">
        <w:rPr>
          <w:lang w:val="pt-BR"/>
        </w:rPr>
        <w:instrText xml:space="preserve"> PAGEREF _Toc363829796 \h </w:instrText>
      </w:r>
      <w:r>
        <w:fldChar w:fldCharType="separate"/>
      </w:r>
      <w:r w:rsidR="000D30CE">
        <w:rPr>
          <w:lang w:val="pt-BR"/>
        </w:rPr>
        <w:t>22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Armazenamento Extra do SharePoint</w:t>
      </w:r>
      <w:r w:rsidRPr="001F289E">
        <w:rPr>
          <w:rFonts w:cs="Tahoma"/>
          <w:vertAlign w:val="superscript"/>
          <w:lang w:val="pt-BR"/>
        </w:rPr>
        <w:t>™</w:t>
      </w:r>
      <w:r w:rsidRPr="001F289E">
        <w:rPr>
          <w:rFonts w:cs="Tahoma"/>
          <w:lang w:val="pt-BR"/>
        </w:rPr>
        <w:t xml:space="preserve"> Online de 1 GB (SL Complementar)</w:t>
      </w:r>
      <w:r w:rsidRPr="001F289E">
        <w:rPr>
          <w:lang w:val="pt-BR"/>
        </w:rPr>
        <w:tab/>
      </w:r>
      <w:r>
        <w:fldChar w:fldCharType="begin"/>
      </w:r>
      <w:r w:rsidRPr="001F289E">
        <w:rPr>
          <w:lang w:val="pt-BR"/>
        </w:rPr>
        <w:instrText xml:space="preserve"> PAGEREF _Toc363829797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Armazenamento Extra do SharePoint</w:t>
      </w:r>
      <w:r w:rsidRPr="001F289E">
        <w:rPr>
          <w:rFonts w:cs="Tahoma"/>
          <w:vertAlign w:val="superscript"/>
          <w:lang w:val="pt-BR"/>
        </w:rPr>
        <w:t>™</w:t>
      </w:r>
      <w:r w:rsidRPr="001F289E">
        <w:rPr>
          <w:rFonts w:cs="Tahoma"/>
          <w:lang w:val="pt-BR"/>
        </w:rPr>
        <w:t xml:space="preserve"> Online de A 1 GB (SL Complementar)</w:t>
      </w:r>
      <w:r w:rsidRPr="001F289E">
        <w:rPr>
          <w:lang w:val="pt-BR"/>
        </w:rPr>
        <w:tab/>
      </w:r>
      <w:r>
        <w:fldChar w:fldCharType="begin"/>
      </w:r>
      <w:r w:rsidRPr="001F289E">
        <w:rPr>
          <w:lang w:val="pt-BR"/>
        </w:rPr>
        <w:instrText xml:space="preserve"> PAGEREF _Toc363829798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Complemento do SharePoint</w:t>
      </w:r>
      <w:r w:rsidRPr="001F289E">
        <w:rPr>
          <w:rFonts w:cs="Tahoma"/>
          <w:vertAlign w:val="superscript"/>
          <w:lang w:val="pt-BR"/>
        </w:rPr>
        <w:t>™</w:t>
      </w:r>
      <w:r w:rsidRPr="001F289E">
        <w:rPr>
          <w:rFonts w:cs="Tahoma"/>
          <w:lang w:val="pt-BR"/>
        </w:rPr>
        <w:t xml:space="preserve"> Online Plano 1 (SL de Usuário)</w:t>
      </w:r>
      <w:r w:rsidRPr="001F289E">
        <w:rPr>
          <w:lang w:val="pt-BR"/>
        </w:rPr>
        <w:tab/>
      </w:r>
      <w:r>
        <w:fldChar w:fldCharType="begin"/>
      </w:r>
      <w:r w:rsidRPr="001F289E">
        <w:rPr>
          <w:lang w:val="pt-BR"/>
        </w:rPr>
        <w:instrText xml:space="preserve"> PAGEREF _Toc363829799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SharePoint</w:t>
      </w:r>
      <w:r w:rsidRPr="001F289E">
        <w:rPr>
          <w:rFonts w:cs="Tahoma"/>
          <w:vertAlign w:val="superscript"/>
          <w:lang w:val="pt-BR"/>
        </w:rPr>
        <w:t>™</w:t>
      </w:r>
      <w:r w:rsidRPr="001F289E">
        <w:rPr>
          <w:rFonts w:cs="Tahoma"/>
          <w:lang w:val="pt-BR"/>
        </w:rPr>
        <w:t> Online Plano 1</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_Toc363829800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SharePoint</w:t>
      </w:r>
      <w:r w:rsidRPr="001F289E">
        <w:rPr>
          <w:rFonts w:cs="Tahoma"/>
          <w:vertAlign w:val="superscript"/>
          <w:lang w:val="pt-BR"/>
        </w:rPr>
        <w:t>™</w:t>
      </w:r>
      <w:r w:rsidRPr="001F289E">
        <w:rPr>
          <w:rFonts w:cs="Tahoma"/>
          <w:lang w:val="pt-BR"/>
        </w:rPr>
        <w:t> Online Plano 1 com Complemento Yammer (SL de Usuário)</w:t>
      </w:r>
      <w:r w:rsidRPr="001F289E">
        <w:rPr>
          <w:lang w:val="pt-BR"/>
        </w:rPr>
        <w:tab/>
      </w:r>
      <w:r>
        <w:fldChar w:fldCharType="begin"/>
      </w:r>
      <w:r w:rsidRPr="001F289E">
        <w:rPr>
          <w:lang w:val="pt-BR"/>
        </w:rPr>
        <w:instrText xml:space="preserve"> PAGEREF _Toc363829801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SharePoint</w:t>
      </w:r>
      <w:r w:rsidRPr="001F289E">
        <w:rPr>
          <w:rFonts w:cs="Tahoma"/>
          <w:vertAlign w:val="superscript"/>
          <w:lang w:val="pt-BR"/>
        </w:rPr>
        <w:t>™</w:t>
      </w:r>
      <w:r w:rsidRPr="001F289E">
        <w:rPr>
          <w:rFonts w:cs="Tahoma"/>
          <w:lang w:val="pt-BR"/>
        </w:rPr>
        <w:t xml:space="preserve"> Online Plano 2</w:t>
      </w:r>
      <w:r w:rsidR="00F20464" w:rsidRPr="001F289E">
        <w:rPr>
          <w:rFonts w:cs="Tahoma"/>
          <w:lang w:val="pt-BR"/>
        </w:rPr>
        <w:t xml:space="preserve"> </w:t>
      </w:r>
      <w:r w:rsidRPr="001F289E">
        <w:rPr>
          <w:rFonts w:cs="Tahoma"/>
          <w:lang w:val="pt-BR"/>
        </w:rPr>
        <w:t>(SL de Usuário)</w:t>
      </w:r>
      <w:r w:rsidRPr="001F289E">
        <w:rPr>
          <w:lang w:val="pt-BR"/>
        </w:rPr>
        <w:tab/>
      </w:r>
      <w:r>
        <w:fldChar w:fldCharType="begin"/>
      </w:r>
      <w:r w:rsidRPr="001F289E">
        <w:rPr>
          <w:lang w:val="pt-BR"/>
        </w:rPr>
        <w:instrText xml:space="preserve"> PAGEREF _Toc363829802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SharePoint</w:t>
      </w:r>
      <w:r w:rsidRPr="001F289E">
        <w:rPr>
          <w:rFonts w:cs="Tahoma"/>
          <w:vertAlign w:val="superscript"/>
          <w:lang w:val="pt-BR"/>
        </w:rPr>
        <w:t>™</w:t>
      </w:r>
      <w:r w:rsidRPr="001F289E">
        <w:rPr>
          <w:rFonts w:cs="Tahoma"/>
          <w:lang w:val="pt-BR"/>
        </w:rPr>
        <w:t xml:space="preserve"> Server 2013</w:t>
      </w:r>
      <w:r w:rsidRPr="001F289E">
        <w:rPr>
          <w:lang w:val="pt-BR"/>
        </w:rPr>
        <w:tab/>
      </w:r>
      <w:r>
        <w:fldChar w:fldCharType="begin"/>
      </w:r>
      <w:r w:rsidRPr="001F289E">
        <w:rPr>
          <w:lang w:val="pt-BR"/>
        </w:rPr>
        <w:instrText xml:space="preserve"> PAGEREF _Toc363829803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Empresarial do SharePoint</w:t>
      </w:r>
      <w:r w:rsidRPr="001F289E">
        <w:rPr>
          <w:rFonts w:cs="Tahoma"/>
          <w:vertAlign w:val="superscript"/>
          <w:lang w:val="pt-BR"/>
        </w:rPr>
        <w:t>™</w:t>
      </w:r>
      <w:r w:rsidRPr="001F289E">
        <w:rPr>
          <w:rFonts w:cs="Tahoma"/>
          <w:lang w:val="pt-BR"/>
        </w:rPr>
        <w:t xml:space="preserve"> Server 2013</w:t>
      </w:r>
      <w:r w:rsidRPr="001F289E">
        <w:rPr>
          <w:lang w:val="pt-BR"/>
        </w:rPr>
        <w:tab/>
      </w:r>
      <w:r>
        <w:fldChar w:fldCharType="begin"/>
      </w:r>
      <w:r w:rsidRPr="001F289E">
        <w:rPr>
          <w:lang w:val="pt-BR"/>
        </w:rPr>
        <w:instrText xml:space="preserve"> PAGEREF _Toc363829804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Padrão do SharePoint</w:t>
      </w:r>
      <w:r w:rsidRPr="001F289E">
        <w:rPr>
          <w:rFonts w:cs="Tahoma"/>
          <w:vertAlign w:val="superscript"/>
          <w:lang w:val="pt-BR"/>
        </w:rPr>
        <w:t>™</w:t>
      </w:r>
      <w:r w:rsidRPr="001F289E">
        <w:rPr>
          <w:rFonts w:cs="Tahoma"/>
          <w:lang w:val="pt-BR"/>
        </w:rPr>
        <w:t xml:space="preserve"> Server 2013</w:t>
      </w:r>
      <w:r w:rsidRPr="001F289E">
        <w:rPr>
          <w:lang w:val="pt-BR"/>
        </w:rPr>
        <w:tab/>
      </w:r>
      <w:r>
        <w:fldChar w:fldCharType="begin"/>
      </w:r>
      <w:r w:rsidRPr="001F289E">
        <w:rPr>
          <w:lang w:val="pt-BR"/>
        </w:rPr>
        <w:instrText xml:space="preserve"> PAGEREF _Toc363829805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para um processador do SQL Server</w:t>
      </w:r>
      <w:r w:rsidRPr="001F289E">
        <w:rPr>
          <w:rFonts w:eastAsia="Times New Roman" w:cs="Tahoma"/>
          <w:color w:val="000000"/>
          <w:vertAlign w:val="superscript"/>
          <w:lang w:val="pt-BR"/>
        </w:rPr>
        <w:t>®</w:t>
      </w:r>
      <w:r w:rsidRPr="001F289E">
        <w:rPr>
          <w:rFonts w:cs="Tahoma"/>
          <w:lang w:val="pt-BR"/>
        </w:rPr>
        <w:t xml:space="preserve"> 2008 R2 Datacenter 1</w:t>
      </w:r>
      <w:r w:rsidRPr="001F289E">
        <w:rPr>
          <w:lang w:val="pt-BR"/>
        </w:rPr>
        <w:tab/>
      </w:r>
      <w:r>
        <w:fldChar w:fldCharType="begin"/>
      </w:r>
      <w:r w:rsidRPr="001F289E">
        <w:rPr>
          <w:lang w:val="pt-BR"/>
        </w:rPr>
        <w:instrText xml:space="preserve"> PAGEREF _Toc363829806 \h </w:instrText>
      </w:r>
      <w:r>
        <w:fldChar w:fldCharType="separate"/>
      </w:r>
      <w:r w:rsidR="000D30CE">
        <w:rPr>
          <w:lang w:val="pt-BR"/>
        </w:rPr>
        <w:t>23</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SQL Server</w:t>
      </w:r>
      <w:r w:rsidRPr="009850C0">
        <w:rPr>
          <w:rFonts w:eastAsia="Times New Roman" w:cs="Tahoma"/>
          <w:color w:val="000000"/>
          <w:vertAlign w:val="superscript"/>
        </w:rPr>
        <w:t>®</w:t>
      </w:r>
      <w:r w:rsidRPr="009850C0">
        <w:rPr>
          <w:rFonts w:cs="Tahoma"/>
        </w:rPr>
        <w:t xml:space="preserve"> 2008 R2 Small Business</w:t>
      </w:r>
      <w:r>
        <w:tab/>
      </w:r>
      <w:r>
        <w:fldChar w:fldCharType="begin"/>
      </w:r>
      <w:r>
        <w:instrText xml:space="preserve"> PAGEREF _Toc363829807 \h </w:instrText>
      </w:r>
      <w:r>
        <w:fldChar w:fldCharType="separate"/>
      </w:r>
      <w:r w:rsidR="000D30CE">
        <w:t>23</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CAL do SQL Server</w:t>
      </w:r>
      <w:r w:rsidRPr="009850C0">
        <w:rPr>
          <w:rFonts w:eastAsia="Times New Roman" w:cs="Tahoma"/>
          <w:color w:val="000000"/>
          <w:vertAlign w:val="superscript"/>
        </w:rPr>
        <w:t>®</w:t>
      </w:r>
      <w:r w:rsidRPr="009850C0">
        <w:rPr>
          <w:rFonts w:cs="Tahoma"/>
        </w:rPr>
        <w:t xml:space="preserve"> 2008 R2 Small Business</w:t>
      </w:r>
      <w:r>
        <w:tab/>
      </w:r>
      <w:r>
        <w:fldChar w:fldCharType="begin"/>
      </w:r>
      <w:r>
        <w:instrText xml:space="preserve"> PAGEREF _Toc363829808 \h </w:instrText>
      </w:r>
      <w:r>
        <w:fldChar w:fldCharType="separate"/>
      </w:r>
      <w:r w:rsidR="000D30CE">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2008 R2 Web por Processador</w:t>
      </w:r>
      <w:r w:rsidRPr="001F289E">
        <w:rPr>
          <w:lang w:val="pt-BR"/>
        </w:rPr>
        <w:tab/>
      </w:r>
      <w:r>
        <w:fldChar w:fldCharType="begin"/>
      </w:r>
      <w:r w:rsidRPr="001F289E">
        <w:rPr>
          <w:lang w:val="pt-BR"/>
        </w:rPr>
        <w:instrText xml:space="preserve"> PAGEREF _Toc363829809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SQL Server</w:t>
      </w:r>
      <w:r w:rsidRPr="001F289E">
        <w:rPr>
          <w:rFonts w:eastAsia="Times New Roman" w:cs="Tahoma"/>
          <w:color w:val="000000"/>
          <w:vertAlign w:val="superscript"/>
          <w:lang w:val="pt-BR"/>
        </w:rPr>
        <w:t>®</w:t>
      </w:r>
      <w:r w:rsidRPr="001F289E">
        <w:rPr>
          <w:rFonts w:cs="Tahoma"/>
          <w:lang w:val="pt-BR"/>
        </w:rPr>
        <w:t xml:space="preserve"> 2008 R2 Workgroup</w:t>
      </w:r>
      <w:r w:rsidRPr="001F289E">
        <w:rPr>
          <w:lang w:val="pt-BR"/>
        </w:rPr>
        <w:tab/>
      </w:r>
      <w:r>
        <w:fldChar w:fldCharType="begin"/>
      </w:r>
      <w:r w:rsidRPr="001F289E">
        <w:rPr>
          <w:lang w:val="pt-BR"/>
        </w:rPr>
        <w:instrText xml:space="preserve"> PAGEREF _Toc363829810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2008 R2 Workgroup (Complementar para 5 Clientes)</w:t>
      </w:r>
      <w:r w:rsidRPr="001F289E">
        <w:rPr>
          <w:lang w:val="pt-BR"/>
        </w:rPr>
        <w:tab/>
      </w:r>
      <w:r>
        <w:fldChar w:fldCharType="begin"/>
      </w:r>
      <w:r w:rsidRPr="001F289E">
        <w:rPr>
          <w:lang w:val="pt-BR"/>
        </w:rPr>
        <w:instrText xml:space="preserve"> PAGEREF _Toc363829811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para um Processador do SQL Server</w:t>
      </w:r>
      <w:r w:rsidRPr="001F289E">
        <w:rPr>
          <w:rFonts w:eastAsia="Times New Roman" w:cs="Tahoma"/>
          <w:color w:val="000000"/>
          <w:vertAlign w:val="superscript"/>
          <w:lang w:val="pt-BR"/>
        </w:rPr>
        <w:t>®</w:t>
      </w:r>
      <w:r w:rsidRPr="001F289E">
        <w:rPr>
          <w:rFonts w:cs="Tahoma"/>
          <w:lang w:val="pt-BR"/>
        </w:rPr>
        <w:t xml:space="preserve"> 2008 R2 Workgroup</w:t>
      </w:r>
      <w:r w:rsidRPr="001F289E">
        <w:rPr>
          <w:lang w:val="pt-BR"/>
        </w:rPr>
        <w:tab/>
      </w:r>
      <w:r>
        <w:fldChar w:fldCharType="begin"/>
      </w:r>
      <w:r w:rsidRPr="001F289E">
        <w:rPr>
          <w:lang w:val="pt-BR"/>
        </w:rPr>
        <w:instrText xml:space="preserve"> PAGEREF _Toc363829812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Business Intelligence</w:t>
      </w:r>
      <w:r w:rsidRPr="001F289E">
        <w:rPr>
          <w:lang w:val="pt-BR"/>
        </w:rPr>
        <w:tab/>
      </w:r>
      <w:r>
        <w:fldChar w:fldCharType="begin"/>
      </w:r>
      <w:r w:rsidRPr="001F289E">
        <w:rPr>
          <w:lang w:val="pt-BR"/>
        </w:rPr>
        <w:instrText xml:space="preserve"> PAGEREF _Toc363829813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SQL Server</w:t>
      </w:r>
      <w:r w:rsidRPr="001F289E">
        <w:rPr>
          <w:rFonts w:eastAsia="Times New Roman" w:cs="Tahoma"/>
          <w:color w:val="000000"/>
          <w:vertAlign w:val="superscript"/>
          <w:lang w:val="pt-BR"/>
        </w:rPr>
        <w:t>®</w:t>
      </w:r>
      <w:r w:rsidRPr="001F289E">
        <w:rPr>
          <w:rFonts w:cs="Tahoma"/>
          <w:lang w:val="pt-BR"/>
        </w:rPr>
        <w:t xml:space="preserve"> 2012</w:t>
      </w:r>
      <w:r w:rsidR="00F20464" w:rsidRPr="001F289E">
        <w:rPr>
          <w:rFonts w:cs="Tahoma"/>
          <w:lang w:val="pt-BR"/>
        </w:rPr>
        <w:t xml:space="preserve"> </w:t>
      </w:r>
      <w:r w:rsidRPr="001F289E">
        <w:rPr>
          <w:rFonts w:cs="Tahoma"/>
          <w:lang w:val="pt-BR"/>
        </w:rPr>
        <w:t>(SL de Usuário e Dispositivo)</w:t>
      </w:r>
      <w:r w:rsidRPr="001F289E">
        <w:rPr>
          <w:lang w:val="pt-BR"/>
        </w:rPr>
        <w:tab/>
      </w:r>
      <w:r>
        <w:fldChar w:fldCharType="begin"/>
      </w:r>
      <w:r w:rsidRPr="001F289E">
        <w:rPr>
          <w:lang w:val="pt-BR"/>
        </w:rPr>
        <w:instrText xml:space="preserve"> PAGEREF _Toc363829814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Developer</w:t>
      </w:r>
      <w:r w:rsidRPr="001F289E">
        <w:rPr>
          <w:lang w:val="pt-BR"/>
        </w:rPr>
        <w:tab/>
      </w:r>
      <w:r>
        <w:fldChar w:fldCharType="begin"/>
      </w:r>
      <w:r w:rsidRPr="001F289E">
        <w:rPr>
          <w:lang w:val="pt-BR"/>
        </w:rPr>
        <w:instrText xml:space="preserve"> PAGEREF _Toc363829815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Enterprise</w:t>
      </w:r>
      <w:r w:rsidRPr="001F289E">
        <w:rPr>
          <w:lang w:val="pt-BR"/>
        </w:rPr>
        <w:tab/>
      </w:r>
      <w:r>
        <w:fldChar w:fldCharType="begin"/>
      </w:r>
      <w:r w:rsidRPr="001F289E">
        <w:rPr>
          <w:lang w:val="pt-BR"/>
        </w:rPr>
        <w:instrText xml:space="preserve"> PAGEREF _Toc363829816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Enterprise Core (duas Licenças Principais de pacote)</w:t>
      </w:r>
      <w:r w:rsidRPr="001F289E">
        <w:rPr>
          <w:lang w:val="pt-BR"/>
        </w:rPr>
        <w:tab/>
      </w:r>
      <w:r>
        <w:fldChar w:fldCharType="begin"/>
      </w:r>
      <w:r w:rsidRPr="001F289E">
        <w:rPr>
          <w:lang w:val="pt-BR"/>
        </w:rPr>
        <w:instrText xml:space="preserve"> PAGEREF _Toc363829817 \h </w:instrText>
      </w:r>
      <w:r>
        <w:fldChar w:fldCharType="separate"/>
      </w:r>
      <w:r w:rsidR="000D30CE">
        <w:rPr>
          <w:lang w:val="pt-BR"/>
        </w:rPr>
        <w:t>23</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SQL Server</w:t>
      </w:r>
      <w:r w:rsidRPr="009850C0">
        <w:rPr>
          <w:rFonts w:eastAsia="Times New Roman" w:cs="Tahoma"/>
          <w:color w:val="000000"/>
          <w:vertAlign w:val="superscript"/>
        </w:rPr>
        <w:t>®</w:t>
      </w:r>
      <w:r w:rsidRPr="009850C0">
        <w:rPr>
          <w:rFonts w:cs="Tahoma"/>
        </w:rPr>
        <w:t xml:space="preserve"> 2012 Parallel Data Warehouse</w:t>
      </w:r>
      <w:r>
        <w:tab/>
      </w:r>
      <w:r>
        <w:fldChar w:fldCharType="begin"/>
      </w:r>
      <w:r>
        <w:instrText xml:space="preserve"> PAGEREF _Toc363829818 \h </w:instrText>
      </w:r>
      <w:r>
        <w:fldChar w:fldCharType="separate"/>
      </w:r>
      <w:r w:rsidR="000D30CE">
        <w:t>23</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SQL Server</w:t>
      </w:r>
      <w:r w:rsidRPr="009850C0">
        <w:rPr>
          <w:rFonts w:eastAsia="Times New Roman" w:cs="Tahoma"/>
          <w:color w:val="000000"/>
          <w:vertAlign w:val="superscript"/>
        </w:rPr>
        <w:t>®</w:t>
      </w:r>
      <w:r w:rsidRPr="009850C0">
        <w:rPr>
          <w:rFonts w:cs="Tahoma"/>
        </w:rPr>
        <w:t xml:space="preserve"> 2012 Parallel Data Warehouse Developer</w:t>
      </w:r>
      <w:r>
        <w:tab/>
      </w:r>
      <w:r>
        <w:fldChar w:fldCharType="begin"/>
      </w:r>
      <w:r>
        <w:instrText xml:space="preserve"> PAGEREF _Toc363829819 \h </w:instrText>
      </w:r>
      <w:r>
        <w:fldChar w:fldCharType="separate"/>
      </w:r>
      <w:r w:rsidR="000D30CE">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Standard</w:t>
      </w:r>
      <w:r w:rsidRPr="001F289E">
        <w:rPr>
          <w:lang w:val="pt-BR"/>
        </w:rPr>
        <w:tab/>
      </w:r>
      <w:r>
        <w:fldChar w:fldCharType="begin"/>
      </w:r>
      <w:r w:rsidRPr="001F289E">
        <w:rPr>
          <w:lang w:val="pt-BR"/>
        </w:rPr>
        <w:instrText xml:space="preserve"> PAGEREF _Toc363829820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SQL Server</w:t>
      </w:r>
      <w:r w:rsidRPr="001F289E">
        <w:rPr>
          <w:rFonts w:eastAsia="Times New Roman" w:cs="Tahoma"/>
          <w:color w:val="000000"/>
          <w:vertAlign w:val="superscript"/>
          <w:lang w:val="pt-BR"/>
        </w:rPr>
        <w:t>®</w:t>
      </w:r>
      <w:r w:rsidRPr="001F289E">
        <w:rPr>
          <w:rFonts w:cs="Tahoma"/>
          <w:lang w:val="pt-BR"/>
        </w:rPr>
        <w:t xml:space="preserve"> 2012 Standard Core (duas Licenças Principais de pacote)</w:t>
      </w:r>
      <w:r w:rsidRPr="001F289E">
        <w:rPr>
          <w:lang w:val="pt-BR"/>
        </w:rPr>
        <w:tab/>
      </w:r>
      <w:r>
        <w:fldChar w:fldCharType="begin"/>
      </w:r>
      <w:r w:rsidRPr="001F289E">
        <w:rPr>
          <w:lang w:val="pt-BR"/>
        </w:rPr>
        <w:instrText xml:space="preserve"> PAGEREF _Toc363829821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Servidor do System Center Configuration Manager 2007 R3 Enterprise</w:t>
      </w:r>
      <w:r w:rsidRPr="001F289E">
        <w:rPr>
          <w:lang w:val="pt-BR"/>
        </w:rPr>
        <w:tab/>
      </w:r>
      <w:r>
        <w:fldChar w:fldCharType="begin"/>
      </w:r>
      <w:r w:rsidRPr="001F289E">
        <w:rPr>
          <w:lang w:val="pt-BR"/>
        </w:rPr>
        <w:instrText xml:space="preserve"> PAGEREF _Toc363829822 \h </w:instrText>
      </w:r>
      <w:r>
        <w:fldChar w:fldCharType="separate"/>
      </w:r>
      <w:r w:rsidR="000D30CE">
        <w:rPr>
          <w:lang w:val="pt-BR"/>
        </w:rPr>
        <w:t>23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 xml:space="preserve">Licença de Gerenciamento de Servidor Standard (ML de Servidor Standard) do System Center </w:t>
      </w:r>
      <w:r w:rsidR="00F67A81" w:rsidRPr="001F289E">
        <w:rPr>
          <w:rFonts w:cs="Tahoma"/>
          <w:lang w:val="pt-BR"/>
        </w:rPr>
        <w:br/>
      </w:r>
      <w:r w:rsidRPr="001F289E">
        <w:rPr>
          <w:rFonts w:cs="Tahoma"/>
          <w:lang w:val="pt-BR"/>
        </w:rPr>
        <w:t>Configuration Manager 2007 R3)</w:t>
      </w:r>
      <w:r w:rsidRPr="001F289E">
        <w:rPr>
          <w:lang w:val="pt-BR"/>
        </w:rPr>
        <w:tab/>
      </w:r>
      <w:r>
        <w:fldChar w:fldCharType="begin"/>
      </w:r>
      <w:r w:rsidRPr="001F289E">
        <w:rPr>
          <w:lang w:val="pt-BR"/>
        </w:rPr>
        <w:instrText xml:space="preserve"> PAGEREF _Toc363829823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Servidor Enterprise do System Center Data Protection Manager 2010</w:t>
      </w:r>
      <w:r w:rsidRPr="001F289E">
        <w:rPr>
          <w:lang w:val="pt-BR"/>
        </w:rPr>
        <w:tab/>
      </w:r>
      <w:r>
        <w:fldChar w:fldCharType="begin"/>
      </w:r>
      <w:r w:rsidRPr="001F289E">
        <w:rPr>
          <w:lang w:val="pt-BR"/>
        </w:rPr>
        <w:instrText xml:space="preserve"> PAGEREF _Toc363829824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Servidor Standard do System Center Data Protection Manager 2010</w:t>
      </w:r>
      <w:r w:rsidRPr="001F289E">
        <w:rPr>
          <w:lang w:val="pt-BR"/>
        </w:rPr>
        <w:tab/>
      </w:r>
      <w:r>
        <w:fldChar w:fldCharType="begin"/>
      </w:r>
      <w:r w:rsidRPr="001F289E">
        <w:rPr>
          <w:lang w:val="pt-BR"/>
        </w:rPr>
        <w:instrText xml:space="preserve"> PAGEREF _Toc363829825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Essentials 2010</w:t>
      </w:r>
      <w:r w:rsidRPr="001F289E">
        <w:rPr>
          <w:lang w:val="pt-BR"/>
        </w:rPr>
        <w:tab/>
      </w:r>
      <w:r>
        <w:fldChar w:fldCharType="begin"/>
      </w:r>
      <w:r w:rsidRPr="001F289E">
        <w:rPr>
          <w:lang w:val="pt-BR"/>
        </w:rPr>
        <w:instrText xml:space="preserve"> PAGEREF _Toc363829826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lastRenderedPageBreak/>
        <w:t>ML de Cliente do System Center Essentials 2010</w:t>
      </w:r>
      <w:r w:rsidRPr="001F289E">
        <w:rPr>
          <w:lang w:val="pt-BR"/>
        </w:rPr>
        <w:tab/>
      </w:r>
      <w:r>
        <w:fldChar w:fldCharType="begin"/>
      </w:r>
      <w:r w:rsidRPr="001F289E">
        <w:rPr>
          <w:lang w:val="pt-BR"/>
        </w:rPr>
        <w:instrText xml:space="preserve"> PAGEREF _Toc363829827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ML de Servidor do System Center Essentials 2010</w:t>
      </w:r>
      <w:r w:rsidRPr="001F289E">
        <w:rPr>
          <w:lang w:val="pt-BR"/>
        </w:rPr>
        <w:tab/>
      </w:r>
      <w:r>
        <w:fldChar w:fldCharType="begin"/>
      </w:r>
      <w:r w:rsidRPr="001F289E">
        <w:rPr>
          <w:lang w:val="pt-BR"/>
        </w:rPr>
        <w:instrText xml:space="preserve"> PAGEREF _Toc363829828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Essentials 2010 com Tecnologia SQL Server 2008</w:t>
      </w:r>
      <w:r w:rsidRPr="001F289E">
        <w:rPr>
          <w:lang w:val="pt-BR"/>
        </w:rPr>
        <w:tab/>
      </w:r>
      <w:r>
        <w:fldChar w:fldCharType="begin"/>
      </w:r>
      <w:r w:rsidRPr="001F289E">
        <w:rPr>
          <w:lang w:val="pt-BR"/>
        </w:rPr>
        <w:instrText xml:space="preserve"> PAGEREF _Toc363829829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Management License Suite do System Center Essentials Plus 2010 Client</w:t>
      </w:r>
      <w:r w:rsidRPr="001F289E">
        <w:rPr>
          <w:lang w:val="fr-FR"/>
        </w:rPr>
        <w:tab/>
      </w:r>
      <w:r>
        <w:fldChar w:fldCharType="begin"/>
      </w:r>
      <w:r w:rsidRPr="001F289E">
        <w:rPr>
          <w:lang w:val="fr-FR"/>
        </w:rPr>
        <w:instrText xml:space="preserve"> PAGEREF _Toc363829830 \h </w:instrText>
      </w:r>
      <w:r>
        <w:fldChar w:fldCharType="separate"/>
      </w:r>
      <w:r w:rsidR="000D30CE">
        <w:rPr>
          <w:lang w:val="fr-F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Servidor Standard do System Center Operations Manager 2007 R2</w:t>
      </w:r>
      <w:r w:rsidRPr="001F289E">
        <w:rPr>
          <w:lang w:val="pt-BR"/>
        </w:rPr>
        <w:tab/>
      </w:r>
      <w:r>
        <w:fldChar w:fldCharType="begin"/>
      </w:r>
      <w:r w:rsidRPr="001F289E">
        <w:rPr>
          <w:lang w:val="pt-BR"/>
        </w:rPr>
        <w:instrText xml:space="preserve"> PAGEREF _Toc363829831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Servidor Enterprise do System Center Operations Manager 2007 R2</w:t>
      </w:r>
      <w:r w:rsidRPr="001F289E">
        <w:rPr>
          <w:lang w:val="pt-BR"/>
        </w:rPr>
        <w:tab/>
      </w:r>
      <w:r>
        <w:fldChar w:fldCharType="begin"/>
      </w:r>
      <w:r w:rsidRPr="001F289E">
        <w:rPr>
          <w:lang w:val="pt-BR"/>
        </w:rPr>
        <w:instrText xml:space="preserve"> PAGEREF _Toc363829832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Operations Manager 2007 R2 por OSE</w:t>
      </w:r>
      <w:r w:rsidRPr="001F289E">
        <w:rPr>
          <w:lang w:val="pt-BR"/>
        </w:rPr>
        <w:tab/>
      </w:r>
      <w:r>
        <w:fldChar w:fldCharType="begin"/>
      </w:r>
      <w:r w:rsidRPr="001F289E">
        <w:rPr>
          <w:lang w:val="pt-BR"/>
        </w:rPr>
        <w:instrText xml:space="preserve"> PAGEREF _Toc363829833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Operations Manager 2007 R2 por Usuário</w:t>
      </w:r>
      <w:r w:rsidRPr="001F289E">
        <w:rPr>
          <w:lang w:val="pt-BR"/>
        </w:rPr>
        <w:tab/>
      </w:r>
      <w:r>
        <w:fldChar w:fldCharType="begin"/>
      </w:r>
      <w:r w:rsidRPr="001F289E">
        <w:rPr>
          <w:lang w:val="pt-BR"/>
        </w:rPr>
        <w:instrText xml:space="preserve"> PAGEREF _Toc363829834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Reporting Manager 2006</w:t>
      </w:r>
      <w:r w:rsidRPr="001F289E">
        <w:rPr>
          <w:lang w:val="pt-BR"/>
        </w:rPr>
        <w:tab/>
      </w:r>
      <w:r>
        <w:fldChar w:fldCharType="begin"/>
      </w:r>
      <w:r w:rsidRPr="001F289E">
        <w:rPr>
          <w:lang w:val="pt-BR"/>
        </w:rPr>
        <w:instrText xml:space="preserve"> PAGEREF _Toc363829835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Server Management Suite Enterprise</w:t>
      </w:r>
      <w:r w:rsidRPr="001F289E">
        <w:rPr>
          <w:lang w:val="pt-BR"/>
        </w:rPr>
        <w:tab/>
      </w:r>
      <w:r>
        <w:fldChar w:fldCharType="begin"/>
      </w:r>
      <w:r w:rsidRPr="001F289E">
        <w:rPr>
          <w:lang w:val="pt-BR"/>
        </w:rPr>
        <w:instrText xml:space="preserve"> PAGEREF _Toc363829836 \h </w:instrText>
      </w:r>
      <w:r>
        <w:fldChar w:fldCharType="separate"/>
      </w:r>
      <w:r w:rsidR="000D30CE">
        <w:rPr>
          <w:lang w:val="pt-BR"/>
        </w:rPr>
        <w:t>24</w:t>
      </w:r>
      <w: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System Center Server Management Suite Datacenter</w:t>
      </w:r>
      <w:r w:rsidRPr="001F289E">
        <w:rPr>
          <w:noProof/>
          <w:lang w:val="pt-BR"/>
        </w:rPr>
        <w:tab/>
      </w:r>
      <w:r>
        <w:rPr>
          <w:noProof/>
        </w:rPr>
        <w:fldChar w:fldCharType="begin"/>
      </w:r>
      <w:r w:rsidRPr="001F289E">
        <w:rPr>
          <w:noProof/>
          <w:lang w:val="pt-BR"/>
        </w:rPr>
        <w:instrText xml:space="preserve"> PAGEREF _Toc363829837 \h </w:instrText>
      </w:r>
      <w:r>
        <w:rPr>
          <w:noProof/>
        </w:rPr>
      </w:r>
      <w:r>
        <w:rPr>
          <w:noProof/>
        </w:rPr>
        <w:fldChar w:fldCharType="separate"/>
      </w:r>
      <w:r w:rsidR="000D30CE">
        <w:rPr>
          <w:noProof/>
          <w:lang w:val="pt-BR"/>
        </w:rPr>
        <w:t>24</w:t>
      </w:r>
      <w:r>
        <w:rPr>
          <w:noProof/>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(ML de Cliente) do System Center Service Manager 2010 por OSE</w:t>
      </w:r>
      <w:r w:rsidRPr="001F289E">
        <w:rPr>
          <w:lang w:val="pt-BR"/>
        </w:rPr>
        <w:tab/>
      </w:r>
      <w:r>
        <w:fldChar w:fldCharType="begin"/>
      </w:r>
      <w:r w:rsidRPr="001F289E">
        <w:rPr>
          <w:lang w:val="pt-BR"/>
        </w:rPr>
        <w:instrText xml:space="preserve"> PAGEREF _Toc363829838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(ML de Cliente) do System Center Service Manager 2010 por Usuário</w:t>
      </w:r>
      <w:r w:rsidRPr="001F289E">
        <w:rPr>
          <w:lang w:val="pt-BR"/>
        </w:rPr>
        <w:tab/>
      </w:r>
      <w:r>
        <w:fldChar w:fldCharType="begin"/>
      </w:r>
      <w:r w:rsidRPr="001F289E">
        <w:rPr>
          <w:lang w:val="pt-BR"/>
        </w:rPr>
        <w:instrText xml:space="preserve"> PAGEREF _Toc363829839 \h </w:instrText>
      </w:r>
      <w:r>
        <w:fldChar w:fldCharType="separate"/>
      </w:r>
      <w:r w:rsidR="000D30CE">
        <w:rPr>
          <w:lang w:val="pt-BR"/>
        </w:rPr>
        <w:t>24</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Licença de Gerenciamento de Servidor (ML de Servidor) do System Center Service Manager 2010 por OSE</w:t>
      </w:r>
      <w:r w:rsidRPr="001F289E">
        <w:rPr>
          <w:lang w:val="pt-BR"/>
        </w:rPr>
        <w:tab/>
      </w:r>
      <w:r>
        <w:fldChar w:fldCharType="begin"/>
      </w:r>
      <w:r w:rsidRPr="001F289E">
        <w:rPr>
          <w:lang w:val="pt-BR"/>
        </w:rPr>
        <w:instrText xml:space="preserve"> PAGEREF _Toc363829840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Virtual Machine Manager 2008 R2 por OSE</w:t>
      </w:r>
      <w:r w:rsidRPr="001F289E">
        <w:rPr>
          <w:lang w:val="pt-BR"/>
        </w:rPr>
        <w:tab/>
      </w:r>
      <w:r>
        <w:fldChar w:fldCharType="begin"/>
      </w:r>
      <w:r w:rsidRPr="001F289E">
        <w:rPr>
          <w:lang w:val="pt-BR"/>
        </w:rPr>
        <w:instrText xml:space="preserve"> PAGEREF _Toc363829841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Virtual Machine Manager 2008 R2 por Usuário</w:t>
      </w:r>
      <w:r w:rsidRPr="001F289E">
        <w:rPr>
          <w:lang w:val="pt-BR"/>
        </w:rPr>
        <w:tab/>
      </w:r>
      <w:r>
        <w:fldChar w:fldCharType="begin"/>
      </w:r>
      <w:r w:rsidRPr="001F289E">
        <w:rPr>
          <w:lang w:val="pt-BR"/>
        </w:rPr>
        <w:instrText xml:space="preserve"> PAGEREF _Toc363829842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olor w:val="000000"/>
          <w:lang w:val="pt-BR"/>
        </w:rPr>
        <w:t>Licença de Gerenciamento de Servidor Enterprise do System Center Virtual Machine Manager 2008 R2</w:t>
      </w:r>
      <w:r w:rsidRPr="001F289E">
        <w:rPr>
          <w:lang w:val="pt-BR"/>
        </w:rPr>
        <w:tab/>
      </w:r>
      <w:r>
        <w:fldChar w:fldCharType="begin"/>
      </w:r>
      <w:r w:rsidRPr="001F289E">
        <w:rPr>
          <w:lang w:val="pt-BR"/>
        </w:rPr>
        <w:instrText xml:space="preserve"> PAGEREF _Toc363829843 \h </w:instrText>
      </w:r>
      <w:r>
        <w:fldChar w:fldCharType="separate"/>
      </w:r>
      <w:r w:rsidR="000D30CE">
        <w:rPr>
          <w:lang w:val="pt-BR"/>
        </w:rPr>
        <w:t>24</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System Center 2012 Client Management Suite (ML de Cliente) por OSE</w:t>
      </w:r>
      <w:r w:rsidRPr="001F289E">
        <w:rPr>
          <w:lang w:val="fr-FR"/>
        </w:rPr>
        <w:tab/>
      </w:r>
      <w:r>
        <w:fldChar w:fldCharType="begin"/>
      </w:r>
      <w:r w:rsidRPr="001F289E">
        <w:rPr>
          <w:lang w:val="fr-FR"/>
        </w:rPr>
        <w:instrText xml:space="preserve"> PAGEREF _Toc363829844 \h </w:instrText>
      </w:r>
      <w:r>
        <w:fldChar w:fldCharType="separate"/>
      </w:r>
      <w:r w:rsidR="000D30CE">
        <w:rPr>
          <w:lang w:val="fr-FR"/>
        </w:rPr>
        <w:t>24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2012 Client Management Suite (ML de Cliente) por Usuário</w:t>
      </w:r>
      <w:r w:rsidRPr="001F289E">
        <w:rPr>
          <w:lang w:val="pt-BR"/>
        </w:rPr>
        <w:tab/>
      </w:r>
      <w:r>
        <w:fldChar w:fldCharType="begin"/>
      </w:r>
      <w:r w:rsidRPr="001F289E">
        <w:rPr>
          <w:lang w:val="pt-BR"/>
        </w:rPr>
        <w:instrText xml:space="preserve"> PAGEREF _Toc363829845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 xml:space="preserve">Licença de Gerenciamento de Cliente (ML de Cliente) do System Center 2012 Configuration Manager </w:t>
      </w:r>
      <w:r w:rsidR="00F67A81" w:rsidRPr="001F289E">
        <w:rPr>
          <w:rFonts w:cs="Tahoma"/>
          <w:lang w:val="pt-BR"/>
        </w:rPr>
        <w:br/>
      </w:r>
      <w:r w:rsidRPr="001F289E">
        <w:rPr>
          <w:rFonts w:cs="Tahoma"/>
          <w:lang w:val="pt-BR"/>
        </w:rPr>
        <w:t>(Somente para Aluno)</w:t>
      </w:r>
      <w:r w:rsidRPr="001F289E">
        <w:rPr>
          <w:lang w:val="pt-BR"/>
        </w:rPr>
        <w:tab/>
      </w:r>
      <w:r>
        <w:fldChar w:fldCharType="begin"/>
      </w:r>
      <w:r w:rsidRPr="001F289E">
        <w:rPr>
          <w:lang w:val="pt-BR"/>
        </w:rPr>
        <w:instrText xml:space="preserve"> PAGEREF _Toc363829846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2012 Configuration Manager por OSE</w:t>
      </w:r>
      <w:r w:rsidRPr="001F289E">
        <w:rPr>
          <w:lang w:val="pt-BR"/>
        </w:rPr>
        <w:tab/>
      </w:r>
      <w:r>
        <w:fldChar w:fldCharType="begin"/>
      </w:r>
      <w:r w:rsidRPr="001F289E">
        <w:rPr>
          <w:lang w:val="pt-BR"/>
        </w:rPr>
        <w:instrText xml:space="preserve"> PAGEREF _Toc363829847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System Center 2012 Configuration Manager por Usuário</w:t>
      </w:r>
      <w:r w:rsidRPr="001F289E">
        <w:rPr>
          <w:lang w:val="pt-BR"/>
        </w:rPr>
        <w:tab/>
      </w:r>
      <w:r>
        <w:fldChar w:fldCharType="begin"/>
      </w:r>
      <w:r w:rsidRPr="001F289E">
        <w:rPr>
          <w:lang w:val="pt-BR"/>
        </w:rPr>
        <w:instrText xml:space="preserve"> PAGEREF _Toc363829848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do System Center 2012 Datacenter Server (2 processadores)</w:t>
      </w:r>
      <w:r w:rsidRPr="001F289E">
        <w:rPr>
          <w:lang w:val="pt-BR"/>
        </w:rPr>
        <w:tab/>
      </w:r>
      <w:r>
        <w:fldChar w:fldCharType="begin"/>
      </w:r>
      <w:r w:rsidRPr="001F289E">
        <w:rPr>
          <w:lang w:val="pt-BR"/>
        </w:rPr>
        <w:instrText xml:space="preserve"> PAGEREF _Toc363829849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System Center 2012 Endpoint Protection</w:t>
      </w:r>
      <w:r w:rsidRPr="001F289E">
        <w:rPr>
          <w:lang w:val="pt-BR"/>
        </w:rPr>
        <w:tab/>
      </w:r>
      <w:r>
        <w:fldChar w:fldCharType="begin"/>
      </w:r>
      <w:r w:rsidRPr="001F289E">
        <w:rPr>
          <w:lang w:val="pt-BR"/>
        </w:rPr>
        <w:instrText xml:space="preserve"> PAGEREF _Toc363829850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do System Center 2012 Standard Server (2 processadores)</w:t>
      </w:r>
      <w:r w:rsidRPr="001F289E">
        <w:rPr>
          <w:lang w:val="pt-BR"/>
        </w:rPr>
        <w:tab/>
      </w:r>
      <w:r>
        <w:fldChar w:fldCharType="begin"/>
      </w:r>
      <w:r w:rsidRPr="001F289E">
        <w:rPr>
          <w:lang w:val="pt-BR"/>
        </w:rPr>
        <w:instrText xml:space="preserve"> PAGEREF _Toc363829851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VDI Suite</w:t>
      </w:r>
      <w:r w:rsidRPr="001F289E">
        <w:rPr>
          <w:lang w:val="fr-FR"/>
        </w:rPr>
        <w:tab/>
      </w:r>
      <w:r>
        <w:fldChar w:fldCharType="begin"/>
      </w:r>
      <w:r w:rsidRPr="001F289E">
        <w:rPr>
          <w:lang w:val="fr-FR"/>
        </w:rPr>
        <w:instrText xml:space="preserve"> PAGEREF _Toc363829852 \h </w:instrText>
      </w:r>
      <w:r>
        <w:fldChar w:fldCharType="separate"/>
      </w:r>
      <w:r w:rsidR="000D30CE">
        <w:rPr>
          <w:lang w:val="fr-FR"/>
        </w:rPr>
        <w:t>25</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VDI Suite com MDOP</w:t>
      </w:r>
      <w:r w:rsidRPr="001F289E">
        <w:rPr>
          <w:lang w:val="fr-FR"/>
        </w:rPr>
        <w:tab/>
      </w:r>
      <w:r>
        <w:fldChar w:fldCharType="begin"/>
      </w:r>
      <w:r w:rsidRPr="001F289E">
        <w:rPr>
          <w:lang w:val="fr-FR"/>
        </w:rPr>
        <w:instrText xml:space="preserve"> PAGEREF _Toc363829853 \h </w:instrText>
      </w:r>
      <w:r>
        <w:fldChar w:fldCharType="separate"/>
      </w:r>
      <w:r w:rsidR="000D30CE">
        <w:rPr>
          <w:lang w:val="fr-FR"/>
        </w:rPr>
        <w:t>25</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VDI Standard Suite</w:t>
      </w:r>
      <w:r w:rsidRPr="001F289E">
        <w:rPr>
          <w:lang w:val="fr-FR"/>
        </w:rPr>
        <w:tab/>
      </w:r>
      <w:r>
        <w:fldChar w:fldCharType="begin"/>
      </w:r>
      <w:r w:rsidRPr="001F289E">
        <w:rPr>
          <w:lang w:val="fr-FR"/>
        </w:rPr>
        <w:instrText xml:space="preserve"> PAGEREF _Toc363829854 \h </w:instrText>
      </w:r>
      <w:r>
        <w:fldChar w:fldCharType="separate"/>
      </w:r>
      <w:r w:rsidR="000D30CE">
        <w:rPr>
          <w:lang w:val="fr-FR"/>
        </w:rPr>
        <w:t>25</w:t>
      </w:r>
      <w: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cs="Tahoma"/>
          <w:lang w:val="fr-FR"/>
        </w:rPr>
        <w:t>VDI Standard Suite com MDOP</w:t>
      </w:r>
      <w:r w:rsidRPr="001F289E">
        <w:rPr>
          <w:lang w:val="fr-FR"/>
        </w:rPr>
        <w:tab/>
      </w:r>
      <w:r>
        <w:fldChar w:fldCharType="begin"/>
      </w:r>
      <w:r w:rsidRPr="001F289E">
        <w:rPr>
          <w:lang w:val="fr-FR"/>
        </w:rPr>
        <w:instrText xml:space="preserve"> PAGEREF _Toc363829855 \h </w:instrText>
      </w:r>
      <w:r>
        <w:fldChar w:fldCharType="separate"/>
      </w:r>
      <w:r w:rsidR="000D30CE">
        <w:rPr>
          <w:lang w:val="fr-F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VDI Premium Suite</w:t>
      </w:r>
      <w:r w:rsidRPr="001F289E">
        <w:rPr>
          <w:lang w:val="pt-BR"/>
        </w:rPr>
        <w:tab/>
      </w:r>
      <w:r>
        <w:fldChar w:fldCharType="begin"/>
      </w:r>
      <w:r w:rsidRPr="001F289E">
        <w:rPr>
          <w:lang w:val="pt-BR"/>
        </w:rPr>
        <w:instrText xml:space="preserve"> PAGEREF _Toc363829856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VDI Premium Suite com MDOP</w:t>
      </w:r>
      <w:r w:rsidRPr="001F289E">
        <w:rPr>
          <w:lang w:val="pt-BR"/>
        </w:rPr>
        <w:tab/>
      </w:r>
      <w:r>
        <w:fldChar w:fldCharType="begin"/>
      </w:r>
      <w:r w:rsidRPr="001F289E">
        <w:rPr>
          <w:lang w:val="pt-BR"/>
        </w:rPr>
        <w:instrText xml:space="preserve"> PAGEREF _Toc363829857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Virtual Server 2005 R2 Enterprise Edition</w:t>
      </w:r>
      <w:r w:rsidRPr="001F289E">
        <w:rPr>
          <w:lang w:val="pt-BR"/>
        </w:rPr>
        <w:tab/>
      </w:r>
      <w:r>
        <w:fldChar w:fldCharType="begin"/>
      </w:r>
      <w:r w:rsidRPr="001F289E">
        <w:rPr>
          <w:lang w:val="pt-BR"/>
        </w:rPr>
        <w:instrText xml:space="preserve"> PAGEREF _Toc363829858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Visual Studio</w:t>
      </w:r>
      <w:r w:rsidRPr="001F289E">
        <w:rPr>
          <w:rFonts w:eastAsia="Times New Roman" w:cs="Tahoma"/>
          <w:color w:val="000000"/>
          <w:vertAlign w:val="superscript"/>
          <w:lang w:val="pt-BR"/>
        </w:rPr>
        <w:t>®</w:t>
      </w:r>
      <w:r w:rsidRPr="001F289E">
        <w:rPr>
          <w:rFonts w:cs="Tahoma"/>
          <w:lang w:val="pt-BR"/>
        </w:rPr>
        <w:t xml:space="preserve"> Team Foundation Server 2012 com Tecnologia SQL Server 2012</w:t>
      </w:r>
      <w:r w:rsidRPr="001F289E">
        <w:rPr>
          <w:lang w:val="pt-BR"/>
        </w:rPr>
        <w:tab/>
      </w:r>
      <w:r>
        <w:fldChar w:fldCharType="begin"/>
      </w:r>
      <w:r w:rsidRPr="001F289E">
        <w:rPr>
          <w:lang w:val="pt-BR"/>
        </w:rPr>
        <w:instrText xml:space="preserve"> PAGEREF _Toc363829859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Dispositivo do Visual Studio</w:t>
      </w:r>
      <w:r w:rsidRPr="001F289E">
        <w:rPr>
          <w:rFonts w:cs="Tahoma"/>
          <w:vertAlign w:val="superscript"/>
          <w:lang w:val="pt-BR"/>
        </w:rPr>
        <w:t>®</w:t>
      </w:r>
      <w:r w:rsidRPr="001F289E">
        <w:rPr>
          <w:rFonts w:cs="Tahoma"/>
          <w:lang w:val="pt-BR"/>
        </w:rPr>
        <w:t xml:space="preserve"> Team Foundation Server 2012</w:t>
      </w:r>
      <w:r w:rsidRPr="001F289E">
        <w:rPr>
          <w:lang w:val="pt-BR"/>
        </w:rPr>
        <w:tab/>
      </w:r>
      <w:r>
        <w:fldChar w:fldCharType="begin"/>
      </w:r>
      <w:r w:rsidRPr="001F289E">
        <w:rPr>
          <w:lang w:val="pt-BR"/>
        </w:rPr>
        <w:instrText xml:space="preserve"> PAGEREF _Toc363829860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Usuário do Visual Studio</w:t>
      </w:r>
      <w:r w:rsidRPr="001F289E">
        <w:rPr>
          <w:rFonts w:cs="Tahoma"/>
          <w:vertAlign w:val="superscript"/>
          <w:lang w:val="pt-BR"/>
        </w:rPr>
        <w:t>®</w:t>
      </w:r>
      <w:r w:rsidRPr="001F289E">
        <w:rPr>
          <w:rFonts w:cs="Tahoma"/>
          <w:lang w:val="pt-BR"/>
        </w:rPr>
        <w:t xml:space="preserve"> Team Foundation Server 2012</w:t>
      </w:r>
      <w:r w:rsidRPr="001F289E">
        <w:rPr>
          <w:lang w:val="pt-BR"/>
        </w:rPr>
        <w:tab/>
      </w:r>
      <w:r>
        <w:fldChar w:fldCharType="begin"/>
      </w:r>
      <w:r w:rsidRPr="001F289E">
        <w:rPr>
          <w:lang w:val="pt-BR"/>
        </w:rPr>
        <w:instrText xml:space="preserve"> PAGEREF _Toc363829861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Gerenciamento de Direitos do Active Directory do Windows Azure</w:t>
      </w:r>
      <w:r w:rsidRPr="001F289E">
        <w:rPr>
          <w:lang w:val="pt-BR"/>
        </w:rPr>
        <w:tab/>
      </w:r>
      <w:r>
        <w:fldChar w:fldCharType="begin"/>
      </w:r>
      <w:r w:rsidRPr="001F289E">
        <w:rPr>
          <w:lang w:val="pt-BR"/>
        </w:rPr>
        <w:instrText xml:space="preserve"> PAGEREF _Toc363829862 \h </w:instrText>
      </w:r>
      <w:r>
        <w:fldChar w:fldCharType="separate"/>
      </w:r>
      <w:r w:rsidR="000D30CE">
        <w:rPr>
          <w:lang w:val="pt-BR"/>
        </w:rPr>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Serviços do Windows Azure</w:t>
      </w:r>
      <w:r>
        <w:tab/>
      </w:r>
      <w:r>
        <w:fldChar w:fldCharType="begin"/>
      </w:r>
      <w:r>
        <w:instrText xml:space="preserve"> PAGEREF _Toc363829863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Embedded Device Manager 2011</w:t>
      </w:r>
      <w:r>
        <w:tab/>
      </w:r>
      <w:r>
        <w:fldChar w:fldCharType="begin"/>
      </w:r>
      <w:r>
        <w:instrText xml:space="preserve"> PAGEREF _Toc363829864 \h </w:instrText>
      </w:r>
      <w:r>
        <w:fldChar w:fldCharType="separate"/>
      </w:r>
      <w:r w:rsidR="000D30CE">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Windows</w:t>
      </w:r>
      <w:r w:rsidRPr="001F289E">
        <w:rPr>
          <w:rFonts w:cs="Tahoma"/>
          <w:vertAlign w:val="superscript"/>
          <w:lang w:val="pt-BR"/>
        </w:rPr>
        <w:t>®</w:t>
      </w:r>
      <w:r w:rsidRPr="001F289E">
        <w:rPr>
          <w:rFonts w:cs="Tahoma"/>
          <w:lang w:val="pt-BR"/>
        </w:rPr>
        <w:t xml:space="preserve"> Embedded Device Manager 2011 por OSE</w:t>
      </w:r>
      <w:r w:rsidRPr="001F289E">
        <w:rPr>
          <w:lang w:val="pt-BR"/>
        </w:rPr>
        <w:tab/>
      </w:r>
      <w:r>
        <w:fldChar w:fldCharType="begin"/>
      </w:r>
      <w:r w:rsidRPr="001F289E">
        <w:rPr>
          <w:lang w:val="pt-BR"/>
        </w:rPr>
        <w:instrText xml:space="preserve"> PAGEREF _Toc363829865 \h </w:instrText>
      </w:r>
      <w:r>
        <w:fldChar w:fldCharType="separate"/>
      </w:r>
      <w:r w:rsidR="000D30CE">
        <w:rPr>
          <w:lang w:val="pt-BR"/>
        </w:rPr>
        <w:t>25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de Gerenciamento de Cliente do Windows</w:t>
      </w:r>
      <w:r w:rsidRPr="001F289E">
        <w:rPr>
          <w:rFonts w:cs="Tahoma"/>
          <w:vertAlign w:val="superscript"/>
          <w:lang w:val="pt-BR"/>
        </w:rPr>
        <w:t>®</w:t>
      </w:r>
      <w:r w:rsidRPr="001F289E">
        <w:rPr>
          <w:rFonts w:cs="Tahoma"/>
          <w:lang w:val="pt-BR"/>
        </w:rPr>
        <w:t xml:space="preserve"> Embedded Device Manager 2011 por Usuário</w:t>
      </w:r>
      <w:r w:rsidRPr="001F289E">
        <w:rPr>
          <w:lang w:val="pt-BR"/>
        </w:rPr>
        <w:tab/>
      </w:r>
      <w:r>
        <w:fldChar w:fldCharType="begin"/>
      </w:r>
      <w:r w:rsidRPr="001F289E">
        <w:rPr>
          <w:lang w:val="pt-BR"/>
        </w:rPr>
        <w:instrText xml:space="preserve"> PAGEREF _Toc363829866 \h </w:instrText>
      </w:r>
      <w:r>
        <w:fldChar w:fldCharType="separate"/>
      </w:r>
      <w:r w:rsidR="000D30CE">
        <w:rPr>
          <w:lang w:val="pt-BR"/>
        </w:rPr>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w:t>
      </w:r>
      <w:r w:rsidRPr="009850C0">
        <w:rPr>
          <w:rFonts w:cs="Tahoma"/>
          <w:vertAlign w:val="superscript"/>
        </w:rPr>
        <w:t>®</w:t>
      </w:r>
      <w:r w:rsidRPr="009850C0">
        <w:rPr>
          <w:rFonts w:cs="Tahoma"/>
        </w:rPr>
        <w:t xml:space="preserve"> Embedded Device Manager 2011 com Tecnologia SQL Server</w:t>
      </w:r>
      <w:r w:rsidRPr="009850C0">
        <w:rPr>
          <w:rFonts w:cs="Tahoma"/>
          <w:vertAlign w:val="superscript"/>
        </w:rPr>
        <w:t>®</w:t>
      </w:r>
      <w:r w:rsidRPr="009850C0">
        <w:rPr>
          <w:rFonts w:cs="Tahoma"/>
        </w:rPr>
        <w:t xml:space="preserve"> 2008</w:t>
      </w:r>
      <w:r>
        <w:tab/>
      </w:r>
      <w:r>
        <w:fldChar w:fldCharType="begin"/>
      </w:r>
      <w:r>
        <w:instrText xml:space="preserve"> PAGEREF _Toc363829867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Essential Business Server 2008 Standard</w:t>
      </w:r>
      <w:r>
        <w:tab/>
      </w:r>
      <w:r>
        <w:fldChar w:fldCharType="begin"/>
      </w:r>
      <w:r>
        <w:instrText xml:space="preserve"> PAGEREF _Toc363829868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Essential Business Server 2008 CAL Suite</w:t>
      </w:r>
      <w:r>
        <w:tab/>
      </w:r>
      <w:r>
        <w:fldChar w:fldCharType="begin"/>
      </w:r>
      <w:r>
        <w:instrText xml:space="preserve"> PAGEREF _Toc363829869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Essential Business Server 2008 CAL Suite (5 clientes)</w:t>
      </w:r>
      <w:r>
        <w:tab/>
      </w:r>
      <w:r>
        <w:fldChar w:fldCharType="begin"/>
      </w:r>
      <w:r>
        <w:instrText xml:space="preserve"> PAGEREF _Toc363829870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color w:val="000000"/>
        </w:rPr>
        <w:t>Windows Essential Business Server 2008 CAL Suite (20 clientes)</w:t>
      </w:r>
      <w:r>
        <w:tab/>
      </w:r>
      <w:r>
        <w:fldChar w:fldCharType="begin"/>
      </w:r>
      <w:r>
        <w:instrText xml:space="preserve"> PAGEREF _Toc363829871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Essential Business Server 2008 CAL Suite (50 clientes)</w:t>
      </w:r>
      <w:r>
        <w:tab/>
      </w:r>
      <w:r>
        <w:fldChar w:fldCharType="begin"/>
      </w:r>
      <w:r>
        <w:instrText xml:space="preserve"> PAGEREF _Toc363829872 \h </w:instrText>
      </w:r>
      <w:r>
        <w:fldChar w:fldCharType="separate"/>
      </w:r>
      <w:r w:rsidR="000D30CE">
        <w:t>25</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Essential Business Server 2008 Premium</w:t>
      </w:r>
      <w:r>
        <w:tab/>
      </w:r>
      <w:r>
        <w:fldChar w:fldCharType="begin"/>
      </w:r>
      <w:r>
        <w:instrText xml:space="preserve"> PAGEREF _Toc363829873 \h </w:instrText>
      </w:r>
      <w:r>
        <w:fldChar w:fldCharType="separate"/>
      </w:r>
      <w:r w:rsidR="000D30CE">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Pacote de CALs do Windows Essential Business Server 2008 CAL para Usuários ou Dispositivos Premium</w:t>
      </w:r>
      <w:r w:rsidRPr="001F289E">
        <w:rPr>
          <w:lang w:val="pt-BR"/>
        </w:rPr>
        <w:tab/>
      </w:r>
      <w:r>
        <w:fldChar w:fldCharType="begin"/>
      </w:r>
      <w:r w:rsidRPr="001F289E">
        <w:rPr>
          <w:lang w:val="pt-BR"/>
        </w:rPr>
        <w:instrText xml:space="preserve"> PAGEREF _Toc363829874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Windows Essential Business Server 2008 CAL Suite para Usuários ou Dispositivos Premium (5 clientes)</w:t>
      </w:r>
      <w:r w:rsidRPr="001F289E">
        <w:rPr>
          <w:lang w:val="pt-BR"/>
        </w:rPr>
        <w:tab/>
      </w:r>
      <w:r>
        <w:fldChar w:fldCharType="begin"/>
      </w:r>
      <w:r w:rsidRPr="001F289E">
        <w:rPr>
          <w:lang w:val="pt-BR"/>
        </w:rPr>
        <w:instrText xml:space="preserve"> PAGEREF _Toc363829875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Windows Essential Business Server 2008 CAL Suite para Usuários ou Dispositivos Premium (20 clientes)</w:t>
      </w:r>
      <w:r w:rsidRPr="001F289E">
        <w:rPr>
          <w:lang w:val="pt-BR"/>
        </w:rPr>
        <w:tab/>
      </w:r>
      <w:r>
        <w:fldChar w:fldCharType="begin"/>
      </w:r>
      <w:r w:rsidRPr="001F289E">
        <w:rPr>
          <w:lang w:val="pt-BR"/>
        </w:rPr>
        <w:instrText xml:space="preserve"> PAGEREF _Toc363829876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Windows Essential Business Server 2008 CAL Suite para Usuários ou Dispositivos Premium (50 clientes)</w:t>
      </w:r>
      <w:r w:rsidRPr="001F289E">
        <w:rPr>
          <w:lang w:val="pt-BR"/>
        </w:rPr>
        <w:tab/>
      </w:r>
      <w:r>
        <w:fldChar w:fldCharType="begin"/>
      </w:r>
      <w:r w:rsidRPr="001F289E">
        <w:rPr>
          <w:lang w:val="pt-BR"/>
        </w:rPr>
        <w:instrText xml:space="preserve"> PAGEREF _Toc363829877 \h </w:instrText>
      </w:r>
      <w:r>
        <w:fldChar w:fldCharType="separate"/>
      </w:r>
      <w:r w:rsidR="000D30CE">
        <w:rPr>
          <w:lang w:val="pt-BR"/>
        </w:rPr>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HPC Server 2008 R2 Suite</w:t>
      </w:r>
      <w:r>
        <w:tab/>
      </w:r>
      <w:r>
        <w:fldChar w:fldCharType="begin"/>
      </w:r>
      <w:r>
        <w:instrText xml:space="preserve"> PAGEREF _Toc363829878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 xml:space="preserve">Complemento do Windows Intune para System Center Configuration Manager e System Center </w:t>
      </w:r>
      <w:r w:rsidR="00F67A81">
        <w:rPr>
          <w:rFonts w:cs="Tahoma"/>
        </w:rPr>
        <w:br/>
      </w:r>
      <w:r w:rsidRPr="009850C0">
        <w:rPr>
          <w:rFonts w:cs="Tahoma"/>
        </w:rPr>
        <w:t>Endppoint Protection (por usuário)</w:t>
      </w:r>
      <w:r>
        <w:tab/>
      </w:r>
      <w:r>
        <w:fldChar w:fldCharType="begin"/>
      </w:r>
      <w:r>
        <w:instrText xml:space="preserve"> PAGEREF _Toc363829879 \h </w:instrText>
      </w:r>
      <w:r>
        <w:fldChar w:fldCharType="separate"/>
      </w:r>
      <w:r w:rsidR="000D30CE">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Windows Intune (por usuário)</w:t>
      </w:r>
      <w:r w:rsidRPr="001F289E">
        <w:rPr>
          <w:lang w:val="pt-BR"/>
        </w:rPr>
        <w:tab/>
      </w:r>
      <w:r>
        <w:fldChar w:fldCharType="begin"/>
      </w:r>
      <w:r w:rsidRPr="001F289E">
        <w:rPr>
          <w:lang w:val="pt-BR"/>
        </w:rPr>
        <w:instrText xml:space="preserve"> PAGEREF _Toc363829880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Armazenamento Extra Complementar de 1 GB de SL de Usuário do Windows Intune</w:t>
      </w:r>
      <w:r w:rsidRPr="001F289E">
        <w:rPr>
          <w:lang w:val="pt-BR"/>
        </w:rPr>
        <w:tab/>
      </w:r>
      <w:r>
        <w:fldChar w:fldCharType="begin"/>
      </w:r>
      <w:r w:rsidRPr="001F289E">
        <w:rPr>
          <w:lang w:val="pt-BR"/>
        </w:rPr>
        <w:instrText xml:space="preserve"> PAGEREF _Toc363829881 \h </w:instrText>
      </w:r>
      <w:r>
        <w:fldChar w:fldCharType="separate"/>
      </w:r>
      <w:r w:rsidR="000D30CE">
        <w:rPr>
          <w:lang w:val="pt-BR"/>
        </w:rPr>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MultiPoint Server 2012 Standard</w:t>
      </w:r>
      <w:r>
        <w:tab/>
      </w:r>
      <w:r>
        <w:fldChar w:fldCharType="begin"/>
      </w:r>
      <w:r>
        <w:instrText xml:space="preserve"> PAGEREF _Toc363829882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MultiPoint Server 2012 Premium</w:t>
      </w:r>
      <w:r>
        <w:tab/>
      </w:r>
      <w:r>
        <w:fldChar w:fldCharType="begin"/>
      </w:r>
      <w:r>
        <w:instrText xml:space="preserve"> PAGEREF _Toc363829883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lastRenderedPageBreak/>
        <w:t>CAL do Windows MultiPoint Server 2012</w:t>
      </w:r>
      <w:r>
        <w:tab/>
      </w:r>
      <w:r>
        <w:fldChar w:fldCharType="begin"/>
      </w:r>
      <w:r>
        <w:instrText xml:space="preserve"> PAGEREF _Toc363829884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CAL do Windows MultiPoint Server 2012 com CAL do Windows Server 2012</w:t>
      </w:r>
      <w:r>
        <w:tab/>
      </w:r>
      <w:r>
        <w:fldChar w:fldCharType="begin"/>
      </w:r>
      <w:r>
        <w:instrText xml:space="preserve"> PAGEREF _Toc363829885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MultiPoint Server 2012 Premium com Windows MultiPoint Server 2012 (CAL) (5 Clientes)</w:t>
      </w:r>
      <w:r>
        <w:tab/>
      </w:r>
      <w:r>
        <w:fldChar w:fldCharType="begin"/>
      </w:r>
      <w:r>
        <w:instrText xml:space="preserve"> PAGEREF _Toc363829886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 xml:space="preserve">Windows MultiPoint Server 2012 Premium com Windows MultiPoint Server 2012 (CAL) (5 Clientes) </w:t>
      </w:r>
      <w:r w:rsidR="00F67A81">
        <w:rPr>
          <w:rFonts w:cs="Tahoma"/>
        </w:rPr>
        <w:br/>
      </w:r>
      <w:r w:rsidRPr="009850C0">
        <w:rPr>
          <w:rFonts w:cs="Tahoma"/>
        </w:rPr>
        <w:t>com CAL do Windows Server 2012 (5 Clientes)</w:t>
      </w:r>
      <w:r>
        <w:tab/>
      </w:r>
      <w:r>
        <w:fldChar w:fldCharType="begin"/>
      </w:r>
      <w:r>
        <w:instrText xml:space="preserve"> PAGEREF _Toc363829887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w:t>
      </w:r>
      <w:r w:rsidRPr="009850C0">
        <w:rPr>
          <w:rFonts w:cs="Tahoma"/>
          <w:vertAlign w:val="superscript"/>
        </w:rPr>
        <w:t>™</w:t>
      </w:r>
      <w:r w:rsidRPr="009850C0">
        <w:rPr>
          <w:rFonts w:cs="Tahoma"/>
        </w:rPr>
        <w:t xml:space="preserve"> 2008 R2 HPC Edition</w:t>
      </w:r>
      <w:r>
        <w:tab/>
      </w:r>
      <w:r>
        <w:fldChar w:fldCharType="begin"/>
      </w:r>
      <w:r>
        <w:instrText xml:space="preserve"> PAGEREF _Toc363829888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w:t>
      </w:r>
      <w:r w:rsidRPr="009850C0">
        <w:rPr>
          <w:rFonts w:cs="Tahoma"/>
          <w:vertAlign w:val="superscript"/>
        </w:rPr>
        <w:t>™</w:t>
      </w:r>
      <w:r w:rsidRPr="009850C0">
        <w:rPr>
          <w:rFonts w:cs="Tahoma"/>
        </w:rPr>
        <w:t xml:space="preserve"> 2008 R2 Enterprise</w:t>
      </w:r>
      <w:r>
        <w:tab/>
      </w:r>
      <w:r>
        <w:fldChar w:fldCharType="begin"/>
      </w:r>
      <w:r>
        <w:instrText xml:space="preserve"> PAGEREF _Toc363829889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w:t>
      </w:r>
      <w:r w:rsidRPr="009850C0">
        <w:rPr>
          <w:rFonts w:cs="Tahoma"/>
          <w:vertAlign w:val="superscript"/>
        </w:rPr>
        <w:t>™</w:t>
      </w:r>
      <w:r w:rsidRPr="009850C0">
        <w:rPr>
          <w:rFonts w:cs="Tahoma"/>
        </w:rPr>
        <w:t xml:space="preserve"> 2008 R2 Itanium Based Systems</w:t>
      </w:r>
      <w:r>
        <w:tab/>
      </w:r>
      <w:r>
        <w:fldChar w:fldCharType="begin"/>
      </w:r>
      <w:r>
        <w:instrText xml:space="preserve"> PAGEREF _Toc363829890 \h </w:instrText>
      </w:r>
      <w:r>
        <w:fldChar w:fldCharType="separate"/>
      </w:r>
      <w:r w:rsidR="000D30CE">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 Windows Server</w:t>
      </w:r>
      <w:r w:rsidRPr="001F289E">
        <w:rPr>
          <w:rFonts w:cs="Tahoma"/>
          <w:vertAlign w:val="superscript"/>
          <w:lang w:val="pt-BR"/>
        </w:rPr>
        <w:t>™</w:t>
      </w:r>
      <w:r w:rsidRPr="001F289E">
        <w:rPr>
          <w:rFonts w:cs="Tahoma"/>
          <w:lang w:val="pt-BR"/>
        </w:rPr>
        <w:t xml:space="preserve"> 2012 (Dispositivo e Usuário)</w:t>
      </w:r>
      <w:r w:rsidRPr="001F289E">
        <w:rPr>
          <w:lang w:val="pt-BR"/>
        </w:rPr>
        <w:tab/>
      </w:r>
      <w:r>
        <w:fldChar w:fldCharType="begin"/>
      </w:r>
      <w:r w:rsidRPr="001F289E">
        <w:rPr>
          <w:lang w:val="pt-BR"/>
        </w:rPr>
        <w:instrText xml:space="preserve"> PAGEREF _Toc363829891 \h </w:instrText>
      </w:r>
      <w:r>
        <w:fldChar w:fldCharType="separate"/>
      </w:r>
      <w:r w:rsidR="000D30CE">
        <w:rPr>
          <w:lang w:val="pt-BR"/>
        </w:rPr>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w:t>
      </w:r>
      <w:r w:rsidRPr="009850C0">
        <w:rPr>
          <w:rFonts w:cs="Tahoma"/>
          <w:vertAlign w:val="superscript"/>
        </w:rPr>
        <w:t>™</w:t>
      </w:r>
      <w:r w:rsidRPr="009850C0">
        <w:rPr>
          <w:rFonts w:cs="Tahoma"/>
        </w:rPr>
        <w:t xml:space="preserve"> 2012 Datacenter</w:t>
      </w:r>
      <w:r>
        <w:tab/>
      </w:r>
      <w:r>
        <w:fldChar w:fldCharType="begin"/>
      </w:r>
      <w:r>
        <w:instrText xml:space="preserve"> PAGEREF _Toc363829892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w:t>
      </w:r>
      <w:r w:rsidRPr="009850C0">
        <w:rPr>
          <w:rFonts w:cs="Tahoma"/>
          <w:vertAlign w:val="superscript"/>
        </w:rPr>
        <w:t>™</w:t>
      </w:r>
      <w:r w:rsidRPr="009850C0">
        <w:rPr>
          <w:rFonts w:cs="Tahoma"/>
        </w:rPr>
        <w:t xml:space="preserve"> 2012 Standard</w:t>
      </w:r>
      <w:r>
        <w:tab/>
      </w:r>
      <w:r>
        <w:fldChar w:fldCharType="begin"/>
      </w:r>
      <w:r>
        <w:instrText xml:space="preserve"> PAGEREF _Toc363829893 \h </w:instrText>
      </w:r>
      <w:r>
        <w:fldChar w:fldCharType="separate"/>
      </w:r>
      <w:r w:rsidR="000D30CE">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External Connector do Windows Server</w:t>
      </w:r>
      <w:r w:rsidRPr="001F289E">
        <w:rPr>
          <w:rFonts w:cs="Tahoma"/>
          <w:vertAlign w:val="superscript"/>
          <w:lang w:val="pt-BR"/>
        </w:rPr>
        <w:t>™</w:t>
      </w:r>
      <w:r w:rsidRPr="001F289E">
        <w:rPr>
          <w:lang w:val="pt-BR"/>
        </w:rPr>
        <w:tab/>
      </w:r>
      <w:r>
        <w:fldChar w:fldCharType="begin"/>
      </w:r>
      <w:r w:rsidRPr="001F289E">
        <w:rPr>
          <w:lang w:val="pt-BR"/>
        </w:rPr>
        <w:instrText xml:space="preserve"> PAGEREF _Toc363829894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de Serviços de Área de Trabalho Remota do Windows Server</w:t>
      </w:r>
      <w:r w:rsidRPr="001F289E">
        <w:rPr>
          <w:rFonts w:cs="Tahoma"/>
          <w:vertAlign w:val="superscript"/>
          <w:lang w:val="pt-BR"/>
        </w:rPr>
        <w:t>™</w:t>
      </w:r>
      <w:r w:rsidRPr="001F289E">
        <w:rPr>
          <w:rFonts w:cs="Tahoma"/>
          <w:lang w:val="pt-BR"/>
        </w:rPr>
        <w:t xml:space="preserve"> 2012</w:t>
      </w:r>
      <w:r w:rsidRPr="001F289E">
        <w:rPr>
          <w:lang w:val="pt-BR"/>
        </w:rPr>
        <w:tab/>
      </w:r>
      <w:r>
        <w:fldChar w:fldCharType="begin"/>
      </w:r>
      <w:r w:rsidRPr="001F289E">
        <w:rPr>
          <w:lang w:val="pt-BR"/>
        </w:rPr>
        <w:instrText xml:space="preserve"> PAGEREF _Toc363829895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External Connector dos Serviços de Área de Trabalho Remota do Windows Server</w:t>
      </w:r>
      <w:r w:rsidRPr="001F289E">
        <w:rPr>
          <w:rFonts w:cs="Tahoma"/>
          <w:vertAlign w:val="superscript"/>
          <w:lang w:val="pt-BR"/>
        </w:rPr>
        <w:t>™</w:t>
      </w:r>
      <w:r w:rsidRPr="001F289E">
        <w:rPr>
          <w:rFonts w:cs="Tahoma"/>
          <w:lang w:val="pt-BR"/>
        </w:rPr>
        <w:t xml:space="preserve"> 2012</w:t>
      </w:r>
      <w:r w:rsidRPr="001F289E">
        <w:rPr>
          <w:lang w:val="pt-BR"/>
        </w:rPr>
        <w:tab/>
      </w:r>
      <w:r>
        <w:fldChar w:fldCharType="begin"/>
      </w:r>
      <w:r w:rsidRPr="001F289E">
        <w:rPr>
          <w:lang w:val="pt-BR"/>
        </w:rPr>
        <w:instrText xml:space="preserve"> PAGEREF _Toc363829896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CAL dos Serviços de Gerenciamento de Direitos do Active Directory do Windows Server</w:t>
      </w:r>
      <w:r w:rsidRPr="001F289E">
        <w:rPr>
          <w:rFonts w:cs="Tahoma"/>
          <w:vertAlign w:val="superscript"/>
          <w:lang w:val="pt-BR"/>
        </w:rPr>
        <w:t>™</w:t>
      </w:r>
      <w:r w:rsidRPr="001F289E">
        <w:rPr>
          <w:rFonts w:cs="Tahoma"/>
          <w:lang w:val="pt-BR"/>
        </w:rPr>
        <w:t xml:space="preserve"> 2012</w:t>
      </w:r>
      <w:r w:rsidRPr="001F289E">
        <w:rPr>
          <w:lang w:val="pt-BR"/>
        </w:rPr>
        <w:tab/>
      </w:r>
      <w:r>
        <w:fldChar w:fldCharType="begin"/>
      </w:r>
      <w:r w:rsidRPr="001F289E">
        <w:rPr>
          <w:lang w:val="pt-BR"/>
        </w:rPr>
        <w:instrText xml:space="preserve"> PAGEREF _Toc363829897 \h </w:instrText>
      </w:r>
      <w:r>
        <w:fldChar w:fldCharType="separate"/>
      </w:r>
      <w:r w:rsidR="000D30CE">
        <w:rPr>
          <w:lang w:val="pt-BR"/>
        </w:rPr>
        <w:t>26</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External Connector dos Serviços de Gerenciamento de Direitos do Active Directory do Windows Server</w:t>
      </w:r>
      <w:r w:rsidRPr="001F289E">
        <w:rPr>
          <w:rFonts w:cs="Tahoma"/>
          <w:vertAlign w:val="superscript"/>
          <w:lang w:val="pt-BR"/>
        </w:rPr>
        <w:t>™</w:t>
      </w:r>
      <w:r w:rsidRPr="001F289E">
        <w:rPr>
          <w:lang w:val="pt-BR"/>
        </w:rPr>
        <w:tab/>
      </w:r>
      <w:r>
        <w:fldChar w:fldCharType="begin"/>
      </w:r>
      <w:r w:rsidRPr="001F289E">
        <w:rPr>
          <w:lang w:val="pt-BR"/>
        </w:rPr>
        <w:instrText xml:space="preserve"> PAGEREF _Toc363829898 \h </w:instrText>
      </w:r>
      <w:r>
        <w:fldChar w:fldCharType="separate"/>
      </w:r>
      <w:r w:rsidR="000D30CE">
        <w:rPr>
          <w:lang w:val="pt-BR"/>
        </w:rPr>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2008 Premium</w:t>
      </w:r>
      <w:r>
        <w:tab/>
      </w:r>
      <w:r>
        <w:fldChar w:fldCharType="begin"/>
      </w:r>
      <w:r>
        <w:instrText xml:space="preserve"> PAGEREF _Toc363829899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2011 Standard</w:t>
      </w:r>
      <w:r>
        <w:tab/>
      </w:r>
      <w:r>
        <w:fldChar w:fldCharType="begin"/>
      </w:r>
      <w:r>
        <w:instrText xml:space="preserve"> PAGEREF _Toc363829900 \h </w:instrText>
      </w:r>
      <w:r>
        <w:fldChar w:fldCharType="separate"/>
      </w:r>
      <w:r w:rsidR="000D30CE">
        <w:t>26</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2011 CAL Suite (1 cliente)</w:t>
      </w:r>
      <w:r>
        <w:tab/>
      </w:r>
      <w:r>
        <w:fldChar w:fldCharType="begin"/>
      </w:r>
      <w:r>
        <w:instrText xml:space="preserve"> PAGEREF _Toc363829901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2011 CAL Suite (5 clientes)</w:t>
      </w:r>
      <w:r>
        <w:tab/>
      </w:r>
      <w:r>
        <w:fldChar w:fldCharType="begin"/>
      </w:r>
      <w:r>
        <w:instrText xml:space="preserve"> PAGEREF _Toc363829902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2011 CAL Suite (20 clientes)</w:t>
      </w:r>
      <w:r>
        <w:tab/>
      </w:r>
      <w:r>
        <w:fldChar w:fldCharType="begin"/>
      </w:r>
      <w:r>
        <w:instrText xml:space="preserve"> PAGEREF _Toc363829903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Complemento do Windows Small Business Server 2011 Premium</w:t>
      </w:r>
      <w:r>
        <w:tab/>
      </w:r>
      <w:r>
        <w:fldChar w:fldCharType="begin"/>
      </w:r>
      <w:r>
        <w:instrText xml:space="preserve"> PAGEREF _Toc363829904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Pacote de CALs do Complemento do Windows Small Business Server (SBS) 2011 Premium</w:t>
      </w:r>
      <w:r>
        <w:tab/>
      </w:r>
      <w:r>
        <w:fldChar w:fldCharType="begin"/>
      </w:r>
      <w:r>
        <w:instrText xml:space="preserve"> PAGEREF _Toc363829905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Pacote de CALs do Complemento do Windows Small Business Server 2011 (5 clientes)</w:t>
      </w:r>
      <w:r>
        <w:tab/>
      </w:r>
      <w:r>
        <w:fldChar w:fldCharType="begin"/>
      </w:r>
      <w:r>
        <w:instrText xml:space="preserve"> PAGEREF _Toc363829906 \h </w:instrText>
      </w:r>
      <w:r>
        <w:fldChar w:fldCharType="separate"/>
      </w:r>
      <w:r w:rsidR="000D30CE">
        <w:t>27</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Pacote de CALs do Complemento do Windows Small Business Server 2011 (20 clientes)</w:t>
      </w:r>
      <w:r w:rsidRPr="001F289E">
        <w:rPr>
          <w:lang w:val="pt-BR"/>
        </w:rPr>
        <w:tab/>
      </w:r>
      <w:r>
        <w:fldChar w:fldCharType="begin"/>
      </w:r>
      <w:r w:rsidRPr="001F289E">
        <w:rPr>
          <w:lang w:val="pt-BR"/>
        </w:rPr>
        <w:instrText xml:space="preserve"> PAGEREF _Toc363829907 \h </w:instrText>
      </w:r>
      <w:r>
        <w:fldChar w:fldCharType="separate"/>
      </w:r>
      <w:r w:rsidR="000D30CE">
        <w:rPr>
          <w:lang w:val="pt-BR"/>
        </w:rPr>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Server Essentials 2012</w:t>
      </w:r>
      <w:r>
        <w:tab/>
      </w:r>
      <w:r>
        <w:fldChar w:fldCharType="begin"/>
      </w:r>
      <w:r>
        <w:instrText xml:space="preserve"> PAGEREF _Toc363829908 \h </w:instrText>
      </w:r>
      <w:r>
        <w:fldChar w:fldCharType="separate"/>
      </w:r>
      <w:r w:rsidR="000D30CE">
        <w:t>27</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Windows Small Business Server 2011 Essentials</w:t>
      </w:r>
      <w:r>
        <w:tab/>
      </w:r>
      <w:r>
        <w:fldChar w:fldCharType="begin"/>
      </w:r>
      <w:r>
        <w:instrText xml:space="preserve"> PAGEREF _Toc363829909 \h </w:instrText>
      </w:r>
      <w:r>
        <w:fldChar w:fldCharType="separate"/>
      </w:r>
      <w:r w:rsidR="000D30CE">
        <w:t>27</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Windows Web Server 2008 R2</w:t>
      </w:r>
      <w:r w:rsidRPr="001F289E">
        <w:rPr>
          <w:lang w:val="pt-BR"/>
        </w:rPr>
        <w:tab/>
      </w:r>
      <w:r>
        <w:fldChar w:fldCharType="begin"/>
      </w:r>
      <w:r w:rsidRPr="001F289E">
        <w:rPr>
          <w:lang w:val="pt-BR"/>
        </w:rPr>
        <w:instrText xml:space="preserve"> PAGEREF _Toc363829910 \h </w:instrText>
      </w:r>
      <w:r>
        <w:fldChar w:fldCharType="separate"/>
      </w:r>
      <w:r w:rsidR="000D30CE">
        <w:rPr>
          <w:lang w:val="pt-BR"/>
        </w:rPr>
        <w:t>27</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Yammer Enterprise</w:t>
      </w:r>
      <w:r w:rsidRPr="001F289E">
        <w:rPr>
          <w:lang w:val="pt-BR"/>
        </w:rPr>
        <w:tab/>
      </w:r>
      <w:r>
        <w:fldChar w:fldCharType="begin"/>
      </w:r>
      <w:r w:rsidRPr="001F289E">
        <w:rPr>
          <w:lang w:val="pt-BR"/>
        </w:rPr>
        <w:instrText xml:space="preserve"> PAGEREF _Toc363829911 \h </w:instrText>
      </w:r>
      <w:r>
        <w:fldChar w:fldCharType="separate"/>
      </w:r>
      <w:r w:rsidR="000D30CE">
        <w:rPr>
          <w:lang w:val="pt-BR"/>
        </w:rPr>
        <w:t>27</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1 – Alterações na LISTA DE PRODUTOS nos últimos 12 meses</w:t>
      </w:r>
      <w:r w:rsidRPr="001F289E">
        <w:rPr>
          <w:lang w:val="pt-BR"/>
        </w:rPr>
        <w:tab/>
      </w:r>
      <w:r>
        <w:fldChar w:fldCharType="begin"/>
      </w:r>
      <w:r w:rsidRPr="001F289E">
        <w:rPr>
          <w:lang w:val="pt-BR"/>
        </w:rPr>
        <w:instrText xml:space="preserve"> PAGEREF _Toc363829912 \h </w:instrText>
      </w:r>
      <w:r>
        <w:fldChar w:fldCharType="separate"/>
      </w:r>
      <w:r w:rsidR="000D30CE">
        <w:rPr>
          <w:lang w:val="pt-BR"/>
        </w:rPr>
        <w:t>28</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SETEMBRO DE 2013</w:t>
      </w:r>
      <w:r w:rsidRPr="001F289E">
        <w:rPr>
          <w:lang w:val="pt-BR"/>
        </w:rPr>
        <w:tab/>
      </w:r>
      <w:r w:rsidRPr="00F67A81">
        <w:fldChar w:fldCharType="begin"/>
      </w:r>
      <w:r w:rsidRPr="001F289E">
        <w:rPr>
          <w:lang w:val="pt-BR"/>
        </w:rPr>
        <w:instrText xml:space="preserve"> PAGEREF _Toc363829913 \h </w:instrText>
      </w:r>
      <w:r w:rsidRPr="00F67A81">
        <w:fldChar w:fldCharType="separate"/>
      </w:r>
      <w:r w:rsidR="000D30CE">
        <w:rPr>
          <w:lang w:val="pt-BR"/>
        </w:rPr>
        <w:t>28</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AGOSTO DE 2013</w:t>
      </w:r>
      <w:r w:rsidRPr="001F289E">
        <w:rPr>
          <w:lang w:val="pt-BR"/>
        </w:rPr>
        <w:tab/>
      </w:r>
      <w:r w:rsidRPr="00F67A81">
        <w:fldChar w:fldCharType="begin"/>
      </w:r>
      <w:r w:rsidRPr="001F289E">
        <w:rPr>
          <w:lang w:val="pt-BR"/>
        </w:rPr>
        <w:instrText xml:space="preserve"> PAGEREF _Toc363829914 \h </w:instrText>
      </w:r>
      <w:r w:rsidRPr="00F67A81">
        <w:fldChar w:fldCharType="separate"/>
      </w:r>
      <w:r w:rsidR="000D30CE">
        <w:rPr>
          <w:lang w:val="pt-BR"/>
        </w:rPr>
        <w:t>28</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JULHO DE 2013</w:t>
      </w:r>
      <w:r w:rsidRPr="001F289E">
        <w:rPr>
          <w:lang w:val="pt-BR"/>
        </w:rPr>
        <w:tab/>
      </w:r>
      <w:r w:rsidRPr="00F67A81">
        <w:fldChar w:fldCharType="begin"/>
      </w:r>
      <w:r w:rsidRPr="001F289E">
        <w:rPr>
          <w:lang w:val="pt-BR"/>
        </w:rPr>
        <w:instrText xml:space="preserve"> PAGEREF _Toc363829915 \h </w:instrText>
      </w:r>
      <w:r w:rsidRPr="00F67A81">
        <w:fldChar w:fldCharType="separate"/>
      </w:r>
      <w:r w:rsidR="000D30CE">
        <w:rPr>
          <w:lang w:val="pt-BR"/>
        </w:rPr>
        <w:t>29</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JUNHO DE 2013</w:t>
      </w:r>
      <w:r w:rsidRPr="001F289E">
        <w:rPr>
          <w:lang w:val="pt-BR"/>
        </w:rPr>
        <w:tab/>
      </w:r>
      <w:r w:rsidRPr="00F67A81">
        <w:fldChar w:fldCharType="begin"/>
      </w:r>
      <w:r w:rsidRPr="001F289E">
        <w:rPr>
          <w:lang w:val="pt-BR"/>
        </w:rPr>
        <w:instrText xml:space="preserve"> PAGEREF _Toc363829916 \h </w:instrText>
      </w:r>
      <w:r w:rsidRPr="00F67A81">
        <w:fldChar w:fldCharType="separate"/>
      </w:r>
      <w:r w:rsidR="000D30CE">
        <w:rPr>
          <w:lang w:val="pt-BR"/>
        </w:rPr>
        <w:t>29</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MAIO DE 2013</w:t>
      </w:r>
      <w:r w:rsidRPr="001F289E">
        <w:rPr>
          <w:lang w:val="pt-BR"/>
        </w:rPr>
        <w:tab/>
      </w:r>
      <w:r w:rsidRPr="00F67A81">
        <w:fldChar w:fldCharType="begin"/>
      </w:r>
      <w:r w:rsidRPr="001F289E">
        <w:rPr>
          <w:lang w:val="pt-BR"/>
        </w:rPr>
        <w:instrText xml:space="preserve"> PAGEREF _Toc363829917 \h </w:instrText>
      </w:r>
      <w:r w:rsidRPr="00F67A81">
        <w:fldChar w:fldCharType="separate"/>
      </w:r>
      <w:r w:rsidR="000D30CE">
        <w:rPr>
          <w:lang w:val="pt-BR"/>
        </w:rPr>
        <w:t>30</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ABRIL DE 2013</w:t>
      </w:r>
      <w:r w:rsidRPr="001F289E">
        <w:rPr>
          <w:lang w:val="pt-BR"/>
        </w:rPr>
        <w:tab/>
      </w:r>
      <w:r w:rsidRPr="00F67A81">
        <w:fldChar w:fldCharType="begin"/>
      </w:r>
      <w:r w:rsidRPr="001F289E">
        <w:rPr>
          <w:lang w:val="pt-BR"/>
        </w:rPr>
        <w:instrText xml:space="preserve"> PAGEREF _Toc363829918 \h </w:instrText>
      </w:r>
      <w:r w:rsidRPr="00F67A81">
        <w:fldChar w:fldCharType="separate"/>
      </w:r>
      <w:r w:rsidR="000D30CE">
        <w:rPr>
          <w:lang w:val="pt-BR"/>
        </w:rPr>
        <w:t>30</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MARÇO DE 2013</w:t>
      </w:r>
      <w:r w:rsidRPr="001F289E">
        <w:rPr>
          <w:lang w:val="pt-BR"/>
        </w:rPr>
        <w:tab/>
      </w:r>
      <w:r w:rsidRPr="00F67A81">
        <w:fldChar w:fldCharType="begin"/>
      </w:r>
      <w:r w:rsidRPr="001F289E">
        <w:rPr>
          <w:lang w:val="pt-BR"/>
        </w:rPr>
        <w:instrText xml:space="preserve"> PAGEREF _Toc363829919 \h </w:instrText>
      </w:r>
      <w:r w:rsidRPr="00F67A81">
        <w:fldChar w:fldCharType="separate"/>
      </w:r>
      <w:r w:rsidR="000D30CE">
        <w:rPr>
          <w:lang w:val="pt-BR"/>
        </w:rPr>
        <w:t>32</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FEVEREIRO DE 2013</w:t>
      </w:r>
      <w:r w:rsidRPr="001F289E">
        <w:rPr>
          <w:lang w:val="pt-BR"/>
        </w:rPr>
        <w:tab/>
      </w:r>
      <w:r w:rsidRPr="00F67A81">
        <w:fldChar w:fldCharType="begin"/>
      </w:r>
      <w:r w:rsidRPr="001F289E">
        <w:rPr>
          <w:lang w:val="pt-BR"/>
        </w:rPr>
        <w:instrText xml:space="preserve"> PAGEREF _Toc363829920 \h </w:instrText>
      </w:r>
      <w:r w:rsidRPr="00F67A81">
        <w:fldChar w:fldCharType="separate"/>
      </w:r>
      <w:r w:rsidR="000D30CE">
        <w:rPr>
          <w:lang w:val="pt-BR"/>
        </w:rPr>
        <w:t>33</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JANEIRO DE 2013</w:t>
      </w:r>
      <w:r w:rsidRPr="001F289E">
        <w:rPr>
          <w:lang w:val="pt-BR"/>
        </w:rPr>
        <w:tab/>
      </w:r>
      <w:r w:rsidRPr="00F67A81">
        <w:fldChar w:fldCharType="begin"/>
      </w:r>
      <w:r w:rsidRPr="001F289E">
        <w:rPr>
          <w:lang w:val="pt-BR"/>
        </w:rPr>
        <w:instrText xml:space="preserve"> PAGEREF _Toc363829921 \h </w:instrText>
      </w:r>
      <w:r w:rsidRPr="00F67A81">
        <w:fldChar w:fldCharType="separate"/>
      </w:r>
      <w:r w:rsidR="000D30CE">
        <w:rPr>
          <w:lang w:val="pt-BR"/>
        </w:rPr>
        <w:t>34</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DEZEMBRO DE 2012</w:t>
      </w:r>
      <w:r w:rsidRPr="001F289E">
        <w:rPr>
          <w:lang w:val="pt-BR"/>
        </w:rPr>
        <w:tab/>
      </w:r>
      <w:r w:rsidRPr="00F67A81">
        <w:fldChar w:fldCharType="begin"/>
      </w:r>
      <w:r w:rsidRPr="001F289E">
        <w:rPr>
          <w:lang w:val="pt-BR"/>
        </w:rPr>
        <w:instrText xml:space="preserve"> PAGEREF _Toc363829922 \h </w:instrText>
      </w:r>
      <w:r w:rsidRPr="00F67A81">
        <w:fldChar w:fldCharType="separate"/>
      </w:r>
      <w:r w:rsidR="000D30CE">
        <w:rPr>
          <w:lang w:val="pt-BR"/>
        </w:rPr>
        <w:t>34</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NOVEMBRO DE 2012</w:t>
      </w:r>
      <w:r w:rsidRPr="001F289E">
        <w:rPr>
          <w:lang w:val="pt-BR"/>
        </w:rPr>
        <w:tab/>
      </w:r>
      <w:r w:rsidRPr="00F67A81">
        <w:fldChar w:fldCharType="begin"/>
      </w:r>
      <w:r w:rsidRPr="001F289E">
        <w:rPr>
          <w:lang w:val="pt-BR"/>
        </w:rPr>
        <w:instrText xml:space="preserve"> PAGEREF _Toc363829923 \h </w:instrText>
      </w:r>
      <w:r w:rsidRPr="00F67A81">
        <w:fldChar w:fldCharType="separate"/>
      </w:r>
      <w:r w:rsidR="000D30CE">
        <w:rPr>
          <w:lang w:val="pt-BR"/>
        </w:rPr>
        <w:t>36</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ALTERAÇÕES EM OUTUBRO DE 2012</w:t>
      </w:r>
      <w:r w:rsidRPr="001F289E">
        <w:rPr>
          <w:lang w:val="pt-BR"/>
        </w:rPr>
        <w:tab/>
      </w:r>
      <w:r w:rsidRPr="00F67A81">
        <w:fldChar w:fldCharType="begin"/>
      </w:r>
      <w:r w:rsidRPr="001F289E">
        <w:rPr>
          <w:lang w:val="pt-BR"/>
        </w:rPr>
        <w:instrText xml:space="preserve"> PAGEREF _Toc363829924 \h </w:instrText>
      </w:r>
      <w:r w:rsidRPr="00F67A81">
        <w:fldChar w:fldCharType="separate"/>
      </w:r>
      <w:r w:rsidR="000D30CE">
        <w:rPr>
          <w:lang w:val="pt-BR"/>
        </w:rPr>
        <w:t>36</w:t>
      </w:r>
      <w:r w:rsidRPr="00F67A81">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2 – promoções de ProdutoS</w:t>
      </w:r>
      <w:r w:rsidRPr="001F289E">
        <w:rPr>
          <w:lang w:val="pt-BR"/>
        </w:rPr>
        <w:tab/>
      </w:r>
      <w:r>
        <w:fldChar w:fldCharType="begin"/>
      </w:r>
      <w:r w:rsidRPr="001F289E">
        <w:rPr>
          <w:lang w:val="pt-BR"/>
        </w:rPr>
        <w:instrText xml:space="preserve"> PAGEREF _Toc363829925 \h </w:instrText>
      </w:r>
      <w:r>
        <w:fldChar w:fldCharType="separate"/>
      </w:r>
      <w:r w:rsidR="000D30CE">
        <w:rPr>
          <w:lang w:val="pt-BR"/>
        </w:rPr>
        <w:t>38</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Microsoft Dynamics AX 2012 R2 - Promoção de Introdução ao EA</w:t>
      </w:r>
      <w:r w:rsidRPr="001F289E">
        <w:rPr>
          <w:lang w:val="pt-BR"/>
        </w:rPr>
        <w:tab/>
      </w:r>
      <w:r w:rsidRPr="00F67A81">
        <w:fldChar w:fldCharType="begin"/>
      </w:r>
      <w:r w:rsidRPr="001F289E">
        <w:rPr>
          <w:lang w:val="pt-BR"/>
        </w:rPr>
        <w:instrText xml:space="preserve"> PAGEREF _Toc363829926 \h </w:instrText>
      </w:r>
      <w:r w:rsidRPr="00F67A81">
        <w:fldChar w:fldCharType="separate"/>
      </w:r>
      <w:r w:rsidR="000D30CE">
        <w:rPr>
          <w:lang w:val="pt-BR"/>
        </w:rPr>
        <w:t>38</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bCs/>
          <w:bdr w:val="none" w:sz="0" w:space="0" w:color="auto" w:frame="1"/>
          <w:shd w:val="clear" w:color="auto" w:fill="FFFFFF"/>
          <w:lang w:val="pt-BR"/>
        </w:rPr>
        <w:t>Windows Companion Kickstart Promo</w:t>
      </w:r>
      <w:r w:rsidRPr="001F289E">
        <w:rPr>
          <w:lang w:val="pt-BR"/>
        </w:rPr>
        <w:tab/>
      </w:r>
      <w:r w:rsidRPr="00F67A81">
        <w:fldChar w:fldCharType="begin"/>
      </w:r>
      <w:r w:rsidRPr="001F289E">
        <w:rPr>
          <w:lang w:val="pt-BR"/>
        </w:rPr>
        <w:instrText xml:space="preserve"> PAGEREF _Toc363829927 \h </w:instrText>
      </w:r>
      <w:r w:rsidRPr="00F67A81">
        <w:fldChar w:fldCharType="separate"/>
      </w:r>
      <w:r w:rsidR="000D30CE">
        <w:rPr>
          <w:lang w:val="pt-BR"/>
        </w:rPr>
        <w:t>38</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eastAsia="Times New Roman" w:cs="Tahoma"/>
          <w:lang w:val="pt-BR"/>
        </w:rPr>
        <w:t>Windows Legalization Drive – mas este é para mercados selecionados</w:t>
      </w:r>
      <w:r w:rsidRPr="001F289E">
        <w:rPr>
          <w:lang w:val="pt-BR"/>
        </w:rPr>
        <w:tab/>
      </w:r>
      <w:r w:rsidRPr="00F67A81">
        <w:fldChar w:fldCharType="begin"/>
      </w:r>
      <w:r w:rsidRPr="001F289E">
        <w:rPr>
          <w:lang w:val="pt-BR"/>
        </w:rPr>
        <w:instrText xml:space="preserve"> PAGEREF _Toc363829928 \h </w:instrText>
      </w:r>
      <w:r w:rsidRPr="00F67A81">
        <w:fldChar w:fldCharType="separate"/>
      </w:r>
      <w:r w:rsidR="000D30CE">
        <w:rPr>
          <w:lang w:val="pt-BR"/>
        </w:rPr>
        <w:t>38</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bCs/>
          <w:bdr w:val="none" w:sz="0" w:space="0" w:color="auto" w:frame="1"/>
          <w:shd w:val="clear" w:color="auto" w:fill="FFFFFF"/>
          <w:lang w:val="pt-BR"/>
        </w:rPr>
        <w:t>Windows Intune</w:t>
      </w:r>
      <w:r w:rsidRPr="001F289E">
        <w:rPr>
          <w:rFonts w:cs="Tahoma"/>
          <w:bdr w:val="none" w:sz="0" w:space="0" w:color="auto" w:frame="1"/>
          <w:shd w:val="clear" w:color="auto" w:fill="FFFFFF"/>
          <w:lang w:val="pt-BR"/>
        </w:rPr>
        <w:t xml:space="preserve"> </w:t>
      </w:r>
      <w:r w:rsidRPr="001F289E">
        <w:rPr>
          <w:rFonts w:cs="Tahoma"/>
          <w:bCs/>
          <w:bdr w:val="none" w:sz="0" w:space="0" w:color="auto" w:frame="1"/>
          <w:shd w:val="clear" w:color="auto" w:fill="FFFFFF"/>
          <w:lang w:val="pt-BR"/>
        </w:rPr>
        <w:t>Promo</w:t>
      </w:r>
      <w:r w:rsidRPr="001F289E">
        <w:rPr>
          <w:lang w:val="pt-BR"/>
        </w:rPr>
        <w:tab/>
      </w:r>
      <w:r w:rsidRPr="00F67A81">
        <w:fldChar w:fldCharType="begin"/>
      </w:r>
      <w:r w:rsidRPr="001F289E">
        <w:rPr>
          <w:lang w:val="pt-BR"/>
        </w:rPr>
        <w:instrText xml:space="preserve"> PAGEREF _Toc363829929 \h </w:instrText>
      </w:r>
      <w:r w:rsidRPr="00F67A81">
        <w:fldChar w:fldCharType="separate"/>
      </w:r>
      <w:r w:rsidR="000D30CE">
        <w:rPr>
          <w:lang w:val="pt-BR"/>
        </w:rPr>
        <w:t>38</w:t>
      </w:r>
      <w:r w:rsidRPr="00F67A81">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3 – TERMOS do Programa de Licenciamento por Volume</w:t>
      </w:r>
      <w:r w:rsidRPr="001F289E">
        <w:rPr>
          <w:lang w:val="pt-BR"/>
        </w:rPr>
        <w:tab/>
      </w:r>
      <w:r>
        <w:fldChar w:fldCharType="begin"/>
      </w:r>
      <w:r w:rsidRPr="001F289E">
        <w:rPr>
          <w:lang w:val="pt-BR"/>
        </w:rPr>
        <w:instrText xml:space="preserve"> PAGEREF _Toc363829930 \h </w:instrText>
      </w:r>
      <w:r>
        <w:fldChar w:fldCharType="separate"/>
      </w:r>
      <w:r w:rsidR="000D30CE">
        <w:rPr>
          <w:lang w:val="pt-BR"/>
        </w:rPr>
        <w:t>39</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Programas de Licenciamento por Volume Aplicáveis</w:t>
      </w:r>
      <w:r w:rsidRPr="001F289E">
        <w:rPr>
          <w:lang w:val="pt-BR"/>
        </w:rPr>
        <w:tab/>
      </w:r>
      <w:r>
        <w:fldChar w:fldCharType="begin"/>
      </w:r>
      <w:r w:rsidRPr="001F289E">
        <w:rPr>
          <w:lang w:val="pt-BR"/>
        </w:rPr>
        <w:instrText xml:space="preserve"> PAGEREF _Toc363829931 \h </w:instrText>
      </w:r>
      <w:r>
        <w:fldChar w:fldCharType="separate"/>
      </w:r>
      <w:r w:rsidR="000D30CE">
        <w:rPr>
          <w:lang w:val="pt-BR"/>
        </w:rPr>
        <w:t>39</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Pontos e pedidos mínimos</w:t>
      </w:r>
      <w:r w:rsidRPr="001F289E">
        <w:rPr>
          <w:lang w:val="pt-BR"/>
        </w:rPr>
        <w:tab/>
      </w:r>
      <w:r>
        <w:fldChar w:fldCharType="begin"/>
      </w:r>
      <w:r w:rsidRPr="001F289E">
        <w:rPr>
          <w:lang w:val="pt-BR"/>
        </w:rPr>
        <w:instrText xml:space="preserve"> PAGEREF _Toc363829932 \h </w:instrText>
      </w:r>
      <w:r>
        <w:fldChar w:fldCharType="separate"/>
      </w:r>
      <w:r w:rsidR="000D30CE">
        <w:rPr>
          <w:lang w:val="pt-BR"/>
        </w:rPr>
        <w:t>39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Requisitos Mínimos de Pedidos</w:t>
      </w:r>
      <w:r w:rsidRPr="001F289E">
        <w:rPr>
          <w:lang w:val="pt-BR"/>
        </w:rPr>
        <w:tab/>
      </w:r>
      <w:r>
        <w:fldChar w:fldCharType="begin"/>
      </w:r>
      <w:r w:rsidRPr="001F289E">
        <w:rPr>
          <w:lang w:val="pt-BR"/>
        </w:rPr>
        <w:instrText xml:space="preserve"> PAGEREF _Toc363829933 \h </w:instrText>
      </w:r>
      <w:r>
        <w:fldChar w:fldCharType="separate"/>
      </w:r>
      <w:r w:rsidR="000D30CE">
        <w:rPr>
          <w:lang w:val="pt-BR"/>
        </w:rPr>
        <w:t>39</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Plataformas</w:t>
      </w:r>
      <w:r w:rsidRPr="001F289E">
        <w:rPr>
          <w:lang w:val="pt-BR"/>
        </w:rPr>
        <w:tab/>
      </w:r>
      <w:r>
        <w:fldChar w:fldCharType="begin"/>
      </w:r>
      <w:r w:rsidRPr="001F289E">
        <w:rPr>
          <w:lang w:val="pt-BR"/>
        </w:rPr>
        <w:instrText xml:space="preserve"> PAGEREF _Toc363829934 \h </w:instrText>
      </w:r>
      <w:r>
        <w:fldChar w:fldCharType="separate"/>
      </w:r>
      <w:r w:rsidR="000D30CE">
        <w:rPr>
          <w:lang w:val="pt-BR"/>
        </w:rPr>
        <w:t>42</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Definição de Gerenciamento para Dispositivos Qualificados</w:t>
      </w:r>
      <w:r w:rsidRPr="001F289E">
        <w:rPr>
          <w:lang w:val="pt-BR"/>
        </w:rPr>
        <w:tab/>
      </w:r>
      <w:r>
        <w:fldChar w:fldCharType="begin"/>
      </w:r>
      <w:r w:rsidRPr="001F289E">
        <w:rPr>
          <w:lang w:val="pt-BR"/>
        </w:rPr>
        <w:instrText xml:space="preserve"> PAGEREF _Toc363829935 \h </w:instrText>
      </w:r>
      <w:r>
        <w:fldChar w:fldCharType="separate"/>
      </w:r>
      <w:r w:rsidR="000D30CE">
        <w:rPr>
          <w:lang w:val="pt-BR"/>
        </w:rPr>
        <w:t>43</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Produtos qualificados para o Desconto de Atualização (UTD)</w:t>
      </w:r>
      <w:r w:rsidRPr="001F289E">
        <w:rPr>
          <w:lang w:val="pt-BR"/>
        </w:rPr>
        <w:tab/>
      </w:r>
      <w:r>
        <w:fldChar w:fldCharType="begin"/>
      </w:r>
      <w:r w:rsidRPr="001F289E">
        <w:rPr>
          <w:lang w:val="pt-BR"/>
        </w:rPr>
        <w:instrText xml:space="preserve"> PAGEREF _Toc363829936 \h </w:instrText>
      </w:r>
      <w:r>
        <w:fldChar w:fldCharType="separate"/>
      </w:r>
      <w:r w:rsidR="000D30CE">
        <w:rPr>
          <w:lang w:val="pt-BR"/>
        </w:rPr>
        <w:t>44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Termos de Programa Atualizados dos Contratos Enterprise e Subscription</w:t>
      </w:r>
      <w:r w:rsidRPr="001F289E">
        <w:rPr>
          <w:lang w:val="pt-BR"/>
        </w:rPr>
        <w:tab/>
      </w:r>
      <w:r>
        <w:fldChar w:fldCharType="begin"/>
      </w:r>
      <w:r w:rsidRPr="001F289E">
        <w:rPr>
          <w:lang w:val="pt-BR"/>
        </w:rPr>
        <w:instrText xml:space="preserve"> PAGEREF _Toc363829937 \h </w:instrText>
      </w:r>
      <w:r>
        <w:fldChar w:fldCharType="separate"/>
      </w:r>
      <w:r w:rsidR="000D30CE">
        <w:rPr>
          <w:lang w:val="pt-BR"/>
        </w:rPr>
        <w:t>44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Continuidade do Serviço por meio de Prazo Estendido</w:t>
      </w:r>
      <w:r w:rsidRPr="001F289E">
        <w:rPr>
          <w:lang w:val="pt-BR"/>
        </w:rPr>
        <w:tab/>
      </w:r>
      <w:r>
        <w:fldChar w:fldCharType="begin"/>
      </w:r>
      <w:r w:rsidRPr="001F289E">
        <w:rPr>
          <w:lang w:val="pt-BR"/>
        </w:rPr>
        <w:instrText xml:space="preserve"> PAGEREF _Toc363829938 \h </w:instrText>
      </w:r>
      <w:r>
        <w:fldChar w:fldCharType="separate"/>
      </w:r>
      <w:r w:rsidR="000D30CE">
        <w:rPr>
          <w:lang w:val="pt-BR"/>
        </w:rPr>
        <w:t>48</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lastRenderedPageBreak/>
        <w:t>seção 4 – tipos de licença e valores</w:t>
      </w:r>
      <w:r w:rsidRPr="001F289E">
        <w:rPr>
          <w:lang w:val="pt-BR"/>
        </w:rPr>
        <w:tab/>
      </w:r>
      <w:r>
        <w:fldChar w:fldCharType="begin"/>
      </w:r>
      <w:r w:rsidRPr="001F289E">
        <w:rPr>
          <w:lang w:val="pt-BR"/>
        </w:rPr>
        <w:instrText xml:space="preserve"> PAGEREF _Toc363829939 \h </w:instrText>
      </w:r>
      <w:r>
        <w:fldChar w:fldCharType="separate"/>
      </w:r>
      <w:r w:rsidR="000D30CE">
        <w:rPr>
          <w:lang w:val="pt-BR"/>
        </w:rPr>
        <w:t>49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Valores</w:t>
      </w:r>
      <w:r w:rsidRPr="001F289E">
        <w:rPr>
          <w:lang w:val="pt-BR"/>
        </w:rPr>
        <w:tab/>
      </w:r>
      <w:r>
        <w:fldChar w:fldCharType="begin"/>
      </w:r>
      <w:r w:rsidRPr="001F289E">
        <w:rPr>
          <w:lang w:val="pt-BR"/>
        </w:rPr>
        <w:instrText xml:space="preserve"> PAGEREF _Toc363829940 \h </w:instrText>
      </w:r>
      <w:r>
        <w:fldChar w:fldCharType="separate"/>
      </w:r>
      <w:r w:rsidR="000D30CE">
        <w:rPr>
          <w:lang w:val="pt-BR"/>
        </w:rPr>
        <w:t>49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w:t>
      </w:r>
      <w:r w:rsidRPr="001F289E">
        <w:rPr>
          <w:lang w:val="pt-BR"/>
        </w:rPr>
        <w:tab/>
      </w:r>
      <w:r>
        <w:fldChar w:fldCharType="begin"/>
      </w:r>
      <w:r w:rsidRPr="001F289E">
        <w:rPr>
          <w:lang w:val="pt-BR"/>
        </w:rPr>
        <w:instrText xml:space="preserve"> PAGEREF _Toc363829941 \h </w:instrText>
      </w:r>
      <w:r>
        <w:fldChar w:fldCharType="separate"/>
      </w:r>
      <w:r w:rsidR="000D30CE">
        <w:rPr>
          <w:lang w:val="pt-BR"/>
        </w:rPr>
        <w:t>49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 e Software Assurance</w:t>
      </w:r>
      <w:r w:rsidRPr="001F289E">
        <w:rPr>
          <w:lang w:val="pt-BR"/>
        </w:rPr>
        <w:tab/>
      </w:r>
      <w:r>
        <w:fldChar w:fldCharType="begin"/>
      </w:r>
      <w:r w:rsidRPr="001F289E">
        <w:rPr>
          <w:lang w:val="pt-BR"/>
        </w:rPr>
        <w:instrText xml:space="preserve"> PAGEREF _Toc363829942 \h </w:instrText>
      </w:r>
      <w:r>
        <w:fldChar w:fldCharType="separate"/>
      </w:r>
      <w:r w:rsidR="000D30CE">
        <w:rPr>
          <w:lang w:val="pt-BR"/>
        </w:rPr>
        <w:t>49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Software Assurance</w:t>
      </w:r>
      <w:r>
        <w:tab/>
      </w:r>
      <w:r>
        <w:fldChar w:fldCharType="begin"/>
      </w:r>
      <w:r>
        <w:instrText xml:space="preserve"> PAGEREF _Toc363829943 \h </w:instrText>
      </w:r>
      <w:r>
        <w:fldChar w:fldCharType="separate"/>
      </w:r>
      <w:r w:rsidR="000D30CE">
        <w:t>49</w:t>
      </w:r>
      <w:r>
        <w:fldChar w:fldCharType="end"/>
      </w:r>
    </w:p>
    <w:p w:rsidR="000C41B6" w:rsidRDefault="000C41B6">
      <w:pPr>
        <w:pStyle w:val="TOC2"/>
        <w:rPr>
          <w:rFonts w:asciiTheme="minorHAnsi" w:eastAsiaTheme="minorEastAsia" w:hAnsiTheme="minorHAnsi" w:cstheme="minorBidi"/>
          <w:sz w:val="22"/>
          <w:szCs w:val="22"/>
          <w:lang w:eastAsia="zh-CN"/>
        </w:rPr>
      </w:pPr>
      <w:r w:rsidRPr="009850C0">
        <w:rPr>
          <w:rFonts w:cs="Tahoma"/>
        </w:rPr>
        <w:t>Licenças Step-up</w:t>
      </w:r>
      <w:r>
        <w:tab/>
      </w:r>
      <w:r>
        <w:fldChar w:fldCharType="begin"/>
      </w:r>
      <w:r>
        <w:instrText xml:space="preserve"> PAGEREF _Toc363829944 \h </w:instrText>
      </w:r>
      <w:r>
        <w:fldChar w:fldCharType="separate"/>
      </w:r>
      <w:r w:rsidR="000D30CE">
        <w:t>51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Licenças de Assinatura</w:t>
      </w:r>
      <w:r w:rsidRPr="001F289E">
        <w:rPr>
          <w:lang w:val="pt-BR"/>
        </w:rPr>
        <w:tab/>
      </w:r>
      <w:r>
        <w:fldChar w:fldCharType="begin"/>
      </w:r>
      <w:r w:rsidRPr="001F289E">
        <w:rPr>
          <w:lang w:val="pt-BR"/>
        </w:rPr>
        <w:instrText xml:space="preserve"> PAGEREF _Toc363829945 \h </w:instrText>
      </w:r>
      <w:r>
        <w:fldChar w:fldCharType="separate"/>
      </w:r>
      <w:r w:rsidR="000D30CE">
        <w:rPr>
          <w:lang w:val="pt-BR"/>
        </w:rPr>
        <w:t>51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Atualização</w:t>
      </w:r>
      <w:r w:rsidRPr="001F289E">
        <w:rPr>
          <w:lang w:val="pt-BR"/>
        </w:rPr>
        <w:tab/>
      </w:r>
      <w:r>
        <w:fldChar w:fldCharType="begin"/>
      </w:r>
      <w:r w:rsidRPr="001F289E">
        <w:rPr>
          <w:lang w:val="pt-BR"/>
        </w:rPr>
        <w:instrText xml:space="preserve"> PAGEREF _Toc363829946 \h </w:instrText>
      </w:r>
      <w:r>
        <w:fldChar w:fldCharType="separate"/>
      </w:r>
      <w:r w:rsidR="000D30CE">
        <w:rPr>
          <w:lang w:val="pt-BR"/>
        </w:rPr>
        <w:t>51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Atualização e Software Assurance</w:t>
      </w:r>
      <w:r w:rsidRPr="001F289E">
        <w:rPr>
          <w:lang w:val="pt-BR"/>
        </w:rPr>
        <w:tab/>
      </w:r>
      <w:r>
        <w:fldChar w:fldCharType="begin"/>
      </w:r>
      <w:r w:rsidRPr="001F289E">
        <w:rPr>
          <w:lang w:val="pt-BR"/>
        </w:rPr>
        <w:instrText xml:space="preserve"> PAGEREF _Toc363829947 \h </w:instrText>
      </w:r>
      <w:r>
        <w:fldChar w:fldCharType="separate"/>
      </w:r>
      <w:r w:rsidR="000D30CE">
        <w:rPr>
          <w:lang w:val="pt-BR"/>
        </w:rPr>
        <w:t>52</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Licenças Work-at-Home</w:t>
      </w:r>
      <w:r w:rsidRPr="001F289E">
        <w:rPr>
          <w:lang w:val="pt-BR"/>
        </w:rPr>
        <w:tab/>
      </w:r>
      <w:r>
        <w:fldChar w:fldCharType="begin"/>
      </w:r>
      <w:r w:rsidRPr="001F289E">
        <w:rPr>
          <w:lang w:val="pt-BR"/>
        </w:rPr>
        <w:instrText xml:space="preserve"> PAGEREF _Toc363829948 \h </w:instrText>
      </w:r>
      <w:r>
        <w:fldChar w:fldCharType="separate"/>
      </w:r>
      <w:r w:rsidR="000D30CE">
        <w:rPr>
          <w:lang w:val="pt-BR"/>
        </w:rPr>
        <w:t>52</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5 – PREÇOS DE SERVIÇOS ONLINE, PAGAMENTO e TERMOS Complementares</w:t>
      </w:r>
      <w:r w:rsidRPr="001F289E">
        <w:rPr>
          <w:lang w:val="pt-BR"/>
        </w:rPr>
        <w:tab/>
      </w:r>
      <w:r>
        <w:fldChar w:fldCharType="begin"/>
      </w:r>
      <w:r w:rsidRPr="001F289E">
        <w:rPr>
          <w:lang w:val="pt-BR"/>
        </w:rPr>
        <w:instrText xml:space="preserve"> PAGEREF _Toc363829949 \h </w:instrText>
      </w:r>
      <w:r>
        <w:fldChar w:fldCharType="separate"/>
      </w:r>
      <w:r w:rsidR="000D30CE">
        <w:rPr>
          <w:lang w:val="pt-BR"/>
        </w:rPr>
        <w:t>53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Termos de Pagamento e Preços de Serviços Online</w:t>
      </w:r>
      <w:r w:rsidRPr="001F289E">
        <w:rPr>
          <w:lang w:val="pt-BR"/>
        </w:rPr>
        <w:tab/>
      </w:r>
      <w:r>
        <w:fldChar w:fldCharType="begin"/>
      </w:r>
      <w:r w:rsidRPr="001F289E">
        <w:rPr>
          <w:lang w:val="pt-BR"/>
        </w:rPr>
        <w:instrText xml:space="preserve"> PAGEREF _Toc363829950 \h </w:instrText>
      </w:r>
      <w:r>
        <w:fldChar w:fldCharType="separate"/>
      </w:r>
      <w:r w:rsidR="000D30CE">
        <w:rPr>
          <w:lang w:val="pt-BR"/>
        </w:rPr>
        <w:t>53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Prazo da assinatura de Serviços Online</w:t>
      </w:r>
      <w:r w:rsidRPr="001F289E">
        <w:rPr>
          <w:lang w:val="pt-BR"/>
        </w:rPr>
        <w:tab/>
      </w:r>
      <w:r>
        <w:fldChar w:fldCharType="begin"/>
      </w:r>
      <w:r w:rsidRPr="001F289E">
        <w:rPr>
          <w:lang w:val="pt-BR"/>
        </w:rPr>
        <w:instrText xml:space="preserve"> PAGEREF _Toc363829951 \h </w:instrText>
      </w:r>
      <w:r>
        <w:fldChar w:fldCharType="separate"/>
      </w:r>
      <w:r w:rsidR="000D30CE">
        <w:rPr>
          <w:lang w:val="pt-BR"/>
        </w:rPr>
        <w:t>53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Compras e renovação automática em Serviços Online</w:t>
      </w:r>
      <w:r w:rsidRPr="001F289E">
        <w:rPr>
          <w:lang w:val="pt-BR"/>
        </w:rPr>
        <w:tab/>
      </w:r>
      <w:r>
        <w:fldChar w:fldCharType="begin"/>
      </w:r>
      <w:r w:rsidRPr="001F289E">
        <w:rPr>
          <w:lang w:val="pt-BR"/>
        </w:rPr>
        <w:instrText xml:space="preserve"> PAGEREF _Toc363829952 \h </w:instrText>
      </w:r>
      <w:r>
        <w:fldChar w:fldCharType="separate"/>
      </w:r>
      <w:r w:rsidR="000D30CE">
        <w:rPr>
          <w:lang w:val="pt-BR"/>
        </w:rPr>
        <w:t>54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Gerenciamento do status da renovação e da renovação automática</w:t>
      </w:r>
      <w:r w:rsidRPr="001F289E">
        <w:rPr>
          <w:lang w:val="pt-BR"/>
        </w:rPr>
        <w:tab/>
      </w:r>
      <w:r>
        <w:fldChar w:fldCharType="begin"/>
      </w:r>
      <w:r w:rsidRPr="001F289E">
        <w:rPr>
          <w:lang w:val="pt-BR"/>
        </w:rPr>
        <w:instrText xml:space="preserve"> PAGEREF _Toc363829953 \h </w:instrText>
      </w:r>
      <w:r>
        <w:fldChar w:fldCharType="separate"/>
      </w:r>
      <w:r w:rsidR="000D30CE">
        <w:rPr>
          <w:lang w:val="pt-BR"/>
        </w:rPr>
        <w:t>54</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Cancelamento de Serviços Online</w:t>
      </w:r>
      <w:r w:rsidRPr="001F289E">
        <w:rPr>
          <w:lang w:val="pt-BR"/>
        </w:rPr>
        <w:tab/>
      </w:r>
      <w:r>
        <w:fldChar w:fldCharType="begin"/>
      </w:r>
      <w:r w:rsidRPr="001F289E">
        <w:rPr>
          <w:lang w:val="pt-BR"/>
        </w:rPr>
        <w:instrText xml:space="preserve"> PAGEREF _Toc363829954 \h </w:instrText>
      </w:r>
      <w:r>
        <w:fldChar w:fldCharType="separate"/>
      </w:r>
      <w:r w:rsidR="000D30CE">
        <w:rPr>
          <w:lang w:val="pt-BR"/>
        </w:rPr>
        <w:t>55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Opções de termos de pagamento de Serviços Online</w:t>
      </w:r>
      <w:r w:rsidRPr="001F289E">
        <w:rPr>
          <w:lang w:val="pt-BR"/>
        </w:rPr>
        <w:tab/>
      </w:r>
      <w:r>
        <w:fldChar w:fldCharType="begin"/>
      </w:r>
      <w:r w:rsidRPr="001F289E">
        <w:rPr>
          <w:lang w:val="pt-BR"/>
        </w:rPr>
        <w:instrText xml:space="preserve"> PAGEREF _Toc363829955 \h </w:instrText>
      </w:r>
      <w:r>
        <w:fldChar w:fldCharType="separate"/>
      </w:r>
      <w:r w:rsidR="000D30CE">
        <w:rPr>
          <w:lang w:val="pt-BR"/>
        </w:rPr>
        <w:t>55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Requisitos de compra mínima para Serviços Online no Licenciamento por Volume</w:t>
      </w:r>
      <w:r w:rsidRPr="001F289E">
        <w:rPr>
          <w:lang w:val="pt-BR"/>
        </w:rPr>
        <w:tab/>
      </w:r>
      <w:r>
        <w:fldChar w:fldCharType="begin"/>
      </w:r>
      <w:r w:rsidRPr="001F289E">
        <w:rPr>
          <w:lang w:val="pt-BR"/>
        </w:rPr>
        <w:instrText xml:space="preserve"> PAGEREF _Toc363829956 \h </w:instrText>
      </w:r>
      <w:r>
        <w:fldChar w:fldCharType="separate"/>
      </w:r>
      <w:r w:rsidR="000D30CE">
        <w:rPr>
          <w:lang w:val="pt-BR"/>
        </w:rPr>
        <w:t>55</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Serviços do Windows Azure</w:t>
      </w:r>
      <w:r w:rsidRPr="001F289E">
        <w:rPr>
          <w:lang w:val="pt-BR"/>
        </w:rPr>
        <w:tab/>
      </w:r>
      <w:r>
        <w:fldChar w:fldCharType="begin"/>
      </w:r>
      <w:r w:rsidRPr="001F289E">
        <w:rPr>
          <w:lang w:val="pt-BR"/>
        </w:rPr>
        <w:instrText xml:space="preserve"> PAGEREF _Toc363829957 \h </w:instrText>
      </w:r>
      <w:r>
        <w:fldChar w:fldCharType="separate"/>
      </w:r>
      <w:r w:rsidR="000D30CE">
        <w:rPr>
          <w:lang w:val="pt-BR"/>
        </w:rPr>
        <w:t>55</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Disponibilidade Regional dos Serviços Online</w:t>
      </w:r>
      <w:r w:rsidRPr="001F289E">
        <w:rPr>
          <w:lang w:val="pt-BR"/>
        </w:rPr>
        <w:tab/>
      </w:r>
      <w:r>
        <w:fldChar w:fldCharType="begin"/>
      </w:r>
      <w:r w:rsidRPr="001F289E">
        <w:rPr>
          <w:lang w:val="pt-BR"/>
        </w:rPr>
        <w:instrText xml:space="preserve"> PAGEREF _Toc363829958 \h </w:instrText>
      </w:r>
      <w:r>
        <w:fldChar w:fldCharType="separate"/>
      </w:r>
      <w:r w:rsidR="000D30CE">
        <w:rPr>
          <w:lang w:val="pt-BR"/>
        </w:rPr>
        <w:t>57</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Termos adicionais de Serviços Online</w:t>
      </w:r>
      <w:r w:rsidRPr="001F289E">
        <w:rPr>
          <w:lang w:val="pt-BR"/>
        </w:rPr>
        <w:tab/>
      </w:r>
      <w:r>
        <w:fldChar w:fldCharType="begin"/>
      </w:r>
      <w:r w:rsidRPr="001F289E">
        <w:rPr>
          <w:lang w:val="pt-BR"/>
        </w:rPr>
        <w:instrText xml:space="preserve"> PAGEREF _Toc363829959 \h </w:instrText>
      </w:r>
      <w:r>
        <w:fldChar w:fldCharType="separate"/>
      </w:r>
      <w:r w:rsidR="000D30CE">
        <w:rPr>
          <w:lang w:val="pt-BR"/>
        </w:rPr>
        <w:t>57</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6 – regras de renovação DO Software Assurance</w:t>
      </w:r>
      <w:r w:rsidRPr="001F289E">
        <w:rPr>
          <w:lang w:val="pt-BR"/>
        </w:rPr>
        <w:tab/>
      </w:r>
      <w:r>
        <w:fldChar w:fldCharType="begin"/>
      </w:r>
      <w:r w:rsidRPr="001F289E">
        <w:rPr>
          <w:lang w:val="pt-BR"/>
        </w:rPr>
        <w:instrText xml:space="preserve"> PAGEREF _Toc363829960 \h </w:instrText>
      </w:r>
      <w:r>
        <w:fldChar w:fldCharType="separate"/>
      </w:r>
      <w:r w:rsidR="000D30CE">
        <w:rPr>
          <w:lang w:val="pt-BR"/>
        </w:rPr>
        <w:t>58</w:t>
      </w:r>
      <w: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Licença Open</w:t>
      </w:r>
      <w:r w:rsidRPr="001F289E">
        <w:rPr>
          <w:noProof/>
          <w:lang w:val="pt-BR"/>
        </w:rPr>
        <w:tab/>
      </w:r>
      <w:r>
        <w:rPr>
          <w:noProof/>
        </w:rPr>
        <w:fldChar w:fldCharType="begin"/>
      </w:r>
      <w:r w:rsidRPr="001F289E">
        <w:rPr>
          <w:noProof/>
          <w:lang w:val="pt-BR"/>
        </w:rPr>
        <w:instrText xml:space="preserve"> PAGEREF _Toc363829961 \h </w:instrText>
      </w:r>
      <w:r>
        <w:rPr>
          <w:noProof/>
        </w:rPr>
      </w:r>
      <w:r>
        <w:rPr>
          <w:noProof/>
        </w:rPr>
        <w:fldChar w:fldCharType="separate"/>
      </w:r>
      <w:r w:rsidR="000D30CE">
        <w:rPr>
          <w:noProof/>
          <w:lang w:val="pt-BR"/>
        </w:rPr>
        <w:t>58</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Open Value 20xx</w:t>
      </w:r>
      <w:r w:rsidRPr="001F289E">
        <w:rPr>
          <w:noProof/>
          <w:lang w:val="pt-BR"/>
        </w:rPr>
        <w:tab/>
      </w:r>
      <w:r>
        <w:rPr>
          <w:noProof/>
        </w:rPr>
        <w:fldChar w:fldCharType="begin"/>
      </w:r>
      <w:r w:rsidRPr="001F289E">
        <w:rPr>
          <w:noProof/>
          <w:lang w:val="pt-BR"/>
        </w:rPr>
        <w:instrText xml:space="preserve"> PAGEREF _Toc363829962 \h </w:instrText>
      </w:r>
      <w:r>
        <w:rPr>
          <w:noProof/>
        </w:rPr>
      </w:r>
      <w:r>
        <w:rPr>
          <w:noProof/>
        </w:rPr>
        <w:fldChar w:fldCharType="separate"/>
      </w:r>
      <w:r w:rsidR="000D30CE">
        <w:rPr>
          <w:noProof/>
          <w:lang w:val="pt-BR"/>
        </w:rPr>
        <w:t>58</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Select 20xx</w:t>
      </w:r>
      <w:r w:rsidRPr="001F289E">
        <w:rPr>
          <w:noProof/>
          <w:lang w:val="pt-BR"/>
        </w:rPr>
        <w:tab/>
      </w:r>
      <w:r>
        <w:rPr>
          <w:noProof/>
        </w:rPr>
        <w:fldChar w:fldCharType="begin"/>
      </w:r>
      <w:r w:rsidRPr="001F289E">
        <w:rPr>
          <w:noProof/>
          <w:lang w:val="pt-BR"/>
        </w:rPr>
        <w:instrText xml:space="preserve"> PAGEREF _Toc363829963 \h </w:instrText>
      </w:r>
      <w:r>
        <w:rPr>
          <w:noProof/>
        </w:rPr>
      </w:r>
      <w:r>
        <w:rPr>
          <w:noProof/>
        </w:rPr>
        <w:fldChar w:fldCharType="separate"/>
      </w:r>
      <w:r w:rsidR="000D30CE">
        <w:rPr>
          <w:noProof/>
          <w:lang w:val="pt-BR"/>
        </w:rPr>
        <w:t>58</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Renovação da Cobertura sob o Mesmo Contrato</w:t>
      </w:r>
      <w:r w:rsidRPr="001F289E">
        <w:rPr>
          <w:noProof/>
          <w:lang w:val="pt-BR"/>
        </w:rPr>
        <w:tab/>
      </w:r>
      <w:r>
        <w:rPr>
          <w:noProof/>
        </w:rPr>
        <w:fldChar w:fldCharType="begin"/>
      </w:r>
      <w:r w:rsidRPr="001F289E">
        <w:rPr>
          <w:noProof/>
          <w:lang w:val="pt-BR"/>
        </w:rPr>
        <w:instrText xml:space="preserve"> PAGEREF _Toc363829964 \h </w:instrText>
      </w:r>
      <w:r>
        <w:rPr>
          <w:noProof/>
        </w:rPr>
      </w:r>
      <w:r>
        <w:rPr>
          <w:noProof/>
        </w:rPr>
        <w:fldChar w:fldCharType="separate"/>
      </w:r>
      <w:r w:rsidR="000D30CE">
        <w:rPr>
          <w:noProof/>
          <w:lang w:val="pt-BR"/>
        </w:rPr>
        <w:t>58</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Renovação da Cobertura a partir de um Contrato Separado</w:t>
      </w:r>
      <w:r w:rsidRPr="001F289E">
        <w:rPr>
          <w:noProof/>
          <w:lang w:val="pt-BR"/>
        </w:rPr>
        <w:tab/>
      </w:r>
      <w:r>
        <w:rPr>
          <w:noProof/>
        </w:rPr>
        <w:fldChar w:fldCharType="begin"/>
      </w:r>
      <w:r w:rsidRPr="001F289E">
        <w:rPr>
          <w:noProof/>
          <w:lang w:val="pt-BR"/>
        </w:rPr>
        <w:instrText xml:space="preserve"> PAGEREF _Toc363829965 \h </w:instrText>
      </w:r>
      <w:r>
        <w:rPr>
          <w:noProof/>
        </w:rPr>
      </w:r>
      <w:r>
        <w:rPr>
          <w:noProof/>
        </w:rPr>
        <w:fldChar w:fldCharType="separate"/>
      </w:r>
      <w:r w:rsidR="000D30CE">
        <w:rPr>
          <w:noProof/>
          <w:lang w:val="pt-BR"/>
        </w:rPr>
        <w:t>59</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Select Plus 20xx</w:t>
      </w:r>
      <w:r w:rsidRPr="001F289E">
        <w:rPr>
          <w:noProof/>
          <w:lang w:val="pt-BR"/>
        </w:rPr>
        <w:tab/>
      </w:r>
      <w:r>
        <w:rPr>
          <w:noProof/>
        </w:rPr>
        <w:fldChar w:fldCharType="begin"/>
      </w:r>
      <w:r w:rsidRPr="001F289E">
        <w:rPr>
          <w:noProof/>
          <w:lang w:val="pt-BR"/>
        </w:rPr>
        <w:instrText xml:space="preserve"> PAGEREF _Toc363829966 \h </w:instrText>
      </w:r>
      <w:r>
        <w:rPr>
          <w:noProof/>
        </w:rPr>
      </w:r>
      <w:r>
        <w:rPr>
          <w:noProof/>
        </w:rPr>
        <w:fldChar w:fldCharType="separate"/>
      </w:r>
      <w:r w:rsidR="000D30CE">
        <w:rPr>
          <w:noProof/>
          <w:lang w:val="pt-BR"/>
        </w:rPr>
        <w:t>59</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Contrato Enterprise 2011 ou versões posteriores</w:t>
      </w:r>
      <w:r w:rsidRPr="001F289E">
        <w:rPr>
          <w:noProof/>
          <w:lang w:val="pt-BR"/>
        </w:rPr>
        <w:tab/>
      </w:r>
      <w:r>
        <w:rPr>
          <w:noProof/>
        </w:rPr>
        <w:fldChar w:fldCharType="begin"/>
      </w:r>
      <w:r w:rsidRPr="001F289E">
        <w:rPr>
          <w:noProof/>
          <w:lang w:val="pt-BR"/>
        </w:rPr>
        <w:instrText xml:space="preserve"> PAGEREF _Toc363829967 \h </w:instrText>
      </w:r>
      <w:r>
        <w:rPr>
          <w:noProof/>
        </w:rPr>
      </w:r>
      <w:r>
        <w:rPr>
          <w:noProof/>
        </w:rPr>
        <w:fldChar w:fldCharType="separate"/>
      </w:r>
      <w:r w:rsidR="000D30CE">
        <w:rPr>
          <w:noProof/>
          <w:lang w:val="pt-BR"/>
        </w:rPr>
        <w:t>59</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Contrato Enterprise Pré-2011</w:t>
      </w:r>
      <w:r w:rsidRPr="001F289E">
        <w:rPr>
          <w:noProof/>
          <w:lang w:val="pt-BR"/>
        </w:rPr>
        <w:tab/>
      </w:r>
      <w:r>
        <w:rPr>
          <w:noProof/>
        </w:rPr>
        <w:fldChar w:fldCharType="begin"/>
      </w:r>
      <w:r w:rsidRPr="001F289E">
        <w:rPr>
          <w:noProof/>
          <w:lang w:val="pt-BR"/>
        </w:rPr>
        <w:instrText xml:space="preserve"> PAGEREF _Toc363829968 \h </w:instrText>
      </w:r>
      <w:r>
        <w:rPr>
          <w:noProof/>
        </w:rPr>
      </w:r>
      <w:r>
        <w:rPr>
          <w:noProof/>
        </w:rPr>
        <w:fldChar w:fldCharType="separate"/>
      </w:r>
      <w:r w:rsidR="000D30CE">
        <w:rPr>
          <w:noProof/>
          <w:lang w:val="pt-BR"/>
        </w:rPr>
        <w:t>60</w:t>
      </w:r>
      <w:r>
        <w:rPr>
          <w:noProof/>
        </w:rPr>
        <w:fldChar w:fldCharType="end"/>
      </w:r>
    </w:p>
    <w:p w:rsidR="000C41B6" w:rsidRPr="001F289E" w:rsidRDefault="000C41B6">
      <w:pPr>
        <w:pStyle w:val="TOC4"/>
        <w:rPr>
          <w:rFonts w:asciiTheme="minorHAnsi" w:eastAsiaTheme="minorEastAsia" w:hAnsiTheme="minorHAnsi" w:cstheme="minorBidi"/>
          <w:noProof/>
          <w:sz w:val="22"/>
          <w:szCs w:val="22"/>
          <w:lang w:val="pt-BR" w:eastAsia="zh-CN"/>
        </w:rPr>
      </w:pPr>
      <w:r w:rsidRPr="001F289E">
        <w:rPr>
          <w:rFonts w:cs="Tahoma"/>
          <w:noProof/>
          <w:lang w:val="pt-BR"/>
        </w:rPr>
        <w:t>Renovação entre programas</w:t>
      </w:r>
      <w:r w:rsidRPr="001F289E">
        <w:rPr>
          <w:noProof/>
          <w:lang w:val="pt-BR"/>
        </w:rPr>
        <w:tab/>
      </w:r>
      <w:r>
        <w:rPr>
          <w:noProof/>
        </w:rPr>
        <w:fldChar w:fldCharType="begin"/>
      </w:r>
      <w:r w:rsidRPr="001F289E">
        <w:rPr>
          <w:noProof/>
          <w:lang w:val="pt-BR"/>
        </w:rPr>
        <w:instrText xml:space="preserve"> PAGEREF _Toc363829969 \h </w:instrText>
      </w:r>
      <w:r>
        <w:rPr>
          <w:noProof/>
        </w:rPr>
      </w:r>
      <w:r>
        <w:rPr>
          <w:noProof/>
        </w:rPr>
        <w:fldChar w:fldCharType="separate"/>
      </w:r>
      <w:r w:rsidR="000D30CE">
        <w:rPr>
          <w:noProof/>
          <w:lang w:val="pt-BR"/>
        </w:rPr>
        <w:t>60</w:t>
      </w:r>
      <w:r>
        <w:rPr>
          <w:noProof/>
        </w:rPr>
        <w:fldChar w:fldCharType="end"/>
      </w:r>
    </w:p>
    <w:p w:rsidR="000C41B6" w:rsidRPr="001F289E" w:rsidRDefault="000C41B6" w:rsidP="00F67A81">
      <w:pPr>
        <w:pStyle w:val="TOC1"/>
        <w:rPr>
          <w:rFonts w:asciiTheme="minorHAnsi" w:eastAsiaTheme="minorEastAsia" w:hAnsiTheme="minorHAnsi" w:cstheme="minorBidi"/>
          <w:b w:val="0"/>
          <w:caps w:val="0"/>
          <w:color w:val="auto"/>
          <w:szCs w:val="22"/>
          <w:lang w:val="pt-BR" w:eastAsia="zh-CN"/>
        </w:rPr>
      </w:pPr>
      <w:r w:rsidRPr="001F289E">
        <w:rPr>
          <w:lang w:val="pt-BR"/>
        </w:rPr>
        <w:t>SEÇÃO 7 – BENEFÍCIOS DO software assurance (SA) e Benefícios dos</w:t>
      </w:r>
      <w:r w:rsidR="00F67A81" w:rsidRPr="001F289E">
        <w:rPr>
          <w:lang w:val="pt-BR"/>
        </w:rPr>
        <w:t> </w:t>
      </w:r>
      <w:r w:rsidRPr="001F289E">
        <w:rPr>
          <w:lang w:val="pt-BR"/>
        </w:rPr>
        <w:t>Serviços Online (OLS)</w:t>
      </w:r>
      <w:r w:rsidRPr="001F289E">
        <w:rPr>
          <w:lang w:val="pt-BR"/>
        </w:rPr>
        <w:tab/>
      </w:r>
      <w:r>
        <w:fldChar w:fldCharType="begin"/>
      </w:r>
      <w:r w:rsidRPr="001F289E">
        <w:rPr>
          <w:lang w:val="pt-BR"/>
        </w:rPr>
        <w:instrText xml:space="preserve"> PAGEREF _Toc363829970 \h </w:instrText>
      </w:r>
      <w:r>
        <w:fldChar w:fldCharType="separate"/>
      </w:r>
      <w:r w:rsidR="000D30CE">
        <w:rPr>
          <w:lang w:val="pt-BR"/>
        </w:rPr>
        <w:t>61</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Direitos à Nova Versão</w:t>
      </w:r>
      <w:r w:rsidRPr="001F289E">
        <w:rPr>
          <w:lang w:val="pt-BR"/>
        </w:rPr>
        <w:tab/>
      </w:r>
      <w:r>
        <w:fldChar w:fldCharType="begin"/>
      </w:r>
      <w:r w:rsidRPr="001F289E">
        <w:rPr>
          <w:lang w:val="pt-BR"/>
        </w:rPr>
        <w:instrText xml:space="preserve"> PAGEREF _Toc363829971 \h </w:instrText>
      </w:r>
      <w:r>
        <w:fldChar w:fldCharType="separate"/>
      </w:r>
      <w:r w:rsidR="000D30CE">
        <w:rPr>
          <w:lang w:val="pt-BR"/>
        </w:rPr>
        <w:t>63</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Pacote Multilíngue do Office</w:t>
      </w:r>
      <w:r w:rsidRPr="001F289E">
        <w:rPr>
          <w:lang w:val="pt-BR"/>
        </w:rPr>
        <w:tab/>
      </w:r>
      <w:r>
        <w:fldChar w:fldCharType="begin"/>
      </w:r>
      <w:r w:rsidRPr="001F289E">
        <w:rPr>
          <w:lang w:val="pt-BR"/>
        </w:rPr>
        <w:instrText xml:space="preserve"> PAGEREF _Toc363829972 \h </w:instrText>
      </w:r>
      <w:r>
        <w:fldChar w:fldCharType="separate"/>
      </w:r>
      <w:r w:rsidR="000D30CE">
        <w:rPr>
          <w:lang w:val="pt-BR"/>
        </w:rPr>
        <w:t>63</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Windows 8 Enterprise</w:t>
      </w:r>
      <w:r>
        <w:tab/>
      </w:r>
      <w:r>
        <w:fldChar w:fldCharType="begin"/>
      </w:r>
      <w:r>
        <w:instrText xml:space="preserve"> PAGEREF _Toc363829973 \h </w:instrText>
      </w:r>
      <w:r>
        <w:fldChar w:fldCharType="separate"/>
      </w:r>
      <w:r w:rsidR="000D30CE">
        <w:t>68</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Windows 8 Enterprise Sideloading</w:t>
      </w:r>
      <w:r>
        <w:tab/>
      </w:r>
      <w:r>
        <w:fldChar w:fldCharType="begin"/>
      </w:r>
      <w:r>
        <w:instrText xml:space="preserve"> PAGEREF _Toc363829974 \h </w:instrText>
      </w:r>
      <w:r>
        <w:fldChar w:fldCharType="separate"/>
      </w:r>
      <w:r w:rsidR="000D30CE">
        <w:t>68</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Licença de Assinatura do Windows Companion</w:t>
      </w:r>
      <w:r w:rsidRPr="001F289E">
        <w:rPr>
          <w:lang w:val="pt-BR"/>
        </w:rPr>
        <w:tab/>
      </w:r>
      <w:r>
        <w:fldChar w:fldCharType="begin"/>
      </w:r>
      <w:r w:rsidRPr="001F289E">
        <w:rPr>
          <w:lang w:val="pt-BR"/>
        </w:rPr>
        <w:instrText xml:space="preserve"> PAGEREF _Toc363829975 \h </w:instrText>
      </w:r>
      <w:r>
        <w:fldChar w:fldCharType="separate"/>
      </w:r>
      <w:r w:rsidR="000D30CE">
        <w:rPr>
          <w:lang w:val="pt-BR"/>
        </w:rPr>
        <w:t>68</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Cupons de Treinamento</w:t>
      </w:r>
      <w:r w:rsidRPr="001F289E">
        <w:rPr>
          <w:lang w:val="pt-BR"/>
        </w:rPr>
        <w:tab/>
      </w:r>
      <w:r>
        <w:fldChar w:fldCharType="begin"/>
      </w:r>
      <w:r w:rsidRPr="001F289E">
        <w:rPr>
          <w:lang w:val="pt-BR"/>
        </w:rPr>
        <w:instrText xml:space="preserve"> PAGEREF _Toc363829976 \h </w:instrText>
      </w:r>
      <w:r>
        <w:fldChar w:fldCharType="separate"/>
      </w:r>
      <w:r w:rsidR="000D30CE">
        <w:rPr>
          <w:lang w:val="pt-BR"/>
        </w:rPr>
        <w:t>69</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E-Learning</w:t>
      </w:r>
      <w:r w:rsidRPr="001F289E">
        <w:rPr>
          <w:lang w:val="pt-BR"/>
        </w:rPr>
        <w:tab/>
      </w:r>
      <w:r>
        <w:fldChar w:fldCharType="begin"/>
      </w:r>
      <w:r w:rsidRPr="001F289E">
        <w:rPr>
          <w:lang w:val="pt-BR"/>
        </w:rPr>
        <w:instrText xml:space="preserve"> PAGEREF _Toc363829977 \h </w:instrText>
      </w:r>
      <w:r>
        <w:fldChar w:fldCharType="separate"/>
      </w:r>
      <w:r w:rsidR="000D30CE">
        <w:rPr>
          <w:lang w:val="pt-BR"/>
        </w:rPr>
        <w:t>71</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Home Use Program</w:t>
      </w:r>
      <w:r w:rsidRPr="001F289E">
        <w:rPr>
          <w:lang w:val="pt-BR"/>
        </w:rPr>
        <w:tab/>
      </w:r>
      <w:r>
        <w:fldChar w:fldCharType="begin"/>
      </w:r>
      <w:r w:rsidRPr="001F289E">
        <w:rPr>
          <w:lang w:val="pt-BR"/>
        </w:rPr>
        <w:instrText xml:space="preserve"> PAGEREF _Toc363829978 \h </w:instrText>
      </w:r>
      <w:r>
        <w:fldChar w:fldCharType="separate"/>
      </w:r>
      <w:r w:rsidR="000D30CE">
        <w:rPr>
          <w:lang w:val="pt-BR"/>
        </w:rPr>
        <w:t>72</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Suporte para Resolução de Problemas 24x7</w:t>
      </w:r>
      <w:r w:rsidRPr="001F289E">
        <w:rPr>
          <w:lang w:val="pt-BR"/>
        </w:rPr>
        <w:tab/>
      </w:r>
      <w:r>
        <w:fldChar w:fldCharType="begin"/>
      </w:r>
      <w:r w:rsidRPr="001F289E">
        <w:rPr>
          <w:lang w:val="pt-BR"/>
        </w:rPr>
        <w:instrText xml:space="preserve"> PAGEREF _Toc363829979 \h </w:instrText>
      </w:r>
      <w:r>
        <w:fldChar w:fldCharType="separate"/>
      </w:r>
      <w:r w:rsidR="000D30CE">
        <w:rPr>
          <w:lang w:val="pt-BR"/>
        </w:rPr>
        <w:t>74</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Suporte para Resolução de Problemas 24x7 Ilimitado</w:t>
      </w:r>
      <w:r w:rsidRPr="001F289E">
        <w:rPr>
          <w:lang w:val="pt-BR"/>
        </w:rPr>
        <w:tab/>
      </w:r>
      <w:r>
        <w:fldChar w:fldCharType="begin"/>
      </w:r>
      <w:r w:rsidRPr="001F289E">
        <w:rPr>
          <w:lang w:val="pt-BR"/>
        </w:rPr>
        <w:instrText xml:space="preserve"> PAGEREF _Toc363829980 \h </w:instrText>
      </w:r>
      <w:r>
        <w:fldChar w:fldCharType="separate"/>
      </w:r>
      <w:r w:rsidR="000D30CE">
        <w:rPr>
          <w:lang w:val="pt-BR"/>
        </w:rPr>
        <w:t>79</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System Center Advisor</w:t>
      </w:r>
      <w:r w:rsidRPr="001F289E">
        <w:rPr>
          <w:lang w:val="pt-BR"/>
        </w:rPr>
        <w:tab/>
      </w:r>
      <w:r>
        <w:fldChar w:fldCharType="begin"/>
      </w:r>
      <w:r w:rsidRPr="001F289E">
        <w:rPr>
          <w:lang w:val="pt-BR"/>
        </w:rPr>
        <w:instrText xml:space="preserve"> PAGEREF _Toc363829981 \h </w:instrText>
      </w:r>
      <w:r>
        <w:fldChar w:fldCharType="separate"/>
      </w:r>
      <w:r w:rsidR="000D30CE">
        <w:rPr>
          <w:lang w:val="pt-BR"/>
        </w:rPr>
        <w:t>81</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Backup Passivo para Recuperação de Desastres</w:t>
      </w:r>
      <w:r w:rsidRPr="001F289E">
        <w:rPr>
          <w:lang w:val="pt-BR"/>
        </w:rPr>
        <w:tab/>
      </w:r>
      <w:r>
        <w:fldChar w:fldCharType="begin"/>
      </w:r>
      <w:r w:rsidRPr="001F289E">
        <w:rPr>
          <w:lang w:val="pt-BR"/>
        </w:rPr>
        <w:instrText xml:space="preserve"> PAGEREF _Toc363829982 \h </w:instrText>
      </w:r>
      <w:r>
        <w:fldChar w:fldCharType="separate"/>
      </w:r>
      <w:r w:rsidR="000D30CE">
        <w:rPr>
          <w:lang w:val="pt-BR"/>
        </w:rPr>
        <w:t>83</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Serviços de Assinatura do TechNet SA</w:t>
      </w:r>
      <w:r w:rsidRPr="001F289E">
        <w:rPr>
          <w:lang w:val="pt-BR"/>
        </w:rPr>
        <w:tab/>
      </w:r>
      <w:r>
        <w:fldChar w:fldCharType="begin"/>
      </w:r>
      <w:r w:rsidRPr="001F289E">
        <w:rPr>
          <w:lang w:val="pt-BR"/>
        </w:rPr>
        <w:instrText xml:space="preserve"> PAGEREF _Toc363829983 \h </w:instrText>
      </w:r>
      <w:r>
        <w:fldChar w:fldCharType="separate"/>
      </w:r>
      <w:r w:rsidR="000D30CE">
        <w:rPr>
          <w:lang w:val="pt-BR"/>
        </w:rPr>
        <w:t>83</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TechNet Plus Direct</w:t>
      </w:r>
      <w:r w:rsidRPr="001F289E">
        <w:rPr>
          <w:lang w:val="pt-BR"/>
        </w:rPr>
        <w:tab/>
      </w:r>
      <w:r>
        <w:fldChar w:fldCharType="begin"/>
      </w:r>
      <w:r w:rsidRPr="001F289E">
        <w:rPr>
          <w:lang w:val="pt-BR"/>
        </w:rPr>
        <w:instrText xml:space="preserve"> PAGEREF _Toc363829984 \h </w:instrText>
      </w:r>
      <w:r>
        <w:fldChar w:fldCharType="separate"/>
      </w:r>
      <w:r w:rsidR="000D30CE">
        <w:rPr>
          <w:lang w:val="pt-BR"/>
        </w:rPr>
        <w:t>84</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Mobilidade de Licença por meio do Software Assurance.</w:t>
      </w:r>
      <w:r w:rsidRPr="001F289E">
        <w:rPr>
          <w:lang w:val="pt-BR"/>
        </w:rPr>
        <w:tab/>
      </w:r>
      <w:r>
        <w:fldChar w:fldCharType="begin"/>
      </w:r>
      <w:r w:rsidRPr="001F289E">
        <w:rPr>
          <w:lang w:val="pt-BR"/>
        </w:rPr>
        <w:instrText xml:space="preserve"> PAGEREF _Toc363829985 \h </w:instrText>
      </w:r>
      <w:r>
        <w:fldChar w:fldCharType="separate"/>
      </w:r>
      <w:r w:rsidR="000D30CE">
        <w:rPr>
          <w:lang w:val="pt-BR"/>
        </w:rPr>
        <w:t>84</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Windows Thin PC</w:t>
      </w:r>
      <w:r>
        <w:tab/>
      </w:r>
      <w:r>
        <w:fldChar w:fldCharType="begin"/>
      </w:r>
      <w:r>
        <w:instrText xml:space="preserve"> PAGEREF _Toc363829986 \h </w:instrText>
      </w:r>
      <w:r>
        <w:fldChar w:fldCharType="separate"/>
      </w:r>
      <w:r w:rsidR="000D30CE">
        <w:t>85</w:t>
      </w:r>
      <w:r>
        <w:fldChar w:fldCharType="end"/>
      </w:r>
    </w:p>
    <w:p w:rsidR="000C41B6" w:rsidRDefault="000C41B6">
      <w:pPr>
        <w:pStyle w:val="TOC3"/>
        <w:rPr>
          <w:rFonts w:asciiTheme="minorHAnsi" w:eastAsiaTheme="minorEastAsia" w:hAnsiTheme="minorHAnsi" w:cstheme="minorBidi"/>
          <w:bCs w:val="0"/>
          <w:color w:val="auto"/>
          <w:sz w:val="22"/>
          <w:szCs w:val="22"/>
          <w:lang w:eastAsia="zh-CN"/>
        </w:rPr>
      </w:pPr>
      <w:r w:rsidRPr="009850C0">
        <w:t>Microsoft Desktop Optimization Pack para Software Assurance</w:t>
      </w:r>
      <w:r>
        <w:tab/>
      </w:r>
      <w:r>
        <w:fldChar w:fldCharType="begin"/>
      </w:r>
      <w:r>
        <w:instrText xml:space="preserve"> PAGEREF _Toc363829987 \h </w:instrText>
      </w:r>
      <w:r>
        <w:fldChar w:fldCharType="separate"/>
      </w:r>
      <w:r w:rsidR="000D30CE">
        <w:t>86</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Direitos do Windows Virtual Desktop Access (VDA)</w:t>
      </w:r>
      <w:r w:rsidRPr="001F289E">
        <w:rPr>
          <w:lang w:val="pt-BR"/>
        </w:rPr>
        <w:tab/>
      </w:r>
      <w:r>
        <w:fldChar w:fldCharType="begin"/>
      </w:r>
      <w:r w:rsidRPr="001F289E">
        <w:rPr>
          <w:lang w:val="pt-BR"/>
        </w:rPr>
        <w:instrText xml:space="preserve"> PAGEREF _Toc363829988 \h </w:instrText>
      </w:r>
      <w:r>
        <w:fldChar w:fldCharType="separate"/>
      </w:r>
      <w:r w:rsidR="000D30CE">
        <w:rPr>
          <w:lang w:val="pt-BR"/>
        </w:rPr>
        <w:t>86</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Disponibilidade de Licenças Step-up</w:t>
      </w:r>
      <w:r w:rsidRPr="001F289E">
        <w:rPr>
          <w:lang w:val="pt-BR"/>
        </w:rPr>
        <w:tab/>
      </w:r>
      <w:r>
        <w:fldChar w:fldCharType="begin"/>
      </w:r>
      <w:r w:rsidRPr="001F289E">
        <w:rPr>
          <w:lang w:val="pt-BR"/>
        </w:rPr>
        <w:instrText xml:space="preserve"> PAGEREF _Toc363829989 \h </w:instrText>
      </w:r>
      <w:r>
        <w:fldChar w:fldCharType="separate"/>
      </w:r>
      <w:r w:rsidR="000D30CE">
        <w:rPr>
          <w:lang w:val="pt-BR"/>
        </w:rPr>
        <w:t>87</w:t>
      </w:r>
      <w:r>
        <w:fldChar w:fldCharType="end"/>
      </w:r>
    </w:p>
    <w:p w:rsidR="00F67A81" w:rsidRPr="001F289E" w:rsidRDefault="00F67A81" w:rsidP="00F67A81">
      <w:pPr>
        <w:pStyle w:val="TOC1"/>
        <w:keepNext w:val="0"/>
        <w:rPr>
          <w:lang w:val="pt-BR"/>
        </w:rPr>
      </w:pPr>
    </w:p>
    <w:p w:rsidR="000C41B6" w:rsidRPr="001F289E" w:rsidRDefault="000C41B6" w:rsidP="00BB4E6D">
      <w:pPr>
        <w:pStyle w:val="TOC1"/>
        <w:rPr>
          <w:rFonts w:asciiTheme="minorHAnsi" w:eastAsiaTheme="minorEastAsia" w:hAnsiTheme="minorHAnsi" w:cstheme="minorBidi"/>
          <w:b w:val="0"/>
          <w:caps w:val="0"/>
          <w:color w:val="auto"/>
          <w:szCs w:val="22"/>
          <w:lang w:val="pt-BR" w:eastAsia="zh-CN"/>
        </w:rPr>
      </w:pPr>
      <w:r w:rsidRPr="001F289E">
        <w:rPr>
          <w:lang w:val="pt-BR"/>
        </w:rPr>
        <w:lastRenderedPageBreak/>
        <w:t xml:space="preserve">SEÇÃO 8 </w:t>
      </w:r>
      <w:r w:rsidR="00BB4E6D" w:rsidRPr="001F289E">
        <w:rPr>
          <w:lang w:val="pt-BR"/>
        </w:rPr>
        <w:t>–</w:t>
      </w:r>
      <w:r w:rsidRPr="001F289E">
        <w:rPr>
          <w:lang w:val="pt-BR"/>
        </w:rPr>
        <w:t xml:space="preserve"> ServiÇOS</w:t>
      </w:r>
      <w:r w:rsidRPr="001F289E">
        <w:rPr>
          <w:lang w:val="pt-BR"/>
        </w:rPr>
        <w:tab/>
      </w:r>
      <w:r>
        <w:fldChar w:fldCharType="begin"/>
      </w:r>
      <w:r w:rsidRPr="001F289E">
        <w:rPr>
          <w:lang w:val="pt-BR"/>
        </w:rPr>
        <w:instrText xml:space="preserve"> PAGEREF _Toc363829990 \h </w:instrText>
      </w:r>
      <w:r>
        <w:fldChar w:fldCharType="separate"/>
      </w:r>
      <w:r w:rsidR="000D30CE">
        <w:rPr>
          <w:lang w:val="pt-BR"/>
        </w:rPr>
        <w:t>88</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Direitos de uso, propriedade e licença</w:t>
      </w:r>
      <w:r w:rsidRPr="001F289E">
        <w:rPr>
          <w:lang w:val="pt-BR"/>
        </w:rPr>
        <w:tab/>
      </w:r>
      <w:r>
        <w:fldChar w:fldCharType="begin"/>
      </w:r>
      <w:r w:rsidRPr="001F289E">
        <w:rPr>
          <w:lang w:val="pt-BR"/>
        </w:rPr>
        <w:instrText xml:space="preserve"> PAGEREF _Toc363829991 \h </w:instrText>
      </w:r>
      <w:r>
        <w:fldChar w:fldCharType="separate"/>
      </w:r>
      <w:r w:rsidR="000D30CE">
        <w:rPr>
          <w:lang w:val="pt-BR"/>
        </w:rPr>
        <w:t>95</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SEÇÃO 9 – termos adicionais</w:t>
      </w:r>
      <w:r w:rsidRPr="001F289E">
        <w:rPr>
          <w:lang w:val="pt-BR"/>
        </w:rPr>
        <w:tab/>
      </w:r>
      <w:r>
        <w:fldChar w:fldCharType="begin"/>
      </w:r>
      <w:r w:rsidRPr="001F289E">
        <w:rPr>
          <w:lang w:val="pt-BR"/>
        </w:rPr>
        <w:instrText xml:space="preserve"> PAGEREF _Toc363829992 \h </w:instrText>
      </w:r>
      <w:r>
        <w:fldChar w:fldCharType="separate"/>
      </w:r>
      <w:r w:rsidR="000D30CE">
        <w:rPr>
          <w:lang w:val="pt-BR"/>
        </w:rPr>
        <w:t>98</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rFonts w:eastAsia="Times New Roman"/>
          <w:lang w:val="pt-BR"/>
        </w:rPr>
        <w:t>Licenças de Acesso para Cliente (CALs) e Licenças de Gerenciamento (MLs) de Cliente</w:t>
      </w:r>
      <w:r w:rsidRPr="001F289E">
        <w:rPr>
          <w:lang w:val="pt-BR"/>
        </w:rPr>
        <w:tab/>
      </w:r>
      <w:r>
        <w:fldChar w:fldCharType="begin"/>
      </w:r>
      <w:r w:rsidRPr="001F289E">
        <w:rPr>
          <w:lang w:val="pt-BR"/>
        </w:rPr>
        <w:instrText xml:space="preserve"> PAGEREF _Toc363829993 \h </w:instrText>
      </w:r>
      <w:r>
        <w:fldChar w:fldCharType="separate"/>
      </w:r>
      <w:r w:rsidR="000D30CE">
        <w:rPr>
          <w:lang w:val="pt-BR"/>
        </w:rPr>
        <w:t>98</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Restrições dos Controles de EI.</w:t>
      </w:r>
      <w:r w:rsidRPr="001F289E">
        <w:rPr>
          <w:lang w:val="pt-BR"/>
        </w:rPr>
        <w:tab/>
      </w:r>
      <w:r>
        <w:fldChar w:fldCharType="begin"/>
      </w:r>
      <w:r w:rsidRPr="001F289E">
        <w:rPr>
          <w:lang w:val="pt-BR"/>
        </w:rPr>
        <w:instrText xml:space="preserve"> PAGEREF _Toc363829994 \h </w:instrText>
      </w:r>
      <w:r>
        <w:fldChar w:fldCharType="separate"/>
      </w:r>
      <w:r w:rsidR="000D30CE">
        <w:rPr>
          <w:lang w:val="pt-BR"/>
        </w:rPr>
        <w:t>98</w:t>
      </w:r>
      <w: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lang w:val="pt-BR"/>
        </w:rPr>
        <w:t xml:space="preserve">Pacotes Multilíngues (MLPs), funcionalidade de MUIs (Multilanguage User Interface) e direitos </w:t>
      </w:r>
      <w:r w:rsidR="00F67A81" w:rsidRPr="001F289E">
        <w:rPr>
          <w:lang w:val="pt-BR"/>
        </w:rPr>
        <w:br/>
      </w:r>
      <w:r w:rsidRPr="001F289E">
        <w:rPr>
          <w:lang w:val="pt-BR"/>
        </w:rPr>
        <w:t>a novos idiomas</w:t>
      </w:r>
      <w:r w:rsidRPr="001F289E">
        <w:rPr>
          <w:lang w:val="pt-BR"/>
        </w:rPr>
        <w:tab/>
      </w:r>
      <w:r>
        <w:fldChar w:fldCharType="begin"/>
      </w:r>
      <w:r w:rsidRPr="001F289E">
        <w:rPr>
          <w:lang w:val="pt-BR"/>
        </w:rPr>
        <w:instrText xml:space="preserve"> PAGEREF _Toc363829995 \h </w:instrText>
      </w:r>
      <w:r>
        <w:fldChar w:fldCharType="separate"/>
      </w:r>
      <w:r w:rsidR="000D30CE">
        <w:rPr>
          <w:lang w:val="pt-BR"/>
        </w:rPr>
        <w:t>99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Licenças independentes da plataforma</w:t>
      </w:r>
      <w:r w:rsidRPr="001F289E">
        <w:rPr>
          <w:lang w:val="pt-BR"/>
        </w:rPr>
        <w:tab/>
      </w:r>
      <w:r>
        <w:fldChar w:fldCharType="begin"/>
      </w:r>
      <w:r w:rsidRPr="001F289E">
        <w:rPr>
          <w:lang w:val="pt-BR"/>
        </w:rPr>
        <w:instrText xml:space="preserve"> PAGEREF _Toc363829996 \h </w:instrText>
      </w:r>
      <w:r>
        <w:fldChar w:fldCharType="separate"/>
      </w:r>
      <w:r w:rsidR="000D30CE">
        <w:rPr>
          <w:lang w:val="pt-BR"/>
        </w:rPr>
        <w:t>99</w:t>
      </w:r>
      <w: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lang w:val="pt-BR"/>
        </w:rPr>
        <w:t>Chaves de Produto em Licenças por Volume</w:t>
      </w:r>
      <w:r w:rsidRPr="001F289E">
        <w:rPr>
          <w:lang w:val="pt-BR"/>
        </w:rPr>
        <w:tab/>
      </w:r>
      <w:r>
        <w:fldChar w:fldCharType="begin"/>
      </w:r>
      <w:r w:rsidRPr="001F289E">
        <w:rPr>
          <w:lang w:val="pt-BR"/>
        </w:rPr>
        <w:instrText xml:space="preserve"> PAGEREF _Toc363829997 \h </w:instrText>
      </w:r>
      <w:r>
        <w:fldChar w:fldCharType="separate"/>
      </w:r>
      <w:r w:rsidR="000D30CE">
        <w:rPr>
          <w:lang w:val="pt-BR"/>
        </w:rPr>
        <w:t>100</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 xml:space="preserve">Seção 10 – Termos Complementares para Serviços Online </w:t>
      </w:r>
      <w:r w:rsidR="00F67A81" w:rsidRPr="001F289E">
        <w:rPr>
          <w:lang w:val="pt-BR"/>
        </w:rPr>
        <w:br/>
      </w:r>
      <w:r w:rsidRPr="001F289E">
        <w:rPr>
          <w:lang w:val="pt-BR"/>
        </w:rPr>
        <w:t>USADOS com Software Local</w:t>
      </w:r>
      <w:r w:rsidRPr="001F289E">
        <w:rPr>
          <w:lang w:val="pt-BR"/>
        </w:rPr>
        <w:tab/>
      </w:r>
      <w:r>
        <w:fldChar w:fldCharType="begin"/>
      </w:r>
      <w:r w:rsidRPr="001F289E">
        <w:rPr>
          <w:lang w:val="pt-BR"/>
        </w:rPr>
        <w:instrText xml:space="preserve"> PAGEREF _Toc363829998 \h </w:instrText>
      </w:r>
      <w:r>
        <w:fldChar w:fldCharType="separate"/>
      </w:r>
      <w:r w:rsidR="000D30CE">
        <w:rPr>
          <w:lang w:val="pt-BR"/>
        </w:rPr>
        <w:t>101</w:t>
      </w:r>
      <w:r>
        <w:fldChar w:fldCharType="end"/>
      </w:r>
    </w:p>
    <w:p w:rsidR="000C41B6" w:rsidRPr="001F289E" w:rsidRDefault="000C41B6">
      <w:pPr>
        <w:pStyle w:val="TOC1"/>
        <w:rPr>
          <w:rFonts w:asciiTheme="minorHAnsi" w:eastAsiaTheme="minorEastAsia" w:hAnsiTheme="minorHAnsi" w:cstheme="minorBidi"/>
          <w:b w:val="0"/>
          <w:caps w:val="0"/>
          <w:color w:val="auto"/>
          <w:szCs w:val="22"/>
          <w:lang w:val="pt-BR" w:eastAsia="zh-CN"/>
        </w:rPr>
      </w:pPr>
      <w:r w:rsidRPr="001F289E">
        <w:rPr>
          <w:lang w:val="pt-BR"/>
        </w:rPr>
        <w:t>NoTAS do Produto</w:t>
      </w:r>
      <w:r w:rsidRPr="001F289E">
        <w:rPr>
          <w:lang w:val="pt-BR"/>
        </w:rPr>
        <w:tab/>
      </w:r>
      <w:r>
        <w:fldChar w:fldCharType="begin"/>
      </w:r>
      <w:r w:rsidRPr="001F289E">
        <w:rPr>
          <w:lang w:val="pt-BR"/>
        </w:rPr>
        <w:instrText xml:space="preserve"> PAGEREF _Toc363829999 \h </w:instrText>
      </w:r>
      <w:r>
        <w:fldChar w:fldCharType="separate"/>
      </w:r>
      <w:r w:rsidR="000D30CE">
        <w:rPr>
          <w:lang w:val="pt-BR"/>
        </w:rPr>
        <w:t>104</w:t>
      </w:r>
      <w:r>
        <w:fldChar w:fldCharType="end"/>
      </w:r>
    </w:p>
    <w:p w:rsidR="000C41B6" w:rsidRPr="001F289E" w:rsidRDefault="00BA6D67">
      <w:pPr>
        <w:pStyle w:val="TOC2"/>
        <w:rPr>
          <w:rFonts w:asciiTheme="minorHAnsi" w:eastAsiaTheme="minorEastAsia" w:hAnsiTheme="minorHAnsi" w:cstheme="minorBidi"/>
          <w:sz w:val="22"/>
          <w:szCs w:val="22"/>
          <w:lang w:val="pt-BR" w:eastAsia="zh-CN"/>
        </w:rPr>
      </w:pPr>
      <w:r w:rsidRPr="001F289E">
        <w:rPr>
          <w:rFonts w:cs="Tahoma"/>
          <w:b/>
          <w:bCs/>
          <w:lang w:val="pt-BR"/>
        </w:rPr>
        <w:t>POOL DE APLICATIVOS</w:t>
      </w:r>
      <w:r w:rsidR="000C41B6" w:rsidRPr="001F289E">
        <w:rPr>
          <w:lang w:val="pt-BR"/>
        </w:rPr>
        <w:tab/>
      </w:r>
      <w:r w:rsidR="000C41B6">
        <w:fldChar w:fldCharType="begin"/>
      </w:r>
      <w:r w:rsidR="000C41B6" w:rsidRPr="001F289E">
        <w:rPr>
          <w:lang w:val="pt-BR"/>
        </w:rPr>
        <w:instrText xml:space="preserve"> PAGEREF _Toc363830000 \h </w:instrText>
      </w:r>
      <w:r w:rsidR="000C41B6">
        <w:fldChar w:fldCharType="separate"/>
      </w:r>
      <w:r w:rsidR="000D30CE">
        <w:rPr>
          <w:lang w:val="pt-BR"/>
        </w:rPr>
        <w:t>104</w:t>
      </w:r>
      <w:r w:rsidR="000C41B6">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w:t>
      </w:r>
      <w:r w:rsidRPr="001F289E">
        <w:rPr>
          <w:color w:val="auto"/>
          <w:lang w:val="pt-BR"/>
        </w:rPr>
        <w:t xml:space="preserve"> Expression Encoder Pro 4</w:t>
      </w:r>
      <w:r w:rsidRPr="001F289E">
        <w:rPr>
          <w:color w:val="auto"/>
          <w:lang w:val="pt-BR"/>
        </w:rPr>
        <w:tab/>
      </w:r>
      <w:r w:rsidRPr="00F67A81">
        <w:rPr>
          <w:color w:val="auto"/>
        </w:rPr>
        <w:fldChar w:fldCharType="begin"/>
      </w:r>
      <w:r w:rsidRPr="001F289E">
        <w:rPr>
          <w:color w:val="auto"/>
          <w:lang w:val="pt-BR"/>
        </w:rPr>
        <w:instrText xml:space="preserve"> PAGEREF _Toc363830001 \h </w:instrText>
      </w:r>
      <w:r w:rsidRPr="00F67A81">
        <w:rPr>
          <w:color w:val="auto"/>
        </w:rPr>
      </w:r>
      <w:r w:rsidRPr="00F67A81">
        <w:rPr>
          <w:color w:val="auto"/>
        </w:rPr>
        <w:fldChar w:fldCharType="separate"/>
      </w:r>
      <w:r w:rsidR="000D30CE">
        <w:rPr>
          <w:color w:val="auto"/>
          <w:lang w:val="pt-BR"/>
        </w:rPr>
        <w:t>104</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w:t>
      </w:r>
      <w:r w:rsidRPr="001F289E">
        <w:rPr>
          <w:color w:val="auto"/>
          <w:lang w:val="pt-BR"/>
        </w:rPr>
        <w:t xml:space="preserve"> Lync para Mac 2011</w:t>
      </w:r>
      <w:r w:rsidRPr="001F289E">
        <w:rPr>
          <w:color w:val="auto"/>
          <w:lang w:val="pt-BR"/>
        </w:rPr>
        <w:tab/>
      </w:r>
      <w:r w:rsidRPr="00F67A81">
        <w:rPr>
          <w:color w:val="auto"/>
        </w:rPr>
        <w:fldChar w:fldCharType="begin"/>
      </w:r>
      <w:r w:rsidRPr="001F289E">
        <w:rPr>
          <w:color w:val="auto"/>
          <w:lang w:val="pt-BR"/>
        </w:rPr>
        <w:instrText xml:space="preserve"> PAGEREF _Toc363830002 \h </w:instrText>
      </w:r>
      <w:r w:rsidRPr="00F67A81">
        <w:rPr>
          <w:color w:val="auto"/>
        </w:rPr>
      </w:r>
      <w:r w:rsidRPr="00F67A81">
        <w:rPr>
          <w:color w:val="auto"/>
        </w:rPr>
        <w:fldChar w:fldCharType="separate"/>
      </w:r>
      <w:r w:rsidR="000D30CE">
        <w:rPr>
          <w:color w:val="auto"/>
          <w:lang w:val="pt-BR"/>
        </w:rPr>
        <w:t>104</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3</w:t>
      </w:r>
      <w:r w:rsidRPr="001F289E">
        <w:rPr>
          <w:color w:val="auto"/>
          <w:lang w:val="pt-BR"/>
        </w:rPr>
        <w:t xml:space="preserve"> Sistemas Operacionais MSDN</w:t>
      </w:r>
      <w:r w:rsidRPr="001F289E">
        <w:rPr>
          <w:color w:val="auto"/>
          <w:lang w:val="pt-BR"/>
        </w:rPr>
        <w:tab/>
      </w:r>
      <w:r w:rsidRPr="00F67A81">
        <w:rPr>
          <w:color w:val="auto"/>
        </w:rPr>
        <w:fldChar w:fldCharType="begin"/>
      </w:r>
      <w:r w:rsidRPr="001F289E">
        <w:rPr>
          <w:color w:val="auto"/>
          <w:lang w:val="pt-BR"/>
        </w:rPr>
        <w:instrText xml:space="preserve"> PAGEREF _Toc363830003 \h </w:instrText>
      </w:r>
      <w:r w:rsidRPr="00F67A81">
        <w:rPr>
          <w:color w:val="auto"/>
        </w:rPr>
      </w:r>
      <w:r w:rsidRPr="00F67A81">
        <w:rPr>
          <w:color w:val="auto"/>
        </w:rPr>
        <w:fldChar w:fldCharType="separate"/>
      </w:r>
      <w:r w:rsidR="000D30CE">
        <w:rPr>
          <w:color w:val="auto"/>
          <w:lang w:val="pt-BR"/>
        </w:rPr>
        <w:t>104</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4</w:t>
      </w:r>
      <w:r w:rsidRPr="001F289E">
        <w:rPr>
          <w:rFonts w:cs="Tahoma"/>
          <w:lang w:val="pt-BR"/>
        </w:rPr>
        <w:t xml:space="preserve"> Plataformas MSDN</w:t>
      </w:r>
      <w:r w:rsidRPr="001F289E">
        <w:rPr>
          <w:lang w:val="pt-BR"/>
        </w:rPr>
        <w:tab/>
      </w:r>
      <w:r w:rsidRPr="00F67A81">
        <w:fldChar w:fldCharType="begin"/>
      </w:r>
      <w:r w:rsidRPr="001F289E">
        <w:rPr>
          <w:lang w:val="pt-BR"/>
        </w:rPr>
        <w:instrText xml:space="preserve"> PAGEREF _Toc363830004 \h </w:instrText>
      </w:r>
      <w:r w:rsidRPr="00F67A81">
        <w:fldChar w:fldCharType="separate"/>
      </w:r>
      <w:r w:rsidR="000D30CE">
        <w:rPr>
          <w:lang w:val="pt-BR"/>
        </w:rPr>
        <w:t>105</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5</w:t>
      </w:r>
      <w:r w:rsidRPr="001F289E">
        <w:rPr>
          <w:rFonts w:cs="Tahoma"/>
          <w:lang w:val="pt-BR"/>
        </w:rPr>
        <w:t xml:space="preserve"> Office 365 Education A2-A4 (SL de Usuário)</w:t>
      </w:r>
      <w:r w:rsidRPr="001F289E">
        <w:rPr>
          <w:lang w:val="pt-BR"/>
        </w:rPr>
        <w:tab/>
      </w:r>
      <w:r w:rsidRPr="00F67A81">
        <w:fldChar w:fldCharType="begin"/>
      </w:r>
      <w:r w:rsidRPr="001F289E">
        <w:rPr>
          <w:lang w:val="pt-BR"/>
        </w:rPr>
        <w:instrText xml:space="preserve"> PAGEREF _Toc363830005 \h </w:instrText>
      </w:r>
      <w:r w:rsidRPr="00F67A81">
        <w:fldChar w:fldCharType="separate"/>
      </w:r>
      <w:r w:rsidR="000D30CE">
        <w:rPr>
          <w:lang w:val="pt-BR"/>
        </w:rPr>
        <w:t>105</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6</w:t>
      </w:r>
      <w:r w:rsidRPr="001F289E">
        <w:rPr>
          <w:rFonts w:cs="Tahoma"/>
          <w:lang w:val="pt-BR"/>
        </w:rPr>
        <w:t xml:space="preserve"> Office 365 Midsize Business</w:t>
      </w:r>
      <w:r w:rsidRPr="001F289E">
        <w:rPr>
          <w:lang w:val="pt-BR"/>
        </w:rPr>
        <w:tab/>
      </w:r>
      <w:r w:rsidRPr="00F67A81">
        <w:fldChar w:fldCharType="begin"/>
      </w:r>
      <w:r w:rsidRPr="001F289E">
        <w:rPr>
          <w:lang w:val="pt-BR"/>
        </w:rPr>
        <w:instrText xml:space="preserve"> PAGEREF _Toc363830006 \h </w:instrText>
      </w:r>
      <w:r w:rsidRPr="00F67A81">
        <w:fldChar w:fldCharType="separate"/>
      </w:r>
      <w:r w:rsidR="000D30CE">
        <w:rPr>
          <w:lang w:val="pt-BR"/>
        </w:rPr>
        <w:t>106</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7</w:t>
      </w:r>
      <w:r w:rsidRPr="001F289E">
        <w:rPr>
          <w:rFonts w:cs="Tahoma"/>
          <w:caps/>
          <w:lang w:val="pt-BR"/>
        </w:rPr>
        <w:t xml:space="preserve"> </w:t>
      </w:r>
      <w:r w:rsidRPr="001F289E">
        <w:rPr>
          <w:rFonts w:cs="Tahoma"/>
          <w:lang w:val="pt-BR"/>
        </w:rPr>
        <w:t>Licenças de Assinatura de Usuário Complementares para Office 365 e Enterprise Workloads</w:t>
      </w:r>
      <w:r w:rsidRPr="001F289E">
        <w:rPr>
          <w:lang w:val="pt-BR"/>
        </w:rPr>
        <w:tab/>
      </w:r>
      <w:r w:rsidRPr="00F67A81">
        <w:fldChar w:fldCharType="begin"/>
      </w:r>
      <w:r w:rsidRPr="001F289E">
        <w:rPr>
          <w:lang w:val="pt-BR"/>
        </w:rPr>
        <w:instrText xml:space="preserve"> PAGEREF _Toc363830007 \h </w:instrText>
      </w:r>
      <w:r w:rsidRPr="00F67A81">
        <w:fldChar w:fldCharType="separate"/>
      </w:r>
      <w:r w:rsidR="000D30CE">
        <w:rPr>
          <w:lang w:val="pt-BR"/>
        </w:rPr>
        <w:t>106</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8</w:t>
      </w:r>
      <w:r w:rsidRPr="001F289E">
        <w:rPr>
          <w:rFonts w:cs="Tahoma"/>
          <w:caps/>
          <w:lang w:val="pt-BR"/>
        </w:rPr>
        <w:t xml:space="preserve"> </w:t>
      </w:r>
      <w:r w:rsidRPr="001F289E">
        <w:rPr>
          <w:rFonts w:cs="Tahoma"/>
          <w:lang w:val="pt-BR"/>
        </w:rPr>
        <w:t>Office 365 Enterprise E3-E4</w:t>
      </w:r>
      <w:r w:rsidRPr="001F289E">
        <w:rPr>
          <w:lang w:val="pt-BR"/>
        </w:rPr>
        <w:tab/>
      </w:r>
      <w:r w:rsidRPr="00F67A81">
        <w:fldChar w:fldCharType="begin"/>
      </w:r>
      <w:r w:rsidRPr="001F289E">
        <w:rPr>
          <w:lang w:val="pt-BR"/>
        </w:rPr>
        <w:instrText xml:space="preserve"> PAGEREF _Toc363830008 \h </w:instrText>
      </w:r>
      <w:r w:rsidRPr="00F67A81">
        <w:fldChar w:fldCharType="separate"/>
      </w:r>
      <w:r w:rsidR="000D30CE">
        <w:rPr>
          <w:lang w:val="pt-BR"/>
        </w:rPr>
        <w:t>108</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w:t>
      </w:r>
      <w:r w:rsidRPr="001F289E">
        <w:rPr>
          <w:caps/>
          <w:color w:val="auto"/>
          <w:lang w:val="pt-BR"/>
        </w:rPr>
        <w:t xml:space="preserve"> </w:t>
      </w:r>
      <w:r w:rsidRPr="001F289E">
        <w:rPr>
          <w:color w:val="auto"/>
          <w:lang w:val="pt-BR"/>
        </w:rPr>
        <w:t>Office para Mac Standard 2011</w:t>
      </w:r>
      <w:r w:rsidRPr="001F289E">
        <w:rPr>
          <w:color w:val="auto"/>
          <w:lang w:val="pt-BR"/>
        </w:rPr>
        <w:tab/>
      </w:r>
      <w:r w:rsidRPr="00F67A81">
        <w:rPr>
          <w:color w:val="auto"/>
        </w:rPr>
        <w:fldChar w:fldCharType="begin"/>
      </w:r>
      <w:r w:rsidRPr="001F289E">
        <w:rPr>
          <w:color w:val="auto"/>
          <w:lang w:val="pt-BR"/>
        </w:rPr>
        <w:instrText xml:space="preserve"> PAGEREF _Toc363830009 \h </w:instrText>
      </w:r>
      <w:r w:rsidRPr="00F67A81">
        <w:rPr>
          <w:color w:val="auto"/>
        </w:rPr>
      </w:r>
      <w:r w:rsidRPr="00F67A81">
        <w:rPr>
          <w:color w:val="auto"/>
        </w:rPr>
        <w:fldChar w:fldCharType="separate"/>
      </w:r>
      <w:r w:rsidR="000D30CE">
        <w:rPr>
          <w:color w:val="auto"/>
          <w:lang w:val="pt-BR"/>
        </w:rPr>
        <w:t>109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10</w:t>
      </w:r>
      <w:r w:rsidRPr="001F289E">
        <w:rPr>
          <w:color w:val="auto"/>
          <w:lang w:val="pt-BR"/>
        </w:rPr>
        <w:t xml:space="preserve"> Pacote Multilíngue do Office 2013</w:t>
      </w:r>
      <w:r w:rsidRPr="001F289E">
        <w:rPr>
          <w:color w:val="auto"/>
          <w:lang w:val="pt-BR"/>
        </w:rPr>
        <w:tab/>
      </w:r>
      <w:r w:rsidRPr="00F67A81">
        <w:rPr>
          <w:color w:val="auto"/>
        </w:rPr>
        <w:fldChar w:fldCharType="begin"/>
      </w:r>
      <w:r w:rsidRPr="001F289E">
        <w:rPr>
          <w:color w:val="auto"/>
          <w:lang w:val="pt-BR"/>
        </w:rPr>
        <w:instrText xml:space="preserve"> PAGEREF _Toc363830010 \h </w:instrText>
      </w:r>
      <w:r w:rsidRPr="00F67A81">
        <w:rPr>
          <w:color w:val="auto"/>
        </w:rPr>
      </w:r>
      <w:r w:rsidRPr="00F67A81">
        <w:rPr>
          <w:color w:val="auto"/>
        </w:rPr>
        <w:fldChar w:fldCharType="separate"/>
      </w:r>
      <w:r w:rsidR="000D30CE">
        <w:rPr>
          <w:color w:val="auto"/>
          <w:lang w:val="pt-BR"/>
        </w:rPr>
        <w:t>109</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11</w:t>
      </w:r>
      <w:r w:rsidRPr="00F67A81">
        <w:rPr>
          <w:color w:val="auto"/>
        </w:rPr>
        <w:t xml:space="preserve"> Office Professional Plus 2013</w:t>
      </w:r>
      <w:r w:rsidRPr="00F67A81">
        <w:rPr>
          <w:color w:val="auto"/>
        </w:rPr>
        <w:tab/>
      </w:r>
      <w:r w:rsidRPr="00F67A81">
        <w:rPr>
          <w:color w:val="auto"/>
        </w:rPr>
        <w:fldChar w:fldCharType="begin"/>
      </w:r>
      <w:r w:rsidRPr="00F67A81">
        <w:rPr>
          <w:color w:val="auto"/>
        </w:rPr>
        <w:instrText xml:space="preserve"> PAGEREF _Toc363830011 \h </w:instrText>
      </w:r>
      <w:r w:rsidRPr="00F67A81">
        <w:rPr>
          <w:color w:val="auto"/>
        </w:rPr>
      </w:r>
      <w:r w:rsidRPr="00F67A81">
        <w:rPr>
          <w:color w:val="auto"/>
        </w:rPr>
        <w:fldChar w:fldCharType="separate"/>
      </w:r>
      <w:r w:rsidR="000D30CE">
        <w:rPr>
          <w:color w:val="auto"/>
        </w:rPr>
        <w:t>109</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12</w:t>
      </w:r>
      <w:r w:rsidRPr="00F67A81">
        <w:rPr>
          <w:color w:val="auto"/>
        </w:rPr>
        <w:t xml:space="preserve"> Office Standard 2013</w:t>
      </w:r>
      <w:r w:rsidRPr="00F67A81">
        <w:rPr>
          <w:color w:val="auto"/>
        </w:rPr>
        <w:tab/>
      </w:r>
      <w:r w:rsidRPr="00F67A81">
        <w:rPr>
          <w:color w:val="auto"/>
        </w:rPr>
        <w:fldChar w:fldCharType="begin"/>
      </w:r>
      <w:r w:rsidRPr="00F67A81">
        <w:rPr>
          <w:color w:val="auto"/>
        </w:rPr>
        <w:instrText xml:space="preserve"> PAGEREF _Toc363830012 \h </w:instrText>
      </w:r>
      <w:r w:rsidRPr="00F67A81">
        <w:rPr>
          <w:color w:val="auto"/>
        </w:rPr>
      </w:r>
      <w:r w:rsidRPr="00F67A81">
        <w:rPr>
          <w:color w:val="auto"/>
        </w:rPr>
        <w:fldChar w:fldCharType="separate"/>
      </w:r>
      <w:r w:rsidR="000D30CE">
        <w:rPr>
          <w:color w:val="auto"/>
        </w:rPr>
        <w:t>110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13</w:t>
      </w:r>
      <w:r w:rsidRPr="00F67A81">
        <w:rPr>
          <w:color w:val="auto"/>
        </w:rPr>
        <w:t xml:space="preserve"> Office 365 ProPlus (SL de Usuário)</w:t>
      </w:r>
      <w:r w:rsidRPr="00F67A81">
        <w:rPr>
          <w:color w:val="auto"/>
        </w:rPr>
        <w:tab/>
      </w:r>
      <w:r w:rsidRPr="00F67A81">
        <w:rPr>
          <w:color w:val="auto"/>
        </w:rPr>
        <w:fldChar w:fldCharType="begin"/>
      </w:r>
      <w:r w:rsidRPr="00F67A81">
        <w:rPr>
          <w:color w:val="auto"/>
        </w:rPr>
        <w:instrText xml:space="preserve"> PAGEREF _Toc363830013 \h </w:instrText>
      </w:r>
      <w:r w:rsidRPr="00F67A81">
        <w:rPr>
          <w:color w:val="auto"/>
        </w:rPr>
      </w:r>
      <w:r w:rsidRPr="00F67A81">
        <w:rPr>
          <w:color w:val="auto"/>
        </w:rPr>
        <w:fldChar w:fldCharType="separate"/>
      </w:r>
      <w:r w:rsidR="000D30CE">
        <w:rPr>
          <w:color w:val="auto"/>
        </w:rPr>
        <w:t>110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14</w:t>
      </w:r>
      <w:r w:rsidRPr="00F67A81">
        <w:rPr>
          <w:color w:val="auto"/>
        </w:rPr>
        <w:t xml:space="preserve"> Outlook para Mac 2011</w:t>
      </w:r>
      <w:r w:rsidRPr="00F67A81">
        <w:rPr>
          <w:color w:val="auto"/>
        </w:rPr>
        <w:tab/>
      </w:r>
      <w:r w:rsidRPr="00F67A81">
        <w:rPr>
          <w:color w:val="auto"/>
        </w:rPr>
        <w:fldChar w:fldCharType="begin"/>
      </w:r>
      <w:r w:rsidRPr="00F67A81">
        <w:rPr>
          <w:color w:val="auto"/>
        </w:rPr>
        <w:instrText xml:space="preserve"> PAGEREF _Toc363830014 \h </w:instrText>
      </w:r>
      <w:r w:rsidRPr="00F67A81">
        <w:rPr>
          <w:color w:val="auto"/>
        </w:rPr>
      </w:r>
      <w:r w:rsidRPr="00F67A81">
        <w:rPr>
          <w:color w:val="auto"/>
        </w:rPr>
        <w:fldChar w:fldCharType="separate"/>
      </w:r>
      <w:r w:rsidR="000D30CE">
        <w:rPr>
          <w:color w:val="auto"/>
        </w:rPr>
        <w:t>111</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15</w:t>
      </w:r>
      <w:r w:rsidRPr="00F67A81">
        <w:rPr>
          <w:color w:val="auto"/>
        </w:rPr>
        <w:t xml:space="preserve"> Project Professional 2013</w:t>
      </w:r>
      <w:r w:rsidRPr="00F67A81">
        <w:rPr>
          <w:color w:val="auto"/>
        </w:rPr>
        <w:tab/>
      </w:r>
      <w:r w:rsidRPr="00F67A81">
        <w:rPr>
          <w:color w:val="auto"/>
        </w:rPr>
        <w:fldChar w:fldCharType="begin"/>
      </w:r>
      <w:r w:rsidRPr="00F67A81">
        <w:rPr>
          <w:color w:val="auto"/>
        </w:rPr>
        <w:instrText xml:space="preserve"> PAGEREF _Toc363830015 \h </w:instrText>
      </w:r>
      <w:r w:rsidRPr="00F67A81">
        <w:rPr>
          <w:color w:val="auto"/>
        </w:rPr>
      </w:r>
      <w:r w:rsidRPr="00F67A81">
        <w:rPr>
          <w:color w:val="auto"/>
        </w:rPr>
        <w:fldChar w:fldCharType="separate"/>
      </w:r>
      <w:r w:rsidR="000D30CE">
        <w:rPr>
          <w:color w:val="auto"/>
        </w:rPr>
        <w:t>111</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16</w:t>
      </w:r>
      <w:r w:rsidRPr="00280B1C">
        <w:rPr>
          <w:caps/>
          <w:color w:val="auto"/>
        </w:rPr>
        <w:t xml:space="preserve"> </w:t>
      </w:r>
      <w:r w:rsidRPr="00F67A81">
        <w:rPr>
          <w:color w:val="auto"/>
        </w:rPr>
        <w:t>Project Pro para Office 365</w:t>
      </w:r>
      <w:r w:rsidRPr="00F67A81">
        <w:rPr>
          <w:color w:val="auto"/>
        </w:rPr>
        <w:tab/>
      </w:r>
      <w:r w:rsidRPr="00F67A81">
        <w:rPr>
          <w:color w:val="auto"/>
        </w:rPr>
        <w:fldChar w:fldCharType="begin"/>
      </w:r>
      <w:r w:rsidRPr="00F67A81">
        <w:rPr>
          <w:color w:val="auto"/>
        </w:rPr>
        <w:instrText xml:space="preserve"> PAGEREF _Toc363830016 \h </w:instrText>
      </w:r>
      <w:r w:rsidRPr="00F67A81">
        <w:rPr>
          <w:color w:val="auto"/>
        </w:rPr>
      </w:r>
      <w:r w:rsidRPr="00F67A81">
        <w:rPr>
          <w:color w:val="auto"/>
        </w:rPr>
        <w:fldChar w:fldCharType="separate"/>
      </w:r>
      <w:r w:rsidR="000D30CE">
        <w:rPr>
          <w:color w:val="auto"/>
        </w:rPr>
        <w:t>111</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17</w:t>
      </w:r>
      <w:r w:rsidRPr="001F289E">
        <w:rPr>
          <w:color w:val="auto"/>
          <w:lang w:val="pt-BR"/>
        </w:rPr>
        <w:t xml:space="preserve"> Direitos de Locação do Office</w:t>
      </w:r>
      <w:r w:rsidRPr="001F289E">
        <w:rPr>
          <w:color w:val="auto"/>
          <w:lang w:val="pt-BR"/>
        </w:rPr>
        <w:tab/>
      </w:r>
      <w:r w:rsidRPr="00F67A81">
        <w:rPr>
          <w:color w:val="auto"/>
        </w:rPr>
        <w:fldChar w:fldCharType="begin"/>
      </w:r>
      <w:r w:rsidRPr="001F289E">
        <w:rPr>
          <w:color w:val="auto"/>
          <w:lang w:val="pt-BR"/>
        </w:rPr>
        <w:instrText xml:space="preserve"> PAGEREF _Toc363830017 \h </w:instrText>
      </w:r>
      <w:r w:rsidRPr="00F67A81">
        <w:rPr>
          <w:color w:val="auto"/>
        </w:rPr>
      </w:r>
      <w:r w:rsidRPr="00F67A81">
        <w:rPr>
          <w:color w:val="auto"/>
        </w:rPr>
        <w:fldChar w:fldCharType="separate"/>
      </w:r>
      <w:r w:rsidR="000D30CE">
        <w:rPr>
          <w:color w:val="auto"/>
          <w:lang w:val="pt-BR"/>
        </w:rPr>
        <w:t>112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it-IT" w:eastAsia="zh-CN"/>
        </w:rPr>
      </w:pPr>
      <w:r w:rsidRPr="001F289E">
        <w:rPr>
          <w:caps/>
          <w:color w:val="auto"/>
          <w:vertAlign w:val="superscript"/>
          <w:lang w:val="it-IT"/>
        </w:rPr>
        <w:t>18</w:t>
      </w:r>
      <w:r w:rsidRPr="001F289E">
        <w:rPr>
          <w:color w:val="auto"/>
          <w:lang w:val="it-IT"/>
        </w:rPr>
        <w:t xml:space="preserve"> Visio Professional 2013</w:t>
      </w:r>
      <w:r w:rsidRPr="001F289E">
        <w:rPr>
          <w:color w:val="auto"/>
          <w:lang w:val="it-IT"/>
        </w:rPr>
        <w:tab/>
      </w:r>
      <w:r w:rsidRPr="00F67A81">
        <w:rPr>
          <w:color w:val="auto"/>
        </w:rPr>
        <w:fldChar w:fldCharType="begin"/>
      </w:r>
      <w:r w:rsidRPr="001F289E">
        <w:rPr>
          <w:color w:val="auto"/>
          <w:lang w:val="it-IT"/>
        </w:rPr>
        <w:instrText xml:space="preserve"> PAGEREF _Toc363830018 \h </w:instrText>
      </w:r>
      <w:r w:rsidRPr="00F67A81">
        <w:rPr>
          <w:color w:val="auto"/>
        </w:rPr>
      </w:r>
      <w:r w:rsidRPr="00F67A81">
        <w:rPr>
          <w:color w:val="auto"/>
        </w:rPr>
        <w:fldChar w:fldCharType="separate"/>
      </w:r>
      <w:r w:rsidR="000D30CE">
        <w:rPr>
          <w:color w:val="auto"/>
          <w:lang w:val="it-IT"/>
        </w:rPr>
        <w:t>112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it-IT" w:eastAsia="zh-CN"/>
        </w:rPr>
      </w:pPr>
      <w:r w:rsidRPr="001F289E">
        <w:rPr>
          <w:caps/>
          <w:color w:val="auto"/>
          <w:vertAlign w:val="superscript"/>
          <w:lang w:val="it-IT"/>
        </w:rPr>
        <w:t>19</w:t>
      </w:r>
      <w:r w:rsidRPr="001F289E">
        <w:rPr>
          <w:color w:val="auto"/>
          <w:lang w:val="it-IT"/>
        </w:rPr>
        <w:t xml:space="preserve"> Visio Pro para Office 365</w:t>
      </w:r>
      <w:r w:rsidRPr="001F289E">
        <w:rPr>
          <w:color w:val="auto"/>
          <w:lang w:val="it-IT"/>
        </w:rPr>
        <w:tab/>
      </w:r>
      <w:r w:rsidRPr="00F67A81">
        <w:rPr>
          <w:color w:val="auto"/>
        </w:rPr>
        <w:fldChar w:fldCharType="begin"/>
      </w:r>
      <w:r w:rsidRPr="001F289E">
        <w:rPr>
          <w:color w:val="auto"/>
          <w:lang w:val="it-IT"/>
        </w:rPr>
        <w:instrText xml:space="preserve"> PAGEREF _Toc363830019 \h </w:instrText>
      </w:r>
      <w:r w:rsidRPr="00F67A81">
        <w:rPr>
          <w:color w:val="auto"/>
        </w:rPr>
      </w:r>
      <w:r w:rsidRPr="00F67A81">
        <w:rPr>
          <w:color w:val="auto"/>
        </w:rPr>
        <w:fldChar w:fldCharType="separate"/>
      </w:r>
      <w:r w:rsidR="000D30CE">
        <w:rPr>
          <w:color w:val="auto"/>
          <w:lang w:val="it-IT"/>
        </w:rPr>
        <w:t>113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20</w:t>
      </w:r>
      <w:r w:rsidRPr="001F289E">
        <w:rPr>
          <w:color w:val="auto"/>
          <w:lang w:val="pt-BR"/>
        </w:rPr>
        <w:t xml:space="preserve"> Visual Studio Professional 2012</w:t>
      </w:r>
      <w:r w:rsidRPr="001F289E">
        <w:rPr>
          <w:color w:val="auto"/>
          <w:lang w:val="pt-BR"/>
        </w:rPr>
        <w:tab/>
      </w:r>
      <w:r w:rsidRPr="00F67A81">
        <w:rPr>
          <w:color w:val="auto"/>
        </w:rPr>
        <w:fldChar w:fldCharType="begin"/>
      </w:r>
      <w:r w:rsidRPr="001F289E">
        <w:rPr>
          <w:color w:val="auto"/>
          <w:lang w:val="pt-BR"/>
        </w:rPr>
        <w:instrText xml:space="preserve"> PAGEREF _Toc363830020 \h </w:instrText>
      </w:r>
      <w:r w:rsidRPr="00F67A81">
        <w:rPr>
          <w:color w:val="auto"/>
        </w:rPr>
      </w:r>
      <w:r w:rsidRPr="00F67A81">
        <w:rPr>
          <w:color w:val="auto"/>
        </w:rPr>
        <w:fldChar w:fldCharType="separate"/>
      </w:r>
      <w:r w:rsidR="000D30CE">
        <w:rPr>
          <w:color w:val="auto"/>
          <w:lang w:val="pt-BR"/>
        </w:rPr>
        <w:t>113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21</w:t>
      </w:r>
      <w:r w:rsidRPr="001F289E">
        <w:rPr>
          <w:color w:val="auto"/>
          <w:lang w:val="pt-BR"/>
        </w:rPr>
        <w:t xml:space="preserve"> Visual Studio Professional 2012 com MSDN</w:t>
      </w:r>
      <w:r w:rsidRPr="001F289E">
        <w:rPr>
          <w:color w:val="auto"/>
          <w:lang w:val="pt-BR"/>
        </w:rPr>
        <w:tab/>
      </w:r>
      <w:r w:rsidRPr="00F67A81">
        <w:rPr>
          <w:color w:val="auto"/>
        </w:rPr>
        <w:fldChar w:fldCharType="begin"/>
      </w:r>
      <w:r w:rsidRPr="001F289E">
        <w:rPr>
          <w:color w:val="auto"/>
          <w:lang w:val="pt-BR"/>
        </w:rPr>
        <w:instrText xml:space="preserve"> PAGEREF _Toc363830021 \h </w:instrText>
      </w:r>
      <w:r w:rsidRPr="00F67A81">
        <w:rPr>
          <w:color w:val="auto"/>
        </w:rPr>
      </w:r>
      <w:r w:rsidRPr="00F67A81">
        <w:rPr>
          <w:color w:val="auto"/>
        </w:rPr>
        <w:fldChar w:fldCharType="separate"/>
      </w:r>
      <w:r w:rsidR="000D30CE">
        <w:rPr>
          <w:color w:val="auto"/>
          <w:lang w:val="pt-BR"/>
        </w:rPr>
        <w:t>113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22</w:t>
      </w:r>
      <w:r w:rsidRPr="001F289E">
        <w:rPr>
          <w:color w:val="auto"/>
          <w:lang w:val="pt-BR"/>
        </w:rPr>
        <w:t xml:space="preserve"> Visual Studio Premium 2012 com MSDN</w:t>
      </w:r>
      <w:r w:rsidRPr="001F289E">
        <w:rPr>
          <w:color w:val="auto"/>
          <w:lang w:val="pt-BR"/>
        </w:rPr>
        <w:tab/>
      </w:r>
      <w:r w:rsidRPr="00F67A81">
        <w:rPr>
          <w:color w:val="auto"/>
        </w:rPr>
        <w:fldChar w:fldCharType="begin"/>
      </w:r>
      <w:r w:rsidRPr="001F289E">
        <w:rPr>
          <w:color w:val="auto"/>
          <w:lang w:val="pt-BR"/>
        </w:rPr>
        <w:instrText xml:space="preserve"> PAGEREF _Toc363830022 \h </w:instrText>
      </w:r>
      <w:r w:rsidRPr="00F67A81">
        <w:rPr>
          <w:color w:val="auto"/>
        </w:rPr>
      </w:r>
      <w:r w:rsidRPr="00F67A81">
        <w:rPr>
          <w:color w:val="auto"/>
        </w:rPr>
        <w:fldChar w:fldCharType="separate"/>
      </w:r>
      <w:r w:rsidR="000D30CE">
        <w:rPr>
          <w:color w:val="auto"/>
          <w:lang w:val="pt-BR"/>
        </w:rPr>
        <w:t>114</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23</w:t>
      </w:r>
      <w:r w:rsidRPr="001F289E">
        <w:rPr>
          <w:color w:val="auto"/>
          <w:lang w:val="pt-BR"/>
        </w:rPr>
        <w:t xml:space="preserve"> Visual Studio Ultimate 2012 com MSDN</w:t>
      </w:r>
      <w:r w:rsidRPr="001F289E">
        <w:rPr>
          <w:color w:val="auto"/>
          <w:lang w:val="pt-BR"/>
        </w:rPr>
        <w:tab/>
      </w:r>
      <w:r w:rsidRPr="00F67A81">
        <w:rPr>
          <w:color w:val="auto"/>
        </w:rPr>
        <w:fldChar w:fldCharType="begin"/>
      </w:r>
      <w:r w:rsidRPr="001F289E">
        <w:rPr>
          <w:color w:val="auto"/>
          <w:lang w:val="pt-BR"/>
        </w:rPr>
        <w:instrText xml:space="preserve"> PAGEREF _Toc363830023 \h </w:instrText>
      </w:r>
      <w:r w:rsidRPr="00F67A81">
        <w:rPr>
          <w:color w:val="auto"/>
        </w:rPr>
      </w:r>
      <w:r w:rsidRPr="00F67A81">
        <w:rPr>
          <w:color w:val="auto"/>
        </w:rPr>
        <w:fldChar w:fldCharType="separate"/>
      </w:r>
      <w:r w:rsidR="000D30CE">
        <w:rPr>
          <w:color w:val="auto"/>
          <w:lang w:val="pt-BR"/>
        </w:rPr>
        <w:t>115</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24</w:t>
      </w:r>
      <w:r w:rsidRPr="001F289E">
        <w:rPr>
          <w:color w:val="auto"/>
          <w:lang w:val="pt-BR"/>
        </w:rPr>
        <w:t xml:space="preserve"> Visual Studio Test Professional 2012 com MSDN</w:t>
      </w:r>
      <w:r w:rsidRPr="001F289E">
        <w:rPr>
          <w:color w:val="auto"/>
          <w:lang w:val="pt-BR"/>
        </w:rPr>
        <w:tab/>
      </w:r>
      <w:r w:rsidRPr="00F67A81">
        <w:rPr>
          <w:color w:val="auto"/>
        </w:rPr>
        <w:fldChar w:fldCharType="begin"/>
      </w:r>
      <w:r w:rsidRPr="001F289E">
        <w:rPr>
          <w:color w:val="auto"/>
          <w:lang w:val="pt-BR"/>
        </w:rPr>
        <w:instrText xml:space="preserve"> PAGEREF _Toc363830024 \h </w:instrText>
      </w:r>
      <w:r w:rsidRPr="00F67A81">
        <w:rPr>
          <w:color w:val="auto"/>
        </w:rPr>
      </w:r>
      <w:r w:rsidRPr="00F67A81">
        <w:rPr>
          <w:color w:val="auto"/>
        </w:rPr>
        <w:fldChar w:fldCharType="separate"/>
      </w:r>
      <w:r w:rsidR="000D30CE">
        <w:rPr>
          <w:color w:val="auto"/>
          <w:lang w:val="pt-BR"/>
        </w:rPr>
        <w:t>116</w:t>
      </w:r>
      <w:r w:rsidRPr="00F67A81">
        <w:rPr>
          <w:color w:val="auto"/>
        </w:rPr>
        <w:fldChar w:fldCharType="end"/>
      </w:r>
    </w:p>
    <w:p w:rsidR="000C41B6" w:rsidRPr="001F289E" w:rsidRDefault="00BA6D67">
      <w:pPr>
        <w:pStyle w:val="TOC2"/>
        <w:rPr>
          <w:rFonts w:asciiTheme="minorHAnsi" w:eastAsiaTheme="minorEastAsia" w:hAnsiTheme="minorHAnsi" w:cstheme="minorBidi"/>
          <w:sz w:val="22"/>
          <w:szCs w:val="22"/>
          <w:lang w:val="pt-BR" w:eastAsia="zh-CN"/>
        </w:rPr>
      </w:pPr>
      <w:r w:rsidRPr="001F289E">
        <w:rPr>
          <w:rFonts w:cs="Tahoma"/>
          <w:b/>
          <w:bCs/>
          <w:lang w:val="pt-BR"/>
        </w:rPr>
        <w:t>POOL DE SISTEMAS</w:t>
      </w:r>
      <w:r w:rsidR="000C41B6" w:rsidRPr="001F289E">
        <w:rPr>
          <w:lang w:val="pt-BR"/>
        </w:rPr>
        <w:tab/>
      </w:r>
      <w:r w:rsidR="000C41B6">
        <w:fldChar w:fldCharType="begin"/>
      </w:r>
      <w:r w:rsidR="000C41B6" w:rsidRPr="001F289E">
        <w:rPr>
          <w:lang w:val="pt-BR"/>
        </w:rPr>
        <w:instrText xml:space="preserve"> PAGEREF _Toc363830025 \h </w:instrText>
      </w:r>
      <w:r w:rsidR="000C41B6">
        <w:fldChar w:fldCharType="separate"/>
      </w:r>
      <w:r w:rsidR="000D30CE">
        <w:rPr>
          <w:lang w:val="pt-BR"/>
        </w:rPr>
        <w:t>118</w:t>
      </w:r>
      <w:r w:rsidR="000C41B6">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25</w:t>
      </w:r>
      <w:r w:rsidRPr="00F67A81">
        <w:rPr>
          <w:color w:val="auto"/>
        </w:rPr>
        <w:t xml:space="preserve"> Microsoft Desktop Optimization Pack para Software Assurance</w:t>
      </w:r>
      <w:r w:rsidRPr="00F67A81">
        <w:rPr>
          <w:color w:val="auto"/>
        </w:rPr>
        <w:tab/>
      </w:r>
      <w:r w:rsidRPr="00F67A81">
        <w:rPr>
          <w:color w:val="auto"/>
        </w:rPr>
        <w:fldChar w:fldCharType="begin"/>
      </w:r>
      <w:r w:rsidRPr="00F67A81">
        <w:rPr>
          <w:color w:val="auto"/>
        </w:rPr>
        <w:instrText xml:space="preserve"> PAGEREF _Toc363830026 \h </w:instrText>
      </w:r>
      <w:r w:rsidRPr="00F67A81">
        <w:rPr>
          <w:color w:val="auto"/>
        </w:rPr>
      </w:r>
      <w:r w:rsidRPr="00F67A81">
        <w:rPr>
          <w:color w:val="auto"/>
        </w:rPr>
        <w:fldChar w:fldCharType="separate"/>
      </w:r>
      <w:r w:rsidR="000D30CE">
        <w:rPr>
          <w:color w:val="auto"/>
        </w:rPr>
        <w:t>118</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26</w:t>
      </w:r>
      <w:r w:rsidRPr="004A3B73">
        <w:rPr>
          <w:caps/>
          <w:color w:val="auto"/>
        </w:rPr>
        <w:t xml:space="preserve"> </w:t>
      </w:r>
      <w:r w:rsidRPr="00F67A81">
        <w:rPr>
          <w:color w:val="auto"/>
        </w:rPr>
        <w:t>Windows Embedded 8 Standard Enterprise Kit</w:t>
      </w:r>
      <w:r w:rsidRPr="00F67A81">
        <w:rPr>
          <w:color w:val="auto"/>
        </w:rPr>
        <w:tab/>
      </w:r>
      <w:r w:rsidRPr="00F67A81">
        <w:rPr>
          <w:color w:val="auto"/>
        </w:rPr>
        <w:fldChar w:fldCharType="begin"/>
      </w:r>
      <w:r w:rsidRPr="00F67A81">
        <w:rPr>
          <w:color w:val="auto"/>
        </w:rPr>
        <w:instrText xml:space="preserve"> PAGEREF _Toc363830027 \h </w:instrText>
      </w:r>
      <w:r w:rsidRPr="00F67A81">
        <w:rPr>
          <w:color w:val="auto"/>
        </w:rPr>
      </w:r>
      <w:r w:rsidRPr="00F67A81">
        <w:rPr>
          <w:color w:val="auto"/>
        </w:rPr>
        <w:fldChar w:fldCharType="separate"/>
      </w:r>
      <w:r w:rsidR="000D30CE">
        <w:rPr>
          <w:color w:val="auto"/>
        </w:rPr>
        <w:t>119</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27</w:t>
      </w:r>
      <w:r w:rsidRPr="00F67A81">
        <w:rPr>
          <w:caps/>
          <w:color w:val="auto"/>
        </w:rPr>
        <w:t xml:space="preserve"> </w:t>
      </w:r>
      <w:r w:rsidRPr="00F67A81">
        <w:rPr>
          <w:color w:val="auto"/>
        </w:rPr>
        <w:t>Windows Embedded 8 Industry Pro Sideloading</w:t>
      </w:r>
      <w:r w:rsidRPr="00F67A81">
        <w:rPr>
          <w:color w:val="auto"/>
        </w:rPr>
        <w:tab/>
      </w:r>
      <w:r w:rsidRPr="00F67A81">
        <w:rPr>
          <w:color w:val="auto"/>
        </w:rPr>
        <w:fldChar w:fldCharType="begin"/>
      </w:r>
      <w:r w:rsidRPr="00F67A81">
        <w:rPr>
          <w:color w:val="auto"/>
        </w:rPr>
        <w:instrText xml:space="preserve"> PAGEREF _Toc363830028 \h </w:instrText>
      </w:r>
      <w:r w:rsidRPr="00F67A81">
        <w:rPr>
          <w:color w:val="auto"/>
        </w:rPr>
      </w:r>
      <w:r w:rsidRPr="00F67A81">
        <w:rPr>
          <w:color w:val="auto"/>
        </w:rPr>
        <w:fldChar w:fldCharType="separate"/>
      </w:r>
      <w:r w:rsidR="000D30CE">
        <w:rPr>
          <w:color w:val="auto"/>
        </w:rPr>
        <w:t>119</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28</w:t>
      </w:r>
      <w:r w:rsidRPr="004A3B73">
        <w:rPr>
          <w:caps/>
          <w:color w:val="auto"/>
        </w:rPr>
        <w:t xml:space="preserve"> </w:t>
      </w:r>
      <w:r w:rsidRPr="00F67A81">
        <w:rPr>
          <w:color w:val="auto"/>
        </w:rPr>
        <w:t>Atualização para Windows</w:t>
      </w:r>
      <w:r w:rsidRPr="00F67A81">
        <w:rPr>
          <w:color w:val="auto"/>
          <w:vertAlign w:val="superscript"/>
        </w:rPr>
        <w:t>®</w:t>
      </w:r>
      <w:r w:rsidRPr="00F67A81">
        <w:rPr>
          <w:color w:val="auto"/>
        </w:rPr>
        <w:t xml:space="preserve"> Embedded 8 Industry Pro</w:t>
      </w:r>
      <w:r w:rsidRPr="00F67A81">
        <w:rPr>
          <w:color w:val="auto"/>
        </w:rPr>
        <w:tab/>
      </w:r>
      <w:r w:rsidRPr="00F67A81">
        <w:rPr>
          <w:color w:val="auto"/>
        </w:rPr>
        <w:fldChar w:fldCharType="begin"/>
      </w:r>
      <w:r w:rsidRPr="00F67A81">
        <w:rPr>
          <w:color w:val="auto"/>
        </w:rPr>
        <w:instrText xml:space="preserve"> PAGEREF _Toc363830029 \h </w:instrText>
      </w:r>
      <w:r w:rsidRPr="00F67A81">
        <w:rPr>
          <w:color w:val="auto"/>
        </w:rPr>
      </w:r>
      <w:r w:rsidRPr="00F67A81">
        <w:rPr>
          <w:color w:val="auto"/>
        </w:rPr>
        <w:fldChar w:fldCharType="separate"/>
      </w:r>
      <w:r w:rsidR="000D30CE">
        <w:rPr>
          <w:color w:val="auto"/>
        </w:rPr>
        <w:t>119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29</w:t>
      </w:r>
      <w:r w:rsidRPr="001F289E">
        <w:rPr>
          <w:caps/>
          <w:color w:val="auto"/>
          <w:lang w:val="pt-BR"/>
        </w:rPr>
        <w:t xml:space="preserve"> </w:t>
      </w:r>
      <w:r w:rsidRPr="001F289E">
        <w:rPr>
          <w:color w:val="auto"/>
          <w:lang w:val="pt-BR"/>
        </w:rPr>
        <w:t>Licença de Assinatura do Windows</w:t>
      </w:r>
      <w:r w:rsidRPr="001F289E">
        <w:rPr>
          <w:color w:val="auto"/>
          <w:vertAlign w:val="superscript"/>
          <w:lang w:val="pt-BR"/>
        </w:rPr>
        <w:t>®</w:t>
      </w:r>
      <w:r w:rsidRPr="001F289E">
        <w:rPr>
          <w:color w:val="auto"/>
          <w:lang w:val="pt-BR"/>
        </w:rPr>
        <w:t xml:space="preserve"> Companion</w:t>
      </w:r>
      <w:r w:rsidRPr="001F289E">
        <w:rPr>
          <w:color w:val="auto"/>
          <w:lang w:val="pt-BR"/>
        </w:rPr>
        <w:tab/>
      </w:r>
      <w:r w:rsidRPr="00F67A81">
        <w:rPr>
          <w:color w:val="auto"/>
        </w:rPr>
        <w:fldChar w:fldCharType="begin"/>
      </w:r>
      <w:r w:rsidRPr="001F289E">
        <w:rPr>
          <w:color w:val="auto"/>
          <w:lang w:val="pt-BR"/>
        </w:rPr>
        <w:instrText xml:space="preserve"> PAGEREF _Toc363830030 \h </w:instrText>
      </w:r>
      <w:r w:rsidRPr="00F67A81">
        <w:rPr>
          <w:color w:val="auto"/>
        </w:rPr>
      </w:r>
      <w:r w:rsidRPr="00F67A81">
        <w:rPr>
          <w:color w:val="auto"/>
        </w:rPr>
        <w:fldChar w:fldCharType="separate"/>
      </w:r>
      <w:r w:rsidR="000D30CE">
        <w:rPr>
          <w:color w:val="auto"/>
          <w:lang w:val="pt-BR"/>
        </w:rPr>
        <w:t>121</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30</w:t>
      </w:r>
      <w:r w:rsidRPr="00F67A81">
        <w:rPr>
          <w:rFonts w:eastAsia="Times New Roman"/>
          <w:color w:val="auto"/>
        </w:rPr>
        <w:t xml:space="preserve"> Windows Vista DVD Playback Pack</w:t>
      </w:r>
      <w:r w:rsidRPr="00F67A81">
        <w:rPr>
          <w:color w:val="auto"/>
        </w:rPr>
        <w:tab/>
      </w:r>
      <w:r w:rsidRPr="00F67A81">
        <w:rPr>
          <w:color w:val="auto"/>
        </w:rPr>
        <w:fldChar w:fldCharType="begin"/>
      </w:r>
      <w:r w:rsidRPr="00F67A81">
        <w:rPr>
          <w:color w:val="auto"/>
        </w:rPr>
        <w:instrText xml:space="preserve"> PAGEREF _Toc363830031 \h </w:instrText>
      </w:r>
      <w:r w:rsidRPr="00F67A81">
        <w:rPr>
          <w:color w:val="auto"/>
        </w:rPr>
      </w:r>
      <w:r w:rsidRPr="00F67A81">
        <w:rPr>
          <w:color w:val="auto"/>
        </w:rPr>
        <w:fldChar w:fldCharType="separate"/>
      </w:r>
      <w:r w:rsidR="000D30CE">
        <w:rPr>
          <w:color w:val="auto"/>
        </w:rPr>
        <w:t>121</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31</w:t>
      </w:r>
      <w:r w:rsidRPr="001F289E">
        <w:rPr>
          <w:color w:val="auto"/>
          <w:lang w:val="pt-BR"/>
        </w:rPr>
        <w:t xml:space="preserve"> Parceiros na Aprendizagem do Windows</w:t>
      </w:r>
      <w:r w:rsidRPr="001F289E">
        <w:rPr>
          <w:color w:val="auto"/>
          <w:vertAlign w:val="superscript"/>
          <w:lang w:val="pt-BR"/>
        </w:rPr>
        <w:t>®</w:t>
      </w:r>
      <w:r w:rsidRPr="001F289E">
        <w:rPr>
          <w:color w:val="auto"/>
          <w:lang w:val="pt-BR"/>
        </w:rPr>
        <w:t xml:space="preserve"> 7</w:t>
      </w:r>
      <w:r w:rsidRPr="001F289E">
        <w:rPr>
          <w:color w:val="auto"/>
          <w:lang w:val="pt-BR"/>
        </w:rPr>
        <w:tab/>
      </w:r>
      <w:r w:rsidRPr="00F67A81">
        <w:rPr>
          <w:color w:val="auto"/>
        </w:rPr>
        <w:fldChar w:fldCharType="begin"/>
      </w:r>
      <w:r w:rsidRPr="001F289E">
        <w:rPr>
          <w:color w:val="auto"/>
          <w:lang w:val="pt-BR"/>
        </w:rPr>
        <w:instrText xml:space="preserve"> PAGEREF _Toc363830032 \h </w:instrText>
      </w:r>
      <w:r w:rsidRPr="00F67A81">
        <w:rPr>
          <w:color w:val="auto"/>
        </w:rPr>
      </w:r>
      <w:r w:rsidRPr="00F67A81">
        <w:rPr>
          <w:color w:val="auto"/>
        </w:rPr>
        <w:fldChar w:fldCharType="separate"/>
      </w:r>
      <w:r w:rsidR="000D30CE">
        <w:rPr>
          <w:color w:val="auto"/>
          <w:lang w:val="pt-BR"/>
        </w:rPr>
        <w:t>121</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32</w:t>
      </w:r>
      <w:r w:rsidRPr="001F289E">
        <w:rPr>
          <w:color w:val="auto"/>
          <w:lang w:val="pt-BR"/>
        </w:rPr>
        <w:t xml:space="preserve"> Windows</w:t>
      </w:r>
      <w:r w:rsidRPr="001F289E">
        <w:rPr>
          <w:color w:val="auto"/>
          <w:vertAlign w:val="superscript"/>
          <w:lang w:val="pt-BR"/>
        </w:rPr>
        <w:t>®</w:t>
      </w:r>
      <w:r w:rsidRPr="001F289E">
        <w:rPr>
          <w:color w:val="auto"/>
          <w:lang w:val="pt-BR"/>
        </w:rPr>
        <w:t xml:space="preserve"> 8 Enterprise Sideloading</w:t>
      </w:r>
      <w:r w:rsidRPr="001F289E">
        <w:rPr>
          <w:color w:val="auto"/>
          <w:lang w:val="pt-BR"/>
        </w:rPr>
        <w:tab/>
      </w:r>
      <w:r w:rsidRPr="00F67A81">
        <w:rPr>
          <w:color w:val="auto"/>
        </w:rPr>
        <w:fldChar w:fldCharType="begin"/>
      </w:r>
      <w:r w:rsidRPr="001F289E">
        <w:rPr>
          <w:color w:val="auto"/>
          <w:lang w:val="pt-BR"/>
        </w:rPr>
        <w:instrText xml:space="preserve"> PAGEREF _Toc363830033 \h </w:instrText>
      </w:r>
      <w:r w:rsidRPr="00F67A81">
        <w:rPr>
          <w:color w:val="auto"/>
        </w:rPr>
      </w:r>
      <w:r w:rsidRPr="00F67A81">
        <w:rPr>
          <w:color w:val="auto"/>
        </w:rPr>
        <w:fldChar w:fldCharType="separate"/>
      </w:r>
      <w:r w:rsidR="000D30CE">
        <w:rPr>
          <w:color w:val="auto"/>
          <w:lang w:val="pt-BR"/>
        </w:rPr>
        <w:t>121</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33</w:t>
      </w:r>
      <w:r w:rsidRPr="001F289E">
        <w:rPr>
          <w:color w:val="auto"/>
          <w:lang w:val="pt-BR"/>
        </w:rPr>
        <w:t xml:space="preserve"> Windows</w:t>
      </w:r>
      <w:r w:rsidRPr="001F289E">
        <w:rPr>
          <w:color w:val="auto"/>
          <w:vertAlign w:val="superscript"/>
          <w:lang w:val="pt-BR"/>
        </w:rPr>
        <w:t>®</w:t>
      </w:r>
      <w:r w:rsidRPr="001F289E">
        <w:rPr>
          <w:color w:val="auto"/>
          <w:lang w:val="pt-BR"/>
        </w:rPr>
        <w:t xml:space="preserve"> 8 Pro Upgrade e Windows Intune (Por Dispositivo)</w:t>
      </w:r>
      <w:r w:rsidRPr="001F289E">
        <w:rPr>
          <w:color w:val="auto"/>
          <w:lang w:val="pt-BR"/>
        </w:rPr>
        <w:tab/>
      </w:r>
      <w:r w:rsidRPr="00F67A81">
        <w:rPr>
          <w:color w:val="auto"/>
        </w:rPr>
        <w:fldChar w:fldCharType="begin"/>
      </w:r>
      <w:r w:rsidRPr="001F289E">
        <w:rPr>
          <w:color w:val="auto"/>
          <w:lang w:val="pt-BR"/>
        </w:rPr>
        <w:instrText xml:space="preserve"> PAGEREF _Toc363830034 \h </w:instrText>
      </w:r>
      <w:r w:rsidRPr="00F67A81">
        <w:rPr>
          <w:color w:val="auto"/>
        </w:rPr>
      </w:r>
      <w:r w:rsidRPr="00F67A81">
        <w:rPr>
          <w:color w:val="auto"/>
        </w:rPr>
        <w:fldChar w:fldCharType="separate"/>
      </w:r>
      <w:r w:rsidR="000D30CE">
        <w:rPr>
          <w:color w:val="auto"/>
          <w:lang w:val="pt-BR"/>
        </w:rPr>
        <w:t>122</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34</w:t>
      </w:r>
      <w:r w:rsidRPr="001F289E">
        <w:rPr>
          <w:rFonts w:cs="Tahoma"/>
          <w:caps/>
          <w:lang w:val="pt-BR"/>
        </w:rPr>
        <w:t xml:space="preserve"> </w:t>
      </w:r>
      <w:r w:rsidRPr="001F289E">
        <w:rPr>
          <w:rFonts w:cs="Tahoma"/>
          <w:lang w:val="pt-BR"/>
        </w:rPr>
        <w:t>Complemento do Windows Intune (Por Dispositivo)</w:t>
      </w:r>
      <w:r w:rsidRPr="001F289E">
        <w:rPr>
          <w:lang w:val="pt-BR"/>
        </w:rPr>
        <w:tab/>
      </w:r>
      <w:r w:rsidRPr="00F67A81">
        <w:fldChar w:fldCharType="begin"/>
      </w:r>
      <w:r w:rsidRPr="001F289E">
        <w:rPr>
          <w:lang w:val="pt-BR"/>
        </w:rPr>
        <w:instrText xml:space="preserve"> PAGEREF _Toc363830035 \h </w:instrText>
      </w:r>
      <w:r w:rsidRPr="00F67A81">
        <w:fldChar w:fldCharType="separate"/>
      </w:r>
      <w:r w:rsidR="000D30CE">
        <w:rPr>
          <w:lang w:val="pt-BR"/>
        </w:rPr>
        <w:t>130</w:t>
      </w:r>
      <w:r w:rsidRPr="00F67A81">
        <w:fldChar w:fldCharType="end"/>
      </w:r>
    </w:p>
    <w:p w:rsidR="000C41B6" w:rsidRPr="001F289E" w:rsidRDefault="00BA6D67">
      <w:pPr>
        <w:pStyle w:val="TOC2"/>
        <w:rPr>
          <w:rFonts w:asciiTheme="minorHAnsi" w:eastAsiaTheme="minorEastAsia" w:hAnsiTheme="minorHAnsi" w:cstheme="minorBidi"/>
          <w:sz w:val="22"/>
          <w:szCs w:val="22"/>
          <w:lang w:val="pt-BR" w:eastAsia="zh-CN"/>
        </w:rPr>
      </w:pPr>
      <w:r w:rsidRPr="001F289E">
        <w:rPr>
          <w:rFonts w:cs="Tahoma"/>
          <w:b/>
          <w:bCs/>
          <w:lang w:val="pt-BR"/>
        </w:rPr>
        <w:t>POOL DE SERVIDORES</w:t>
      </w:r>
      <w:r w:rsidR="000C41B6" w:rsidRPr="001F289E">
        <w:rPr>
          <w:lang w:val="pt-BR"/>
        </w:rPr>
        <w:tab/>
      </w:r>
      <w:r w:rsidR="000C41B6">
        <w:fldChar w:fldCharType="begin"/>
      </w:r>
      <w:r w:rsidR="000C41B6" w:rsidRPr="001F289E">
        <w:rPr>
          <w:lang w:val="pt-BR"/>
        </w:rPr>
        <w:instrText xml:space="preserve"> PAGEREF _Toc363830036 \h </w:instrText>
      </w:r>
      <w:r w:rsidR="000C41B6">
        <w:fldChar w:fldCharType="separate"/>
      </w:r>
      <w:r w:rsidR="000D30CE">
        <w:rPr>
          <w:lang w:val="pt-BR"/>
        </w:rPr>
        <w:t>131</w:t>
      </w:r>
      <w:r w:rsidR="000C41B6">
        <w:fldChar w:fldCharType="end"/>
      </w:r>
    </w:p>
    <w:p w:rsidR="000C41B6" w:rsidRPr="001F289E" w:rsidRDefault="000C41B6" w:rsidP="00753575">
      <w:pPr>
        <w:pStyle w:val="TOC2"/>
        <w:ind w:left="202" w:hanging="202"/>
        <w:rPr>
          <w:rFonts w:asciiTheme="minorHAnsi" w:eastAsiaTheme="minorEastAsia" w:hAnsiTheme="minorHAnsi" w:cstheme="minorBidi"/>
          <w:sz w:val="22"/>
          <w:szCs w:val="22"/>
          <w:lang w:val="pt-BR" w:eastAsia="zh-CN"/>
        </w:rPr>
      </w:pPr>
      <w:r w:rsidRPr="001F289E">
        <w:rPr>
          <w:rFonts w:cs="Tahoma"/>
          <w:caps/>
          <w:vertAlign w:val="superscript"/>
          <w:lang w:val="pt-BR"/>
        </w:rPr>
        <w:t>35</w:t>
      </w:r>
      <w:r w:rsidRPr="001F289E">
        <w:rPr>
          <w:rFonts w:cs="Tahoma"/>
          <w:lang w:val="pt-BR"/>
        </w:rPr>
        <w:t xml:space="preserve"> Complemento de Uso do Site Público dos Bing Maps e SL Complementar de Uso do Site </w:t>
      </w:r>
      <w:r w:rsidR="00753575" w:rsidRPr="001F289E">
        <w:rPr>
          <w:rFonts w:cs="Tahoma"/>
          <w:lang w:val="pt-BR"/>
        </w:rPr>
        <w:br/>
      </w:r>
      <w:r w:rsidRPr="001F289E">
        <w:rPr>
          <w:rFonts w:cs="Tahoma"/>
          <w:lang w:val="pt-BR"/>
        </w:rPr>
        <w:t>Interno do Bing Maps</w:t>
      </w:r>
      <w:r w:rsidRPr="001F289E">
        <w:rPr>
          <w:lang w:val="pt-BR"/>
        </w:rPr>
        <w:tab/>
      </w:r>
      <w:r w:rsidRPr="00F67A81">
        <w:fldChar w:fldCharType="begin"/>
      </w:r>
      <w:r w:rsidRPr="001F289E">
        <w:rPr>
          <w:lang w:val="pt-BR"/>
        </w:rPr>
        <w:instrText xml:space="preserve"> PAGEREF _Toc363830037 \h </w:instrText>
      </w:r>
      <w:r w:rsidRPr="00F67A81">
        <w:fldChar w:fldCharType="separate"/>
      </w:r>
      <w:r w:rsidR="000D30CE">
        <w:rPr>
          <w:lang w:val="pt-BR"/>
        </w:rPr>
        <w:t>131</w:t>
      </w:r>
      <w:r w:rsidRPr="00F67A81">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36</w:t>
      </w:r>
      <w:r w:rsidRPr="004A3B73">
        <w:rPr>
          <w:caps/>
          <w:color w:val="auto"/>
        </w:rPr>
        <w:t xml:space="preserve"> </w:t>
      </w:r>
      <w:r w:rsidRPr="00F67A81">
        <w:rPr>
          <w:color w:val="auto"/>
        </w:rPr>
        <w:t>BizTalk Server</w:t>
      </w:r>
      <w:r w:rsidRPr="00F67A81">
        <w:rPr>
          <w:color w:val="auto"/>
          <w:vertAlign w:val="superscript"/>
        </w:rPr>
        <w:t>®</w:t>
      </w:r>
      <w:r w:rsidRPr="00F67A81">
        <w:rPr>
          <w:color w:val="auto"/>
        </w:rPr>
        <w:t xml:space="preserve"> 2013 Branch</w:t>
      </w:r>
      <w:r w:rsidRPr="00F67A81">
        <w:rPr>
          <w:color w:val="auto"/>
        </w:rPr>
        <w:tab/>
      </w:r>
      <w:r w:rsidRPr="00F67A81">
        <w:rPr>
          <w:color w:val="auto"/>
        </w:rPr>
        <w:fldChar w:fldCharType="begin"/>
      </w:r>
      <w:r w:rsidRPr="00F67A81">
        <w:rPr>
          <w:color w:val="auto"/>
        </w:rPr>
        <w:instrText xml:space="preserve"> PAGEREF _Toc363830038 \h </w:instrText>
      </w:r>
      <w:r w:rsidRPr="00F67A81">
        <w:rPr>
          <w:color w:val="auto"/>
        </w:rPr>
      </w:r>
      <w:r w:rsidRPr="00F67A81">
        <w:rPr>
          <w:color w:val="auto"/>
        </w:rPr>
        <w:fldChar w:fldCharType="separate"/>
      </w:r>
      <w:r w:rsidR="000D30CE">
        <w:rPr>
          <w:color w:val="auto"/>
        </w:rPr>
        <w:t>133</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37</w:t>
      </w:r>
      <w:r w:rsidRPr="004A3B73">
        <w:rPr>
          <w:caps/>
          <w:color w:val="auto"/>
        </w:rPr>
        <w:t xml:space="preserve"> </w:t>
      </w:r>
      <w:r w:rsidRPr="00F67A81">
        <w:rPr>
          <w:color w:val="auto"/>
        </w:rPr>
        <w:t>BizTalk Server</w:t>
      </w:r>
      <w:r w:rsidRPr="00F67A81">
        <w:rPr>
          <w:color w:val="auto"/>
          <w:vertAlign w:val="superscript"/>
        </w:rPr>
        <w:t>®</w:t>
      </w:r>
      <w:r w:rsidRPr="00F67A81">
        <w:rPr>
          <w:color w:val="auto"/>
        </w:rPr>
        <w:t xml:space="preserve"> 2013 Enterprise</w:t>
      </w:r>
      <w:r w:rsidRPr="00F67A81">
        <w:rPr>
          <w:color w:val="auto"/>
        </w:rPr>
        <w:tab/>
      </w:r>
      <w:r w:rsidRPr="00F67A81">
        <w:rPr>
          <w:color w:val="auto"/>
        </w:rPr>
        <w:fldChar w:fldCharType="begin"/>
      </w:r>
      <w:r w:rsidRPr="00F67A81">
        <w:rPr>
          <w:color w:val="auto"/>
        </w:rPr>
        <w:instrText xml:space="preserve"> PAGEREF _Toc363830039 \h </w:instrText>
      </w:r>
      <w:r w:rsidRPr="00F67A81">
        <w:rPr>
          <w:color w:val="auto"/>
        </w:rPr>
      </w:r>
      <w:r w:rsidRPr="00F67A81">
        <w:rPr>
          <w:color w:val="auto"/>
        </w:rPr>
        <w:fldChar w:fldCharType="separate"/>
      </w:r>
      <w:r w:rsidR="000D30CE">
        <w:rPr>
          <w:color w:val="auto"/>
        </w:rPr>
        <w:t>134</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38</w:t>
      </w:r>
      <w:r w:rsidRPr="00F67A81">
        <w:rPr>
          <w:color w:val="auto"/>
        </w:rPr>
        <w:t xml:space="preserve"> BizTalk Server</w:t>
      </w:r>
      <w:r w:rsidRPr="00F67A81">
        <w:rPr>
          <w:color w:val="auto"/>
          <w:vertAlign w:val="superscript"/>
        </w:rPr>
        <w:t>®</w:t>
      </w:r>
      <w:r w:rsidRPr="00F67A81">
        <w:rPr>
          <w:color w:val="auto"/>
        </w:rPr>
        <w:t xml:space="preserve"> 2013 Standard</w:t>
      </w:r>
      <w:r w:rsidRPr="00F67A81">
        <w:rPr>
          <w:color w:val="auto"/>
        </w:rPr>
        <w:tab/>
      </w:r>
      <w:r w:rsidRPr="00F67A81">
        <w:rPr>
          <w:color w:val="auto"/>
        </w:rPr>
        <w:fldChar w:fldCharType="begin"/>
      </w:r>
      <w:r w:rsidRPr="00F67A81">
        <w:rPr>
          <w:color w:val="auto"/>
        </w:rPr>
        <w:instrText xml:space="preserve"> PAGEREF _Toc363830040 \h </w:instrText>
      </w:r>
      <w:r w:rsidRPr="00F67A81">
        <w:rPr>
          <w:color w:val="auto"/>
        </w:rPr>
      </w:r>
      <w:r w:rsidRPr="00F67A81">
        <w:rPr>
          <w:color w:val="auto"/>
        </w:rPr>
        <w:fldChar w:fldCharType="separate"/>
      </w:r>
      <w:r w:rsidR="000D30CE">
        <w:rPr>
          <w:color w:val="auto"/>
        </w:rPr>
        <w:t>135</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39</w:t>
      </w:r>
      <w:r w:rsidRPr="004A3B73">
        <w:rPr>
          <w:caps/>
          <w:color w:val="auto"/>
        </w:rPr>
        <w:t xml:space="preserve"> </w:t>
      </w:r>
      <w:r w:rsidRPr="00F67A81">
        <w:rPr>
          <w:color w:val="auto"/>
        </w:rPr>
        <w:t>Business Intelligence Appliance 2012</w:t>
      </w:r>
      <w:r w:rsidRPr="00F67A81">
        <w:rPr>
          <w:color w:val="auto"/>
        </w:rPr>
        <w:tab/>
      </w:r>
      <w:r w:rsidRPr="00F67A81">
        <w:rPr>
          <w:color w:val="auto"/>
        </w:rPr>
        <w:fldChar w:fldCharType="begin"/>
      </w:r>
      <w:r w:rsidRPr="00F67A81">
        <w:rPr>
          <w:color w:val="auto"/>
        </w:rPr>
        <w:instrText xml:space="preserve"> PAGEREF _Toc363830041 \h </w:instrText>
      </w:r>
      <w:r w:rsidRPr="00F67A81">
        <w:rPr>
          <w:color w:val="auto"/>
        </w:rPr>
      </w:r>
      <w:r w:rsidRPr="00F67A81">
        <w:rPr>
          <w:color w:val="auto"/>
        </w:rPr>
        <w:fldChar w:fldCharType="separate"/>
      </w:r>
      <w:r w:rsidR="000D30CE">
        <w:rPr>
          <w:color w:val="auto"/>
        </w:rPr>
        <w:t>137</w:t>
      </w:r>
      <w:r w:rsidRPr="00F67A81">
        <w:rPr>
          <w:color w:val="auto"/>
        </w:rPr>
        <w:fldChar w:fldCharType="end"/>
      </w:r>
    </w:p>
    <w:p w:rsidR="000C41B6" w:rsidRPr="001F289E" w:rsidRDefault="000C41B6" w:rsidP="00753575">
      <w:pPr>
        <w:pStyle w:val="TOC3"/>
        <w:ind w:left="187" w:hanging="187"/>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lastRenderedPageBreak/>
        <w:t>40</w:t>
      </w:r>
      <w:r w:rsidRPr="001F289E">
        <w:rPr>
          <w:color w:val="auto"/>
          <w:lang w:val="pt-BR"/>
        </w:rPr>
        <w:t xml:space="preserve"> Bridge do Pacote de CALs Principais para Office 365, Bridge do Pacote de CALs Principais </w:t>
      </w:r>
      <w:r w:rsidR="00753575" w:rsidRPr="001F289E">
        <w:rPr>
          <w:color w:val="auto"/>
          <w:lang w:val="pt-BR"/>
        </w:rPr>
        <w:br/>
      </w:r>
      <w:r w:rsidRPr="001F289E">
        <w:rPr>
          <w:color w:val="auto"/>
          <w:lang w:val="pt-BR"/>
        </w:rPr>
        <w:t>para Office 365 e</w:t>
      </w:r>
      <w:r w:rsidR="00753575" w:rsidRPr="001F289E">
        <w:rPr>
          <w:color w:val="auto"/>
          <w:lang w:val="pt-BR"/>
        </w:rPr>
        <w:t> </w:t>
      </w:r>
      <w:r w:rsidRPr="001F289E">
        <w:rPr>
          <w:color w:val="auto"/>
          <w:lang w:val="pt-BR"/>
        </w:rPr>
        <w:t>Windows Intune e Bridge do Pacote de CALs Principais para Windows Intune</w:t>
      </w:r>
      <w:r w:rsidRPr="001F289E">
        <w:rPr>
          <w:color w:val="auto"/>
          <w:lang w:val="pt-BR"/>
        </w:rPr>
        <w:tab/>
      </w:r>
      <w:r w:rsidRPr="00F67A81">
        <w:rPr>
          <w:color w:val="auto"/>
        </w:rPr>
        <w:fldChar w:fldCharType="begin"/>
      </w:r>
      <w:r w:rsidRPr="001F289E">
        <w:rPr>
          <w:color w:val="auto"/>
          <w:lang w:val="pt-BR"/>
        </w:rPr>
        <w:instrText xml:space="preserve"> PAGEREF _Toc363830042 \h </w:instrText>
      </w:r>
      <w:r w:rsidRPr="00F67A81">
        <w:rPr>
          <w:color w:val="auto"/>
        </w:rPr>
      </w:r>
      <w:r w:rsidRPr="00F67A81">
        <w:rPr>
          <w:color w:val="auto"/>
        </w:rPr>
        <w:fldChar w:fldCharType="separate"/>
      </w:r>
      <w:r w:rsidR="000D30CE">
        <w:rPr>
          <w:color w:val="auto"/>
          <w:lang w:val="pt-BR"/>
        </w:rPr>
        <w:t>137</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fr-FR" w:eastAsia="zh-CN"/>
        </w:rPr>
      </w:pPr>
      <w:r w:rsidRPr="001F289E">
        <w:rPr>
          <w:caps/>
          <w:color w:val="auto"/>
          <w:vertAlign w:val="superscript"/>
          <w:lang w:val="fr-FR"/>
        </w:rPr>
        <w:t>41</w:t>
      </w:r>
      <w:r w:rsidRPr="001F289E">
        <w:rPr>
          <w:color w:val="auto"/>
          <w:lang w:val="fr-FR"/>
        </w:rPr>
        <w:t xml:space="preserve"> Pacote de CALs Principais</w:t>
      </w:r>
      <w:r w:rsidRPr="001F289E">
        <w:rPr>
          <w:color w:val="auto"/>
          <w:lang w:val="fr-FR"/>
        </w:rPr>
        <w:tab/>
      </w:r>
      <w:r w:rsidRPr="00F67A81">
        <w:rPr>
          <w:color w:val="auto"/>
        </w:rPr>
        <w:fldChar w:fldCharType="begin"/>
      </w:r>
      <w:r w:rsidRPr="001F289E">
        <w:rPr>
          <w:color w:val="auto"/>
          <w:lang w:val="fr-FR"/>
        </w:rPr>
        <w:instrText xml:space="preserve"> PAGEREF _Toc363830043 \h </w:instrText>
      </w:r>
      <w:r w:rsidRPr="00F67A81">
        <w:rPr>
          <w:color w:val="auto"/>
        </w:rPr>
      </w:r>
      <w:r w:rsidRPr="00F67A81">
        <w:rPr>
          <w:color w:val="auto"/>
        </w:rPr>
        <w:fldChar w:fldCharType="separate"/>
      </w:r>
      <w:r w:rsidR="000D30CE">
        <w:rPr>
          <w:color w:val="auto"/>
          <w:lang w:val="fr-FR"/>
        </w:rPr>
        <w:t>138</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fr-FR" w:eastAsia="zh-CN"/>
        </w:rPr>
      </w:pPr>
      <w:r w:rsidRPr="001F289E">
        <w:rPr>
          <w:caps/>
          <w:color w:val="auto"/>
          <w:vertAlign w:val="superscript"/>
          <w:lang w:val="fr-FR"/>
        </w:rPr>
        <w:t>42</w:t>
      </w:r>
      <w:r w:rsidRPr="001F289E">
        <w:rPr>
          <w:color w:val="auto"/>
          <w:lang w:val="fr-FR"/>
        </w:rPr>
        <w:t xml:space="preserve"> Core Infrastructure Server Suite Standard</w:t>
      </w:r>
      <w:r w:rsidRPr="001F289E">
        <w:rPr>
          <w:color w:val="auto"/>
          <w:lang w:val="fr-FR"/>
        </w:rPr>
        <w:tab/>
      </w:r>
      <w:r w:rsidRPr="00F67A81">
        <w:rPr>
          <w:color w:val="auto"/>
        </w:rPr>
        <w:fldChar w:fldCharType="begin"/>
      </w:r>
      <w:r w:rsidRPr="001F289E">
        <w:rPr>
          <w:color w:val="auto"/>
          <w:lang w:val="fr-FR"/>
        </w:rPr>
        <w:instrText xml:space="preserve"> PAGEREF _Toc363830044 \h </w:instrText>
      </w:r>
      <w:r w:rsidRPr="00F67A81">
        <w:rPr>
          <w:color w:val="auto"/>
        </w:rPr>
      </w:r>
      <w:r w:rsidRPr="00F67A81">
        <w:rPr>
          <w:color w:val="auto"/>
        </w:rPr>
        <w:fldChar w:fldCharType="separate"/>
      </w:r>
      <w:r w:rsidR="000D30CE">
        <w:rPr>
          <w:color w:val="auto"/>
          <w:lang w:val="fr-FR"/>
        </w:rPr>
        <w:t>138</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fr-FR" w:eastAsia="zh-CN"/>
        </w:rPr>
      </w:pPr>
      <w:r w:rsidRPr="001F289E">
        <w:rPr>
          <w:caps/>
          <w:color w:val="auto"/>
          <w:vertAlign w:val="superscript"/>
          <w:lang w:val="fr-FR"/>
        </w:rPr>
        <w:t>43</w:t>
      </w:r>
      <w:r w:rsidRPr="001F289E">
        <w:rPr>
          <w:color w:val="auto"/>
          <w:lang w:val="fr-FR"/>
        </w:rPr>
        <w:t xml:space="preserve"> Core Infrastructure Server Suite Enterprise</w:t>
      </w:r>
      <w:r w:rsidRPr="001F289E">
        <w:rPr>
          <w:color w:val="auto"/>
          <w:lang w:val="fr-FR"/>
        </w:rPr>
        <w:tab/>
      </w:r>
      <w:r w:rsidRPr="00F67A81">
        <w:rPr>
          <w:color w:val="auto"/>
        </w:rPr>
        <w:fldChar w:fldCharType="begin"/>
      </w:r>
      <w:r w:rsidRPr="001F289E">
        <w:rPr>
          <w:color w:val="auto"/>
          <w:lang w:val="fr-FR"/>
        </w:rPr>
        <w:instrText xml:space="preserve"> PAGEREF _Toc363830045 \h </w:instrText>
      </w:r>
      <w:r w:rsidRPr="00F67A81">
        <w:rPr>
          <w:color w:val="auto"/>
        </w:rPr>
      </w:r>
      <w:r w:rsidRPr="00F67A81">
        <w:rPr>
          <w:color w:val="auto"/>
        </w:rPr>
        <w:fldChar w:fldCharType="separate"/>
      </w:r>
      <w:r w:rsidR="000D30CE">
        <w:rPr>
          <w:color w:val="auto"/>
          <w:lang w:val="fr-FR"/>
        </w:rPr>
        <w:t>140</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fr-FR" w:eastAsia="zh-CN"/>
        </w:rPr>
      </w:pPr>
      <w:r w:rsidRPr="001F289E">
        <w:rPr>
          <w:caps/>
          <w:color w:val="auto"/>
          <w:vertAlign w:val="superscript"/>
          <w:lang w:val="fr-FR"/>
        </w:rPr>
        <w:t>44</w:t>
      </w:r>
      <w:r w:rsidRPr="001F289E">
        <w:rPr>
          <w:color w:val="auto"/>
          <w:lang w:val="fr-FR"/>
        </w:rPr>
        <w:t xml:space="preserve"> Core Infrastructure Server Suite Datacenter</w:t>
      </w:r>
      <w:r w:rsidRPr="001F289E">
        <w:rPr>
          <w:color w:val="auto"/>
          <w:lang w:val="fr-FR"/>
        </w:rPr>
        <w:tab/>
      </w:r>
      <w:r w:rsidRPr="00F67A81">
        <w:rPr>
          <w:color w:val="auto"/>
        </w:rPr>
        <w:fldChar w:fldCharType="begin"/>
      </w:r>
      <w:r w:rsidRPr="001F289E">
        <w:rPr>
          <w:color w:val="auto"/>
          <w:lang w:val="fr-FR"/>
        </w:rPr>
        <w:instrText xml:space="preserve"> PAGEREF _Toc363830046 \h </w:instrText>
      </w:r>
      <w:r w:rsidRPr="00F67A81">
        <w:rPr>
          <w:color w:val="auto"/>
        </w:rPr>
      </w:r>
      <w:r w:rsidRPr="00F67A81">
        <w:rPr>
          <w:color w:val="auto"/>
        </w:rPr>
        <w:fldChar w:fldCharType="separate"/>
      </w:r>
      <w:r w:rsidR="000D30CE">
        <w:rPr>
          <w:color w:val="auto"/>
          <w:lang w:val="fr-FR"/>
        </w:rPr>
        <w:t>140</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fr-FR" w:eastAsia="zh-CN"/>
        </w:rPr>
      </w:pPr>
      <w:r w:rsidRPr="001F289E">
        <w:rPr>
          <w:rFonts w:eastAsia="Times New Roman" w:cs="Tahoma"/>
          <w:caps/>
          <w:vertAlign w:val="superscript"/>
          <w:lang w:val="fr-FR"/>
        </w:rPr>
        <w:t>45</w:t>
      </w:r>
      <w:r w:rsidRPr="001F289E">
        <w:rPr>
          <w:rFonts w:eastAsia="Times New Roman" w:cs="Tahoma"/>
          <w:caps/>
          <w:lang w:val="fr-FR"/>
        </w:rPr>
        <w:t xml:space="preserve"> </w:t>
      </w:r>
      <w:r w:rsidRPr="001F289E">
        <w:rPr>
          <w:rFonts w:eastAsia="Times New Roman" w:cs="Tahoma"/>
          <w:lang w:val="fr-FR"/>
        </w:rPr>
        <w:t>Duet Enterprise 2.0</w:t>
      </w:r>
      <w:r w:rsidRPr="001F289E">
        <w:rPr>
          <w:lang w:val="fr-FR"/>
        </w:rPr>
        <w:tab/>
      </w:r>
      <w:r w:rsidRPr="00F67A81">
        <w:fldChar w:fldCharType="begin"/>
      </w:r>
      <w:r w:rsidRPr="001F289E">
        <w:rPr>
          <w:lang w:val="fr-FR"/>
        </w:rPr>
        <w:instrText xml:space="preserve"> PAGEREF _Toc363830047 \h </w:instrText>
      </w:r>
      <w:r w:rsidRPr="00F67A81">
        <w:fldChar w:fldCharType="separate"/>
      </w:r>
      <w:r w:rsidR="000D30CE">
        <w:rPr>
          <w:lang w:val="fr-FR"/>
        </w:rPr>
        <w:t>141</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fr-FR" w:eastAsia="zh-CN"/>
        </w:rPr>
      </w:pPr>
      <w:r w:rsidRPr="001F289E">
        <w:rPr>
          <w:caps/>
          <w:color w:val="auto"/>
          <w:vertAlign w:val="superscript"/>
          <w:lang w:val="fr-FR"/>
        </w:rPr>
        <w:t>46</w:t>
      </w:r>
      <w:r w:rsidRPr="001F289E">
        <w:rPr>
          <w:color w:val="auto"/>
          <w:lang w:val="fr-FR"/>
        </w:rPr>
        <w:t xml:space="preserve"> Microsoft Dynamics CRM Online</w:t>
      </w:r>
      <w:r w:rsidRPr="001F289E">
        <w:rPr>
          <w:color w:val="auto"/>
          <w:lang w:val="fr-FR"/>
        </w:rPr>
        <w:tab/>
      </w:r>
      <w:r w:rsidRPr="00F67A81">
        <w:rPr>
          <w:color w:val="auto"/>
        </w:rPr>
        <w:fldChar w:fldCharType="begin"/>
      </w:r>
      <w:r w:rsidRPr="001F289E">
        <w:rPr>
          <w:color w:val="auto"/>
          <w:lang w:val="fr-FR"/>
        </w:rPr>
        <w:instrText xml:space="preserve"> PAGEREF _Toc363830048 \h </w:instrText>
      </w:r>
      <w:r w:rsidRPr="00F67A81">
        <w:rPr>
          <w:color w:val="auto"/>
        </w:rPr>
      </w:r>
      <w:r w:rsidRPr="00F67A81">
        <w:rPr>
          <w:color w:val="auto"/>
        </w:rPr>
        <w:fldChar w:fldCharType="separate"/>
      </w:r>
      <w:r w:rsidR="000D30CE">
        <w:rPr>
          <w:color w:val="auto"/>
          <w:lang w:val="fr-FR"/>
        </w:rPr>
        <w:t>142</w:t>
      </w:r>
      <w:r w:rsidRPr="00F67A81">
        <w:rPr>
          <w:color w:val="auto"/>
        </w:rPr>
        <w:fldChar w:fldCharType="end"/>
      </w:r>
    </w:p>
    <w:p w:rsidR="000C41B6" w:rsidRPr="001F289E" w:rsidRDefault="000C41B6" w:rsidP="00753575">
      <w:pPr>
        <w:pStyle w:val="TOC3"/>
        <w:ind w:left="187" w:hanging="187"/>
        <w:rPr>
          <w:rFonts w:asciiTheme="minorHAnsi" w:eastAsiaTheme="minorEastAsia" w:hAnsiTheme="minorHAnsi" w:cstheme="minorBidi"/>
          <w:bCs w:val="0"/>
          <w:color w:val="auto"/>
          <w:sz w:val="22"/>
          <w:szCs w:val="22"/>
          <w:lang w:val="pt-BR" w:eastAsia="zh-CN"/>
        </w:rPr>
      </w:pPr>
      <w:r w:rsidRPr="001F289E">
        <w:rPr>
          <w:caps/>
          <w:color w:val="auto"/>
          <w:spacing w:val="-3"/>
          <w:vertAlign w:val="superscript"/>
          <w:lang w:val="pt-BR"/>
        </w:rPr>
        <w:t>47</w:t>
      </w:r>
      <w:r w:rsidRPr="001F289E">
        <w:rPr>
          <w:caps/>
          <w:color w:val="auto"/>
          <w:spacing w:val="-3"/>
          <w:lang w:val="pt-BR"/>
        </w:rPr>
        <w:t xml:space="preserve"> </w:t>
      </w:r>
      <w:r w:rsidRPr="001F289E">
        <w:rPr>
          <w:color w:val="auto"/>
          <w:spacing w:val="-3"/>
          <w:lang w:val="pt-BR"/>
        </w:rPr>
        <w:t xml:space="preserve">Bridge do Pacote de CALs Empresariais para Office 365, Bridge do Pacote de CALs Empresariais </w:t>
      </w:r>
      <w:r w:rsidR="00753575" w:rsidRPr="001F289E">
        <w:rPr>
          <w:color w:val="auto"/>
          <w:spacing w:val="-3"/>
          <w:lang w:val="pt-BR"/>
        </w:rPr>
        <w:br/>
      </w:r>
      <w:r w:rsidRPr="001F289E">
        <w:rPr>
          <w:color w:val="auto"/>
          <w:spacing w:val="-3"/>
          <w:lang w:val="pt-BR"/>
        </w:rPr>
        <w:t>para Office 365 e</w:t>
      </w:r>
      <w:r w:rsidR="00753575" w:rsidRPr="001F289E">
        <w:rPr>
          <w:color w:val="auto"/>
          <w:spacing w:val="-3"/>
          <w:lang w:val="pt-BR"/>
        </w:rPr>
        <w:t> </w:t>
      </w:r>
      <w:r w:rsidRPr="001F289E">
        <w:rPr>
          <w:color w:val="auto"/>
          <w:spacing w:val="-3"/>
          <w:lang w:val="pt-BR"/>
        </w:rPr>
        <w:t>Windows Intune e Bridge do Pacote de CALs Empresariais para Windows Intune</w:t>
      </w:r>
      <w:r w:rsidRPr="001F289E">
        <w:rPr>
          <w:color w:val="auto"/>
          <w:lang w:val="pt-BR"/>
        </w:rPr>
        <w:tab/>
      </w:r>
      <w:r w:rsidRPr="00F67A81">
        <w:rPr>
          <w:color w:val="auto"/>
        </w:rPr>
        <w:fldChar w:fldCharType="begin"/>
      </w:r>
      <w:r w:rsidRPr="001F289E">
        <w:rPr>
          <w:color w:val="auto"/>
          <w:lang w:val="pt-BR"/>
        </w:rPr>
        <w:instrText xml:space="preserve"> PAGEREF _Toc363830049 \h </w:instrText>
      </w:r>
      <w:r w:rsidRPr="00F67A81">
        <w:rPr>
          <w:color w:val="auto"/>
        </w:rPr>
      </w:r>
      <w:r w:rsidRPr="00F67A81">
        <w:rPr>
          <w:color w:val="auto"/>
        </w:rPr>
        <w:fldChar w:fldCharType="separate"/>
      </w:r>
      <w:r w:rsidR="000D30CE">
        <w:rPr>
          <w:color w:val="auto"/>
          <w:lang w:val="pt-BR"/>
        </w:rPr>
        <w:t>143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48</w:t>
      </w:r>
      <w:r w:rsidRPr="001F289E">
        <w:rPr>
          <w:color w:val="auto"/>
          <w:lang w:val="pt-BR"/>
        </w:rPr>
        <w:t xml:space="preserve"> Pacotes CAL Empresarial</w:t>
      </w:r>
      <w:r w:rsidRPr="001F289E">
        <w:rPr>
          <w:color w:val="auto"/>
          <w:lang w:val="pt-BR"/>
        </w:rPr>
        <w:tab/>
      </w:r>
      <w:r w:rsidRPr="00F67A81">
        <w:rPr>
          <w:color w:val="auto"/>
        </w:rPr>
        <w:fldChar w:fldCharType="begin"/>
      </w:r>
      <w:r w:rsidRPr="001F289E">
        <w:rPr>
          <w:color w:val="auto"/>
          <w:lang w:val="pt-BR"/>
        </w:rPr>
        <w:instrText xml:space="preserve"> PAGEREF _Toc363830050 \h </w:instrText>
      </w:r>
      <w:r w:rsidRPr="00F67A81">
        <w:rPr>
          <w:color w:val="auto"/>
        </w:rPr>
      </w:r>
      <w:r w:rsidRPr="00F67A81">
        <w:rPr>
          <w:color w:val="auto"/>
        </w:rPr>
        <w:fldChar w:fldCharType="separate"/>
      </w:r>
      <w:r w:rsidR="000D30CE">
        <w:rPr>
          <w:color w:val="auto"/>
          <w:lang w:val="pt-BR"/>
        </w:rPr>
        <w:t>144</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49</w:t>
      </w:r>
      <w:r w:rsidRPr="001F289E">
        <w:rPr>
          <w:color w:val="auto"/>
          <w:lang w:val="pt-BR"/>
        </w:rPr>
        <w:t xml:space="preserve"> CAL Empresarial do Exchange com Serviços 2013</w:t>
      </w:r>
      <w:r w:rsidRPr="001F289E">
        <w:rPr>
          <w:color w:val="auto"/>
          <w:lang w:val="pt-BR"/>
        </w:rPr>
        <w:tab/>
      </w:r>
      <w:r w:rsidRPr="00F67A81">
        <w:rPr>
          <w:color w:val="auto"/>
        </w:rPr>
        <w:fldChar w:fldCharType="begin"/>
      </w:r>
      <w:r w:rsidRPr="001F289E">
        <w:rPr>
          <w:color w:val="auto"/>
          <w:lang w:val="pt-BR"/>
        </w:rPr>
        <w:instrText xml:space="preserve"> PAGEREF _Toc363830051 \h </w:instrText>
      </w:r>
      <w:r w:rsidRPr="00F67A81">
        <w:rPr>
          <w:color w:val="auto"/>
        </w:rPr>
      </w:r>
      <w:r w:rsidRPr="00F67A81">
        <w:rPr>
          <w:color w:val="auto"/>
        </w:rPr>
        <w:fldChar w:fldCharType="separate"/>
      </w:r>
      <w:r w:rsidR="000D30CE">
        <w:rPr>
          <w:color w:val="auto"/>
          <w:lang w:val="pt-BR"/>
        </w:rPr>
        <w:t>145</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vertAlign w:val="superscript"/>
          <w:lang w:val="pt-BR"/>
        </w:rPr>
        <w:t>50</w:t>
      </w:r>
      <w:r w:rsidRPr="001F289E">
        <w:rPr>
          <w:rFonts w:cs="Tahoma"/>
          <w:lang w:val="pt-BR"/>
        </w:rPr>
        <w:t xml:space="preserve"> Arquivamento do Exchange Online para Exchange Server (SL de Usuário)</w:t>
      </w:r>
      <w:r w:rsidRPr="001F289E">
        <w:rPr>
          <w:lang w:val="pt-BR"/>
        </w:rPr>
        <w:tab/>
      </w:r>
      <w:r w:rsidRPr="00F67A81">
        <w:fldChar w:fldCharType="begin"/>
      </w:r>
      <w:r w:rsidRPr="001F289E">
        <w:rPr>
          <w:lang w:val="pt-BR"/>
        </w:rPr>
        <w:instrText xml:space="preserve"> PAGEREF _Toc363830052 \h </w:instrText>
      </w:r>
      <w:r w:rsidRPr="00F67A81">
        <w:fldChar w:fldCharType="separate"/>
      </w:r>
      <w:r w:rsidR="000D30CE">
        <w:rPr>
          <w:lang w:val="pt-BR"/>
        </w:rPr>
        <w:t>145</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vertAlign w:val="superscript"/>
          <w:lang w:val="pt-BR"/>
        </w:rPr>
        <w:t>51</w:t>
      </w:r>
      <w:r w:rsidRPr="001F289E">
        <w:rPr>
          <w:rFonts w:cs="Tahoma"/>
          <w:lang w:val="pt-BR"/>
        </w:rPr>
        <w:t xml:space="preserve"> Arquivamento do Exchange Online para Exchange Server A (SL de Usuário)</w:t>
      </w:r>
      <w:r w:rsidRPr="001F289E">
        <w:rPr>
          <w:lang w:val="pt-BR"/>
        </w:rPr>
        <w:tab/>
      </w:r>
      <w:r w:rsidRPr="00F67A81">
        <w:fldChar w:fldCharType="begin"/>
      </w:r>
      <w:r w:rsidRPr="001F289E">
        <w:rPr>
          <w:lang w:val="pt-BR"/>
        </w:rPr>
        <w:instrText xml:space="preserve"> PAGEREF _Toc363830053 \h </w:instrText>
      </w:r>
      <w:r w:rsidRPr="00F67A81">
        <w:fldChar w:fldCharType="separate"/>
      </w:r>
      <w:r w:rsidR="000D30CE">
        <w:rPr>
          <w:lang w:val="pt-BR"/>
        </w:rPr>
        <w:t>146</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vertAlign w:val="superscript"/>
          <w:lang w:val="pt-BR"/>
        </w:rPr>
        <w:t>52</w:t>
      </w:r>
      <w:r w:rsidRPr="001F289E">
        <w:rPr>
          <w:rFonts w:cs="Tahoma"/>
          <w:lang w:val="pt-BR"/>
        </w:rPr>
        <w:t xml:space="preserve"> Exchange Hosted Archive (SL de Usuário), Exchange Hosted Archive Extra Storage (SL Complementar)</w:t>
      </w:r>
      <w:r w:rsidRPr="001F289E">
        <w:rPr>
          <w:lang w:val="pt-BR"/>
        </w:rPr>
        <w:tab/>
      </w:r>
      <w:r w:rsidRPr="00F67A81">
        <w:fldChar w:fldCharType="begin"/>
      </w:r>
      <w:r w:rsidRPr="001F289E">
        <w:rPr>
          <w:lang w:val="pt-BR"/>
        </w:rPr>
        <w:instrText xml:space="preserve"> PAGEREF _Toc363830054 \h </w:instrText>
      </w:r>
      <w:r w:rsidRPr="00F67A81">
        <w:fldChar w:fldCharType="separate"/>
      </w:r>
      <w:r w:rsidR="000D30CE">
        <w:rPr>
          <w:lang w:val="pt-BR"/>
        </w:rPr>
        <w:t>146</w:t>
      </w:r>
      <w:r w:rsidRPr="00F67A81">
        <w:fldChar w:fldCharType="end"/>
      </w:r>
    </w:p>
    <w:p w:rsidR="000C41B6" w:rsidRPr="001F289E" w:rsidRDefault="000C41B6">
      <w:pPr>
        <w:pStyle w:val="TOC2"/>
        <w:rPr>
          <w:rFonts w:asciiTheme="minorHAnsi" w:eastAsiaTheme="minorEastAsia" w:hAnsiTheme="minorHAnsi" w:cstheme="minorBidi"/>
          <w:sz w:val="22"/>
          <w:szCs w:val="22"/>
          <w:lang w:val="da-DK" w:eastAsia="zh-CN"/>
        </w:rPr>
      </w:pPr>
      <w:r w:rsidRPr="001F289E">
        <w:rPr>
          <w:rFonts w:cs="Tahoma"/>
          <w:vertAlign w:val="superscript"/>
          <w:lang w:val="da-DK"/>
        </w:rPr>
        <w:t>53</w:t>
      </w:r>
      <w:r w:rsidRPr="001F289E">
        <w:rPr>
          <w:rFonts w:cs="Tahoma"/>
          <w:lang w:val="da-DK"/>
        </w:rPr>
        <w:t xml:space="preserve"> Exchange Hosted Encryption (SL de Usuário)</w:t>
      </w:r>
      <w:r w:rsidRPr="001F289E">
        <w:rPr>
          <w:lang w:val="da-DK"/>
        </w:rPr>
        <w:tab/>
      </w:r>
      <w:r w:rsidRPr="00F67A81">
        <w:fldChar w:fldCharType="begin"/>
      </w:r>
      <w:r w:rsidRPr="001F289E">
        <w:rPr>
          <w:lang w:val="da-DK"/>
        </w:rPr>
        <w:instrText xml:space="preserve"> PAGEREF _Toc363830055 \h </w:instrText>
      </w:r>
      <w:r w:rsidRPr="00F67A81">
        <w:fldChar w:fldCharType="separate"/>
      </w:r>
      <w:r w:rsidR="000D30CE">
        <w:rPr>
          <w:lang w:val="da-DK"/>
        </w:rPr>
        <w:t>147</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da-DK" w:eastAsia="zh-CN"/>
        </w:rPr>
      </w:pPr>
      <w:r w:rsidRPr="001F289E">
        <w:rPr>
          <w:caps/>
          <w:color w:val="auto"/>
          <w:vertAlign w:val="superscript"/>
          <w:lang w:val="da-DK"/>
        </w:rPr>
        <w:t>54</w:t>
      </w:r>
      <w:r w:rsidRPr="001F289E">
        <w:rPr>
          <w:color w:val="auto"/>
          <w:lang w:val="da-DK"/>
        </w:rPr>
        <w:t xml:space="preserve"> Exchange Online Kiosk (SL de Usuário)</w:t>
      </w:r>
      <w:r w:rsidRPr="001F289E">
        <w:rPr>
          <w:color w:val="auto"/>
          <w:lang w:val="da-DK"/>
        </w:rPr>
        <w:tab/>
      </w:r>
      <w:r w:rsidRPr="00F67A81">
        <w:rPr>
          <w:color w:val="auto"/>
        </w:rPr>
        <w:fldChar w:fldCharType="begin"/>
      </w:r>
      <w:r w:rsidRPr="001F289E">
        <w:rPr>
          <w:color w:val="auto"/>
          <w:lang w:val="da-DK"/>
        </w:rPr>
        <w:instrText xml:space="preserve"> PAGEREF _Toc363830056 \h </w:instrText>
      </w:r>
      <w:r w:rsidRPr="00F67A81">
        <w:rPr>
          <w:color w:val="auto"/>
        </w:rPr>
      </w:r>
      <w:r w:rsidRPr="00F67A81">
        <w:rPr>
          <w:color w:val="auto"/>
        </w:rPr>
        <w:fldChar w:fldCharType="separate"/>
      </w:r>
      <w:r w:rsidR="000D30CE">
        <w:rPr>
          <w:color w:val="auto"/>
          <w:lang w:val="da-DK"/>
        </w:rPr>
        <w:t>147</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da-DK" w:eastAsia="zh-CN"/>
        </w:rPr>
      </w:pPr>
      <w:r w:rsidRPr="001F289E">
        <w:rPr>
          <w:caps/>
          <w:color w:val="auto"/>
          <w:vertAlign w:val="superscript"/>
          <w:lang w:val="da-DK"/>
        </w:rPr>
        <w:t>55</w:t>
      </w:r>
      <w:r w:rsidRPr="001F289E">
        <w:rPr>
          <w:caps/>
          <w:color w:val="auto"/>
          <w:lang w:val="da-DK"/>
        </w:rPr>
        <w:t xml:space="preserve"> </w:t>
      </w:r>
      <w:r w:rsidRPr="001F289E">
        <w:rPr>
          <w:color w:val="auto"/>
          <w:lang w:val="da-DK"/>
        </w:rPr>
        <w:t>Exchange Online Plano 1</w:t>
      </w:r>
      <w:r w:rsidRPr="001F289E">
        <w:rPr>
          <w:color w:val="auto"/>
          <w:lang w:val="da-DK"/>
        </w:rPr>
        <w:tab/>
      </w:r>
      <w:r w:rsidRPr="00F67A81">
        <w:rPr>
          <w:color w:val="auto"/>
        </w:rPr>
        <w:fldChar w:fldCharType="begin"/>
      </w:r>
      <w:r w:rsidRPr="001F289E">
        <w:rPr>
          <w:color w:val="auto"/>
          <w:lang w:val="da-DK"/>
        </w:rPr>
        <w:instrText xml:space="preserve"> PAGEREF _Toc363830057 \h </w:instrText>
      </w:r>
      <w:r w:rsidRPr="00F67A81">
        <w:rPr>
          <w:color w:val="auto"/>
        </w:rPr>
      </w:r>
      <w:r w:rsidRPr="00F67A81">
        <w:rPr>
          <w:color w:val="auto"/>
        </w:rPr>
        <w:fldChar w:fldCharType="separate"/>
      </w:r>
      <w:r w:rsidR="000D30CE">
        <w:rPr>
          <w:color w:val="auto"/>
          <w:lang w:val="da-DK"/>
        </w:rPr>
        <w:t>148</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da-DK" w:eastAsia="zh-CN"/>
        </w:rPr>
      </w:pPr>
      <w:r w:rsidRPr="001F289E">
        <w:rPr>
          <w:rFonts w:cs="Tahoma"/>
          <w:caps/>
          <w:vertAlign w:val="superscript"/>
          <w:lang w:val="da-DK"/>
        </w:rPr>
        <w:t>56</w:t>
      </w:r>
      <w:r w:rsidRPr="001F289E">
        <w:rPr>
          <w:rFonts w:cs="Tahoma"/>
          <w:lang w:val="da-DK"/>
        </w:rPr>
        <w:t xml:space="preserve"> Exchange Online Plano 2</w:t>
      </w:r>
      <w:r w:rsidRPr="001F289E">
        <w:rPr>
          <w:lang w:val="da-DK"/>
        </w:rPr>
        <w:tab/>
      </w:r>
      <w:r w:rsidRPr="00F67A81">
        <w:fldChar w:fldCharType="begin"/>
      </w:r>
      <w:r w:rsidRPr="001F289E">
        <w:rPr>
          <w:lang w:val="da-DK"/>
        </w:rPr>
        <w:instrText xml:space="preserve"> PAGEREF _Toc363830058 \h </w:instrText>
      </w:r>
      <w:r w:rsidRPr="00F67A81">
        <w:fldChar w:fldCharType="separate"/>
      </w:r>
      <w:r w:rsidR="000D30CE">
        <w:rPr>
          <w:lang w:val="da-DK"/>
        </w:rPr>
        <w:t>148</w:t>
      </w:r>
      <w:r w:rsidRPr="00F67A81">
        <w:fldChar w:fldCharType="end"/>
      </w:r>
    </w:p>
    <w:p w:rsidR="000C41B6" w:rsidRPr="001F289E" w:rsidRDefault="000C41B6">
      <w:pPr>
        <w:pStyle w:val="TOC2"/>
        <w:rPr>
          <w:rFonts w:asciiTheme="minorHAnsi" w:eastAsiaTheme="minorEastAsia" w:hAnsiTheme="minorHAnsi" w:cstheme="minorBidi"/>
          <w:sz w:val="22"/>
          <w:szCs w:val="22"/>
          <w:lang w:val="da-DK" w:eastAsia="zh-CN"/>
        </w:rPr>
      </w:pPr>
      <w:r w:rsidRPr="001F289E">
        <w:rPr>
          <w:rFonts w:cs="Tahoma"/>
          <w:caps/>
          <w:vertAlign w:val="superscript"/>
          <w:lang w:val="da-DK"/>
        </w:rPr>
        <w:t>57</w:t>
      </w:r>
      <w:r w:rsidRPr="001F289E">
        <w:rPr>
          <w:rFonts w:cs="Tahoma"/>
          <w:caps/>
          <w:lang w:val="da-DK"/>
        </w:rPr>
        <w:t xml:space="preserve"> </w:t>
      </w:r>
      <w:r w:rsidRPr="001F289E">
        <w:rPr>
          <w:rFonts w:cs="Tahoma"/>
          <w:lang w:val="da-DK"/>
        </w:rPr>
        <w:t>Exchange Online Protection (SL de Usuário)</w:t>
      </w:r>
      <w:r w:rsidRPr="001F289E">
        <w:rPr>
          <w:lang w:val="da-DK"/>
        </w:rPr>
        <w:tab/>
      </w:r>
      <w:r w:rsidRPr="00F67A81">
        <w:fldChar w:fldCharType="begin"/>
      </w:r>
      <w:r w:rsidRPr="001F289E">
        <w:rPr>
          <w:lang w:val="da-DK"/>
        </w:rPr>
        <w:instrText xml:space="preserve"> PAGEREF _Toc363830059 \h </w:instrText>
      </w:r>
      <w:r w:rsidRPr="00F67A81">
        <w:fldChar w:fldCharType="separate"/>
      </w:r>
      <w:r w:rsidR="000D30CE">
        <w:rPr>
          <w:lang w:val="da-DK"/>
        </w:rPr>
        <w:t>149</w:t>
      </w:r>
      <w:r w:rsidRPr="00F67A81">
        <w:fldChar w:fldCharType="end"/>
      </w:r>
    </w:p>
    <w:p w:rsidR="000C41B6" w:rsidRPr="001F289E" w:rsidRDefault="000C41B6">
      <w:pPr>
        <w:pStyle w:val="TOC2"/>
        <w:rPr>
          <w:rFonts w:asciiTheme="minorHAnsi" w:eastAsiaTheme="minorEastAsia" w:hAnsiTheme="minorHAnsi" w:cstheme="minorBidi"/>
          <w:sz w:val="22"/>
          <w:szCs w:val="22"/>
          <w:lang w:val="da-DK" w:eastAsia="zh-CN"/>
        </w:rPr>
      </w:pPr>
      <w:r w:rsidRPr="001F289E">
        <w:rPr>
          <w:rFonts w:cs="Tahoma"/>
          <w:caps/>
          <w:vertAlign w:val="superscript"/>
          <w:lang w:val="da-DK"/>
        </w:rPr>
        <w:t>58</w:t>
      </w:r>
      <w:r w:rsidRPr="001F289E">
        <w:rPr>
          <w:rFonts w:cs="Tahoma"/>
          <w:caps/>
          <w:lang w:val="da-DK"/>
        </w:rPr>
        <w:t xml:space="preserve"> </w:t>
      </w:r>
      <w:r w:rsidRPr="001F289E">
        <w:rPr>
          <w:rFonts w:cs="Tahoma"/>
          <w:lang w:val="da-DK"/>
        </w:rPr>
        <w:t>Exchange Server 2013 Enterprise e Standard Editions</w:t>
      </w:r>
      <w:r w:rsidRPr="001F289E">
        <w:rPr>
          <w:lang w:val="da-DK"/>
        </w:rPr>
        <w:tab/>
      </w:r>
      <w:r w:rsidRPr="00F67A81">
        <w:fldChar w:fldCharType="begin"/>
      </w:r>
      <w:r w:rsidRPr="001F289E">
        <w:rPr>
          <w:lang w:val="da-DK"/>
        </w:rPr>
        <w:instrText xml:space="preserve"> PAGEREF _Toc363830060 \h </w:instrText>
      </w:r>
      <w:r w:rsidRPr="00F67A81">
        <w:fldChar w:fldCharType="separate"/>
      </w:r>
      <w:r w:rsidR="000D30CE">
        <w:rPr>
          <w:lang w:val="da-DK"/>
        </w:rPr>
        <w:t>149</w:t>
      </w:r>
      <w:r w:rsidRPr="00F67A81">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59</w:t>
      </w:r>
      <w:r w:rsidRPr="00F67A81">
        <w:rPr>
          <w:color w:val="auto"/>
        </w:rPr>
        <w:t xml:space="preserve"> CAL do Exchange Server 2010 Standard</w:t>
      </w:r>
      <w:r w:rsidRPr="00F67A81">
        <w:rPr>
          <w:color w:val="auto"/>
        </w:rPr>
        <w:tab/>
      </w:r>
      <w:r w:rsidRPr="00F67A81">
        <w:rPr>
          <w:color w:val="auto"/>
        </w:rPr>
        <w:fldChar w:fldCharType="begin"/>
      </w:r>
      <w:r w:rsidRPr="00F67A81">
        <w:rPr>
          <w:color w:val="auto"/>
        </w:rPr>
        <w:instrText xml:space="preserve"> PAGEREF _Toc363830061 \h </w:instrText>
      </w:r>
      <w:r w:rsidRPr="00F67A81">
        <w:rPr>
          <w:color w:val="auto"/>
        </w:rPr>
      </w:r>
      <w:r w:rsidRPr="00F67A81">
        <w:rPr>
          <w:color w:val="auto"/>
        </w:rPr>
        <w:fldChar w:fldCharType="separate"/>
      </w:r>
      <w:r w:rsidR="000D30CE">
        <w:rPr>
          <w:color w:val="auto"/>
        </w:rPr>
        <w:t>150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60</w:t>
      </w:r>
      <w:r w:rsidRPr="00F67A81">
        <w:rPr>
          <w:color w:val="auto"/>
        </w:rPr>
        <w:t xml:space="preserve"> Forefront Endpoint Protection</w:t>
      </w:r>
      <w:r w:rsidRPr="00F67A81">
        <w:rPr>
          <w:color w:val="auto"/>
        </w:rPr>
        <w:tab/>
      </w:r>
      <w:r w:rsidRPr="00F67A81">
        <w:rPr>
          <w:color w:val="auto"/>
        </w:rPr>
        <w:fldChar w:fldCharType="begin"/>
      </w:r>
      <w:r w:rsidRPr="00F67A81">
        <w:rPr>
          <w:color w:val="auto"/>
        </w:rPr>
        <w:instrText xml:space="preserve"> PAGEREF _Toc363830062 \h </w:instrText>
      </w:r>
      <w:r w:rsidRPr="00F67A81">
        <w:rPr>
          <w:color w:val="auto"/>
        </w:rPr>
      </w:r>
      <w:r w:rsidRPr="00F67A81">
        <w:rPr>
          <w:color w:val="auto"/>
        </w:rPr>
        <w:fldChar w:fldCharType="separate"/>
      </w:r>
      <w:r w:rsidR="000D30CE">
        <w:rPr>
          <w:color w:val="auto"/>
        </w:rPr>
        <w:t>150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61</w:t>
      </w:r>
      <w:r w:rsidRPr="004A3B73">
        <w:rPr>
          <w:caps/>
          <w:color w:val="auto"/>
        </w:rPr>
        <w:t xml:space="preserve"> </w:t>
      </w:r>
      <w:r w:rsidRPr="00F67A81">
        <w:rPr>
          <w:color w:val="auto"/>
        </w:rPr>
        <w:t>Forefront Identity Manager 2010 R2</w:t>
      </w:r>
      <w:r w:rsidRPr="00F67A81">
        <w:rPr>
          <w:color w:val="auto"/>
        </w:rPr>
        <w:tab/>
      </w:r>
      <w:r w:rsidRPr="00F67A81">
        <w:rPr>
          <w:color w:val="auto"/>
        </w:rPr>
        <w:fldChar w:fldCharType="begin"/>
      </w:r>
      <w:r w:rsidRPr="00F67A81">
        <w:rPr>
          <w:color w:val="auto"/>
        </w:rPr>
        <w:instrText xml:space="preserve"> PAGEREF _Toc363830063 \h </w:instrText>
      </w:r>
      <w:r w:rsidRPr="00F67A81">
        <w:rPr>
          <w:color w:val="auto"/>
        </w:rPr>
      </w:r>
      <w:r w:rsidRPr="00F67A81">
        <w:rPr>
          <w:color w:val="auto"/>
        </w:rPr>
        <w:fldChar w:fldCharType="separate"/>
      </w:r>
      <w:r w:rsidR="000D30CE">
        <w:rPr>
          <w:color w:val="auto"/>
        </w:rPr>
        <w:t>151</w:t>
      </w:r>
      <w:r w:rsidRPr="00F67A81">
        <w:rPr>
          <w:color w:val="auto"/>
        </w:rPr>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62</w:t>
      </w:r>
      <w:r w:rsidRPr="00F67A81">
        <w:rPr>
          <w:rFonts w:cs="Tahoma"/>
        </w:rPr>
        <w:t xml:space="preserve"> Forefront Identity Manager 2010 – Windows Live Edition</w:t>
      </w:r>
      <w:r w:rsidRPr="00F67A81">
        <w:tab/>
      </w:r>
      <w:r w:rsidRPr="00F67A81">
        <w:fldChar w:fldCharType="begin"/>
      </w:r>
      <w:r w:rsidRPr="00F67A81">
        <w:instrText xml:space="preserve"> PAGEREF _Toc363830064 \h </w:instrText>
      </w:r>
      <w:r w:rsidRPr="00F67A81">
        <w:fldChar w:fldCharType="separate"/>
      </w:r>
      <w:r w:rsidR="000D30CE">
        <w:t>151</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63</w:t>
      </w:r>
      <w:r w:rsidRPr="001F289E">
        <w:rPr>
          <w:color w:val="auto"/>
          <w:lang w:val="pt-BR"/>
        </w:rPr>
        <w:t xml:space="preserve"> Forefront Online Protection para Exchange (SL de Dispositivo e Usuário)</w:t>
      </w:r>
      <w:r w:rsidRPr="001F289E">
        <w:rPr>
          <w:color w:val="auto"/>
          <w:lang w:val="pt-BR"/>
        </w:rPr>
        <w:tab/>
      </w:r>
      <w:r w:rsidRPr="00F67A81">
        <w:rPr>
          <w:color w:val="auto"/>
        </w:rPr>
        <w:fldChar w:fldCharType="begin"/>
      </w:r>
      <w:r w:rsidRPr="001F289E">
        <w:rPr>
          <w:color w:val="auto"/>
          <w:lang w:val="pt-BR"/>
        </w:rPr>
        <w:instrText xml:space="preserve"> PAGEREF _Toc363830065 \h </w:instrText>
      </w:r>
      <w:r w:rsidRPr="00F67A81">
        <w:rPr>
          <w:color w:val="auto"/>
        </w:rPr>
      </w:r>
      <w:r w:rsidRPr="00F67A81">
        <w:rPr>
          <w:color w:val="auto"/>
        </w:rPr>
        <w:fldChar w:fldCharType="separate"/>
      </w:r>
      <w:r w:rsidR="000D30CE">
        <w:rPr>
          <w:color w:val="auto"/>
          <w:lang w:val="pt-BR"/>
        </w:rPr>
        <w:t>151</w:t>
      </w:r>
      <w:r w:rsidRPr="00F67A81">
        <w:rPr>
          <w:color w:val="auto"/>
        </w:rPr>
        <w:fldChar w:fldCharType="end"/>
      </w:r>
    </w:p>
    <w:p w:rsidR="000C41B6" w:rsidRPr="001F289E" w:rsidRDefault="000C41B6" w:rsidP="00753575">
      <w:pPr>
        <w:pStyle w:val="TOC3"/>
        <w:ind w:left="187" w:hanging="187"/>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64</w:t>
      </w:r>
      <w:r w:rsidRPr="001F289E">
        <w:rPr>
          <w:color w:val="auto"/>
          <w:lang w:val="pt-BR"/>
        </w:rPr>
        <w:t xml:space="preserve"> Forefront Protection 2010 para Exchange Server (SL de Usuário e Dispositivo), Forefront Protection 2010</w:t>
      </w:r>
      <w:r w:rsidR="00753575" w:rsidRPr="001F289E">
        <w:rPr>
          <w:color w:val="auto"/>
          <w:lang w:val="pt-BR"/>
        </w:rPr>
        <w:t> </w:t>
      </w:r>
      <w:r w:rsidRPr="001F289E">
        <w:rPr>
          <w:color w:val="auto"/>
          <w:lang w:val="pt-BR"/>
        </w:rPr>
        <w:t>para</w:t>
      </w:r>
      <w:r w:rsidR="00753575" w:rsidRPr="001F289E">
        <w:rPr>
          <w:color w:val="auto"/>
          <w:lang w:val="pt-BR"/>
        </w:rPr>
        <w:t> </w:t>
      </w:r>
      <w:r w:rsidRPr="001F289E">
        <w:rPr>
          <w:color w:val="auto"/>
          <w:lang w:val="pt-BR"/>
        </w:rPr>
        <w:t>SharePoint (SL de Usuário e Dispositivo) e Forefront Protection 2010 para Sites de Internet (SL</w:t>
      </w:r>
      <w:r w:rsidR="00753575" w:rsidRPr="001F289E">
        <w:rPr>
          <w:color w:val="auto"/>
          <w:lang w:val="pt-BR"/>
        </w:rPr>
        <w:t> </w:t>
      </w:r>
      <w:r w:rsidRPr="001F289E">
        <w:rPr>
          <w:color w:val="auto"/>
          <w:lang w:val="pt-BR"/>
        </w:rPr>
        <w:t>Complementar)</w:t>
      </w:r>
      <w:r w:rsidRPr="001F289E">
        <w:rPr>
          <w:color w:val="auto"/>
          <w:lang w:val="pt-BR"/>
        </w:rPr>
        <w:tab/>
      </w:r>
      <w:r w:rsidRPr="00F67A81">
        <w:rPr>
          <w:color w:val="auto"/>
        </w:rPr>
        <w:fldChar w:fldCharType="begin"/>
      </w:r>
      <w:r w:rsidRPr="001F289E">
        <w:rPr>
          <w:color w:val="auto"/>
          <w:lang w:val="pt-BR"/>
        </w:rPr>
        <w:instrText xml:space="preserve"> PAGEREF _Toc363830066 \h </w:instrText>
      </w:r>
      <w:r w:rsidRPr="00F67A81">
        <w:rPr>
          <w:color w:val="auto"/>
        </w:rPr>
      </w:r>
      <w:r w:rsidRPr="00F67A81">
        <w:rPr>
          <w:color w:val="auto"/>
        </w:rPr>
        <w:fldChar w:fldCharType="separate"/>
      </w:r>
      <w:r w:rsidR="000D30CE">
        <w:rPr>
          <w:color w:val="auto"/>
          <w:lang w:val="pt-BR"/>
        </w:rPr>
        <w:t>151</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65</w:t>
      </w:r>
      <w:r w:rsidRPr="001F289E">
        <w:rPr>
          <w:color w:val="auto"/>
          <w:lang w:val="pt-BR"/>
        </w:rPr>
        <w:t xml:space="preserve"> Forefront Protection Suite (Dispositivo e Usuário)</w:t>
      </w:r>
      <w:r w:rsidRPr="001F289E">
        <w:rPr>
          <w:color w:val="auto"/>
          <w:lang w:val="pt-BR"/>
        </w:rPr>
        <w:tab/>
      </w:r>
      <w:r w:rsidRPr="00F67A81">
        <w:rPr>
          <w:color w:val="auto"/>
        </w:rPr>
        <w:fldChar w:fldCharType="begin"/>
      </w:r>
      <w:r w:rsidRPr="001F289E">
        <w:rPr>
          <w:color w:val="auto"/>
          <w:lang w:val="pt-BR"/>
        </w:rPr>
        <w:instrText xml:space="preserve"> PAGEREF _Toc363830067 \h </w:instrText>
      </w:r>
      <w:r w:rsidRPr="00F67A81">
        <w:rPr>
          <w:color w:val="auto"/>
        </w:rPr>
      </w:r>
      <w:r w:rsidRPr="00F67A81">
        <w:rPr>
          <w:color w:val="auto"/>
        </w:rPr>
        <w:fldChar w:fldCharType="separate"/>
      </w:r>
      <w:r w:rsidR="000D30CE">
        <w:rPr>
          <w:color w:val="auto"/>
          <w:lang w:val="pt-BR"/>
        </w:rPr>
        <w:t>152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66</w:t>
      </w:r>
      <w:r w:rsidRPr="001F289E">
        <w:rPr>
          <w:caps/>
          <w:color w:val="auto"/>
          <w:lang w:val="pt-BR"/>
        </w:rPr>
        <w:t xml:space="preserve"> </w:t>
      </w:r>
      <w:r w:rsidRPr="001F289E">
        <w:rPr>
          <w:color w:val="auto"/>
          <w:lang w:val="pt-BR"/>
        </w:rPr>
        <w:t>Forefront Security para Office Communications Server (SL de Usuário e Dispositivo)</w:t>
      </w:r>
      <w:r w:rsidRPr="001F289E">
        <w:rPr>
          <w:color w:val="auto"/>
          <w:lang w:val="pt-BR"/>
        </w:rPr>
        <w:tab/>
      </w:r>
      <w:r w:rsidRPr="00F67A81">
        <w:rPr>
          <w:color w:val="auto"/>
        </w:rPr>
        <w:fldChar w:fldCharType="begin"/>
      </w:r>
      <w:r w:rsidRPr="001F289E">
        <w:rPr>
          <w:color w:val="auto"/>
          <w:lang w:val="pt-BR"/>
        </w:rPr>
        <w:instrText xml:space="preserve"> PAGEREF _Toc363830068 \h </w:instrText>
      </w:r>
      <w:r w:rsidRPr="00F67A81">
        <w:rPr>
          <w:color w:val="auto"/>
        </w:rPr>
      </w:r>
      <w:r w:rsidRPr="00F67A81">
        <w:rPr>
          <w:color w:val="auto"/>
        </w:rPr>
        <w:fldChar w:fldCharType="separate"/>
      </w:r>
      <w:r w:rsidR="000D30CE">
        <w:rPr>
          <w:color w:val="auto"/>
          <w:lang w:val="pt-BR"/>
        </w:rPr>
        <w:t>153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67</w:t>
      </w:r>
      <w:r w:rsidRPr="001F289E">
        <w:rPr>
          <w:caps/>
          <w:color w:val="auto"/>
          <w:lang w:val="pt-BR"/>
        </w:rPr>
        <w:t xml:space="preserve"> </w:t>
      </w:r>
      <w:r w:rsidRPr="001F289E">
        <w:rPr>
          <w:color w:val="auto"/>
          <w:lang w:val="pt-BR"/>
        </w:rPr>
        <w:t>Forefront Threat Management Gateway Web Protection Service</w:t>
      </w:r>
      <w:r w:rsidRPr="001F289E">
        <w:rPr>
          <w:color w:val="auto"/>
          <w:lang w:val="pt-BR"/>
        </w:rPr>
        <w:tab/>
      </w:r>
      <w:r w:rsidRPr="00F67A81">
        <w:rPr>
          <w:color w:val="auto"/>
        </w:rPr>
        <w:fldChar w:fldCharType="begin"/>
      </w:r>
      <w:r w:rsidRPr="001F289E">
        <w:rPr>
          <w:color w:val="auto"/>
          <w:lang w:val="pt-BR"/>
        </w:rPr>
        <w:instrText xml:space="preserve"> PAGEREF _Toc363830069 \h </w:instrText>
      </w:r>
      <w:r w:rsidRPr="00F67A81">
        <w:rPr>
          <w:color w:val="auto"/>
        </w:rPr>
      </w:r>
      <w:r w:rsidRPr="00F67A81">
        <w:rPr>
          <w:color w:val="auto"/>
        </w:rPr>
        <w:fldChar w:fldCharType="separate"/>
      </w:r>
      <w:r w:rsidR="000D30CE">
        <w:rPr>
          <w:color w:val="auto"/>
          <w:lang w:val="pt-BR"/>
        </w:rPr>
        <w:t>153</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68</w:t>
      </w:r>
      <w:r w:rsidRPr="004A3B73">
        <w:rPr>
          <w:caps/>
          <w:color w:val="auto"/>
        </w:rPr>
        <w:t xml:space="preserve"> </w:t>
      </w:r>
      <w:r w:rsidRPr="00F67A81">
        <w:rPr>
          <w:color w:val="auto"/>
        </w:rPr>
        <w:t>Forefront Unified Access Gateway 2010</w:t>
      </w:r>
      <w:r w:rsidRPr="00F67A81">
        <w:rPr>
          <w:color w:val="auto"/>
        </w:rPr>
        <w:tab/>
      </w:r>
      <w:r w:rsidRPr="00F67A81">
        <w:rPr>
          <w:color w:val="auto"/>
        </w:rPr>
        <w:fldChar w:fldCharType="begin"/>
      </w:r>
      <w:r w:rsidRPr="00F67A81">
        <w:rPr>
          <w:color w:val="auto"/>
        </w:rPr>
        <w:instrText xml:space="preserve"> PAGEREF _Toc363830070 \h </w:instrText>
      </w:r>
      <w:r w:rsidRPr="00F67A81">
        <w:rPr>
          <w:color w:val="auto"/>
        </w:rPr>
      </w:r>
      <w:r w:rsidRPr="00F67A81">
        <w:rPr>
          <w:color w:val="auto"/>
        </w:rPr>
        <w:fldChar w:fldCharType="separate"/>
      </w:r>
      <w:r w:rsidR="000D30CE">
        <w:rPr>
          <w:color w:val="auto"/>
        </w:rPr>
        <w:t>153</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69</w:t>
      </w:r>
      <w:r w:rsidRPr="00753575">
        <w:rPr>
          <w:caps/>
          <w:color w:val="auto"/>
        </w:rPr>
        <w:t xml:space="preserve"> </w:t>
      </w:r>
      <w:r w:rsidRPr="00F67A81">
        <w:rPr>
          <w:color w:val="auto"/>
        </w:rPr>
        <w:t>HPC Pack 2008 R2 Enterprise</w:t>
      </w:r>
      <w:r w:rsidRPr="00F67A81">
        <w:rPr>
          <w:color w:val="auto"/>
        </w:rPr>
        <w:tab/>
      </w:r>
      <w:r w:rsidRPr="00F67A81">
        <w:rPr>
          <w:color w:val="auto"/>
        </w:rPr>
        <w:fldChar w:fldCharType="begin"/>
      </w:r>
      <w:r w:rsidRPr="00F67A81">
        <w:rPr>
          <w:color w:val="auto"/>
        </w:rPr>
        <w:instrText xml:space="preserve"> PAGEREF _Toc363830071 \h </w:instrText>
      </w:r>
      <w:r w:rsidRPr="00F67A81">
        <w:rPr>
          <w:color w:val="auto"/>
        </w:rPr>
      </w:r>
      <w:r w:rsidRPr="00F67A81">
        <w:rPr>
          <w:color w:val="auto"/>
        </w:rPr>
        <w:fldChar w:fldCharType="separate"/>
      </w:r>
      <w:r w:rsidR="000D30CE">
        <w:rPr>
          <w:color w:val="auto"/>
        </w:rPr>
        <w:t>153</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70</w:t>
      </w:r>
      <w:r w:rsidRPr="001F289E">
        <w:rPr>
          <w:rFonts w:cs="Tahoma"/>
          <w:lang w:val="pt-BR"/>
        </w:rPr>
        <w:t xml:space="preserve"> Lync Online Planos 1, 2 e 3</w:t>
      </w:r>
      <w:r w:rsidRPr="001F289E">
        <w:rPr>
          <w:lang w:val="pt-BR"/>
        </w:rPr>
        <w:tab/>
      </w:r>
      <w:r w:rsidRPr="00F67A81">
        <w:fldChar w:fldCharType="begin"/>
      </w:r>
      <w:r w:rsidRPr="001F289E">
        <w:rPr>
          <w:lang w:val="pt-BR"/>
        </w:rPr>
        <w:instrText xml:space="preserve"> PAGEREF _Toc363830072 \h </w:instrText>
      </w:r>
      <w:r w:rsidRPr="00F67A81">
        <w:fldChar w:fldCharType="separate"/>
      </w:r>
      <w:r w:rsidR="000D30CE">
        <w:rPr>
          <w:lang w:val="pt-BR"/>
        </w:rPr>
        <w:t>154</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71</w:t>
      </w:r>
      <w:r w:rsidRPr="001F289E">
        <w:rPr>
          <w:rFonts w:cs="Tahoma"/>
          <w:caps/>
          <w:lang w:val="pt-BR"/>
        </w:rPr>
        <w:t xml:space="preserve"> </w:t>
      </w:r>
      <w:r w:rsidRPr="001F289E">
        <w:rPr>
          <w:rFonts w:cs="Tahoma"/>
          <w:lang w:val="pt-BR"/>
        </w:rPr>
        <w:t>Lync Server 2013</w:t>
      </w:r>
      <w:r w:rsidRPr="001F289E">
        <w:rPr>
          <w:lang w:val="pt-BR"/>
        </w:rPr>
        <w:tab/>
      </w:r>
      <w:r w:rsidRPr="00F67A81">
        <w:fldChar w:fldCharType="begin"/>
      </w:r>
      <w:r w:rsidRPr="001F289E">
        <w:rPr>
          <w:lang w:val="pt-BR"/>
        </w:rPr>
        <w:instrText xml:space="preserve"> PAGEREF _Toc363830073 \h </w:instrText>
      </w:r>
      <w:r w:rsidRPr="00F67A81">
        <w:fldChar w:fldCharType="separate"/>
      </w:r>
      <w:r w:rsidR="000D30CE">
        <w:rPr>
          <w:lang w:val="pt-BR"/>
        </w:rPr>
        <w:t>155</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72</w:t>
      </w:r>
      <w:r w:rsidRPr="001F289E">
        <w:rPr>
          <w:color w:val="auto"/>
          <w:lang w:val="pt-BR"/>
        </w:rPr>
        <w:t xml:space="preserve"> Microsoft Dynamics AX 2012 R2</w:t>
      </w:r>
      <w:r w:rsidRPr="001F289E">
        <w:rPr>
          <w:color w:val="auto"/>
          <w:lang w:val="pt-BR"/>
        </w:rPr>
        <w:tab/>
      </w:r>
      <w:r w:rsidRPr="00F67A81">
        <w:rPr>
          <w:color w:val="auto"/>
        </w:rPr>
        <w:fldChar w:fldCharType="begin"/>
      </w:r>
      <w:r w:rsidRPr="001F289E">
        <w:rPr>
          <w:color w:val="auto"/>
          <w:lang w:val="pt-BR"/>
        </w:rPr>
        <w:instrText xml:space="preserve"> PAGEREF _Toc363830074 \h </w:instrText>
      </w:r>
      <w:r w:rsidRPr="00F67A81">
        <w:rPr>
          <w:color w:val="auto"/>
        </w:rPr>
      </w:r>
      <w:r w:rsidRPr="00F67A81">
        <w:rPr>
          <w:color w:val="auto"/>
        </w:rPr>
        <w:fldChar w:fldCharType="separate"/>
      </w:r>
      <w:r w:rsidR="000D30CE">
        <w:rPr>
          <w:color w:val="auto"/>
          <w:lang w:val="pt-BR"/>
        </w:rPr>
        <w:t>156</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73</w:t>
      </w:r>
      <w:r w:rsidRPr="001F289E">
        <w:rPr>
          <w:color w:val="auto"/>
          <w:lang w:val="pt-BR"/>
        </w:rPr>
        <w:t xml:space="preserve"> Microsoft Dynamics CRM 2011</w:t>
      </w:r>
      <w:r w:rsidRPr="001F289E">
        <w:rPr>
          <w:color w:val="auto"/>
          <w:lang w:val="pt-BR"/>
        </w:rPr>
        <w:tab/>
      </w:r>
      <w:r w:rsidRPr="00F67A81">
        <w:rPr>
          <w:color w:val="auto"/>
        </w:rPr>
        <w:fldChar w:fldCharType="begin"/>
      </w:r>
      <w:r w:rsidRPr="001F289E">
        <w:rPr>
          <w:color w:val="auto"/>
          <w:lang w:val="pt-BR"/>
        </w:rPr>
        <w:instrText xml:space="preserve"> PAGEREF _Toc363830075 \h </w:instrText>
      </w:r>
      <w:r w:rsidRPr="00F67A81">
        <w:rPr>
          <w:color w:val="auto"/>
        </w:rPr>
      </w:r>
      <w:r w:rsidRPr="00F67A81">
        <w:rPr>
          <w:color w:val="auto"/>
        </w:rPr>
        <w:fldChar w:fldCharType="separate"/>
      </w:r>
      <w:r w:rsidR="000D30CE">
        <w:rPr>
          <w:color w:val="auto"/>
          <w:lang w:val="pt-BR"/>
        </w:rPr>
        <w:t>157</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74</w:t>
      </w:r>
      <w:r w:rsidRPr="001F289E">
        <w:rPr>
          <w:rFonts w:cs="Tahoma"/>
          <w:caps/>
          <w:lang w:val="pt-BR"/>
        </w:rPr>
        <w:t xml:space="preserve"> </w:t>
      </w:r>
      <w:r w:rsidRPr="001F289E">
        <w:rPr>
          <w:rFonts w:cs="Tahoma"/>
          <w:lang w:val="pt-BR"/>
        </w:rPr>
        <w:t>Microsoft Dynamics CRM 2011 Server</w:t>
      </w:r>
      <w:r w:rsidRPr="001F289E">
        <w:rPr>
          <w:lang w:val="pt-BR"/>
        </w:rPr>
        <w:tab/>
      </w:r>
      <w:r w:rsidRPr="00F67A81">
        <w:fldChar w:fldCharType="begin"/>
      </w:r>
      <w:r w:rsidRPr="001F289E">
        <w:rPr>
          <w:lang w:val="pt-BR"/>
        </w:rPr>
        <w:instrText xml:space="preserve"> PAGEREF _Toc363830076 \h </w:instrText>
      </w:r>
      <w:r w:rsidRPr="00F67A81">
        <w:fldChar w:fldCharType="separate"/>
      </w:r>
      <w:r w:rsidR="000D30CE">
        <w:rPr>
          <w:lang w:val="pt-BR"/>
        </w:rPr>
        <w:t>165</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75</w:t>
      </w:r>
      <w:r w:rsidRPr="001F289E">
        <w:rPr>
          <w:color w:val="auto"/>
          <w:lang w:val="pt-BR"/>
        </w:rPr>
        <w:t xml:space="preserve"> Cupons de Exame do Microsoft Learning MCP</w:t>
      </w:r>
      <w:r w:rsidRPr="001F289E">
        <w:rPr>
          <w:color w:val="auto"/>
          <w:lang w:val="pt-BR"/>
        </w:rPr>
        <w:tab/>
      </w:r>
      <w:r w:rsidRPr="00F67A81">
        <w:rPr>
          <w:color w:val="auto"/>
        </w:rPr>
        <w:fldChar w:fldCharType="begin"/>
      </w:r>
      <w:r w:rsidRPr="001F289E">
        <w:rPr>
          <w:color w:val="auto"/>
          <w:lang w:val="pt-BR"/>
        </w:rPr>
        <w:instrText xml:space="preserve"> PAGEREF _Toc363830077 \h </w:instrText>
      </w:r>
      <w:r w:rsidRPr="00F67A81">
        <w:rPr>
          <w:color w:val="auto"/>
        </w:rPr>
      </w:r>
      <w:r w:rsidRPr="00F67A81">
        <w:rPr>
          <w:color w:val="auto"/>
        </w:rPr>
        <w:fldChar w:fldCharType="separate"/>
      </w:r>
      <w:r w:rsidR="000D30CE">
        <w:rPr>
          <w:color w:val="auto"/>
          <w:lang w:val="pt-BR"/>
        </w:rPr>
        <w:t>166</w:t>
      </w:r>
      <w:r w:rsidRPr="00F67A81">
        <w:rPr>
          <w:color w:val="auto"/>
        </w:rPr>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76</w:t>
      </w:r>
      <w:r w:rsidRPr="00B21C6B">
        <w:rPr>
          <w:rFonts w:cs="Tahoma"/>
          <w:caps/>
        </w:rPr>
        <w:t xml:space="preserve"> </w:t>
      </w:r>
      <w:r w:rsidRPr="00F67A81">
        <w:rPr>
          <w:rFonts w:cs="Tahoma"/>
        </w:rPr>
        <w:t>Office 365 Enterprise K1 (SL de Usuário)</w:t>
      </w:r>
      <w:r w:rsidRPr="00F67A81">
        <w:tab/>
      </w:r>
      <w:r w:rsidRPr="00F67A81">
        <w:fldChar w:fldCharType="begin"/>
      </w:r>
      <w:r w:rsidRPr="00F67A81">
        <w:instrText xml:space="preserve"> PAGEREF _Toc363830078 \h </w:instrText>
      </w:r>
      <w:r w:rsidRPr="00F67A81">
        <w:fldChar w:fldCharType="separate"/>
      </w:r>
      <w:r w:rsidR="000D30CE">
        <w:t>166</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77</w:t>
      </w:r>
      <w:r w:rsidRPr="00F67A81">
        <w:rPr>
          <w:rFonts w:cs="Tahoma"/>
        </w:rPr>
        <w:t xml:space="preserve"> Office 365 Government G1, G3, G4</w:t>
      </w:r>
      <w:r w:rsidRPr="00F67A81">
        <w:tab/>
      </w:r>
      <w:r w:rsidRPr="00F67A81">
        <w:fldChar w:fldCharType="begin"/>
      </w:r>
      <w:r w:rsidRPr="00F67A81">
        <w:instrText xml:space="preserve"> PAGEREF _Toc363830079 \h </w:instrText>
      </w:r>
      <w:r w:rsidRPr="00F67A81">
        <w:fldChar w:fldCharType="separate"/>
      </w:r>
      <w:r w:rsidR="000D30CE">
        <w:t>167</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78</w:t>
      </w:r>
      <w:r w:rsidRPr="00F67A81">
        <w:rPr>
          <w:rFonts w:cs="Tahoma"/>
        </w:rPr>
        <w:t xml:space="preserve"> SharePoint Online Planos 1 e 2</w:t>
      </w:r>
      <w:r w:rsidRPr="00F67A81">
        <w:tab/>
      </w:r>
      <w:r w:rsidRPr="00F67A81">
        <w:fldChar w:fldCharType="begin"/>
      </w:r>
      <w:r w:rsidRPr="00F67A81">
        <w:instrText xml:space="preserve"> PAGEREF _Toc363830080 \h </w:instrText>
      </w:r>
      <w:r w:rsidRPr="00F67A81">
        <w:fldChar w:fldCharType="separate"/>
      </w:r>
      <w:r w:rsidR="000D30CE">
        <w:t>168</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79</w:t>
      </w:r>
      <w:r w:rsidRPr="00B21C6B">
        <w:rPr>
          <w:rFonts w:cs="Tahoma"/>
          <w:caps/>
        </w:rPr>
        <w:t xml:space="preserve"> </w:t>
      </w:r>
      <w:r w:rsidRPr="00F67A81">
        <w:rPr>
          <w:rFonts w:cs="Tahoma"/>
        </w:rPr>
        <w:t>SharePoint Server 2013</w:t>
      </w:r>
      <w:r w:rsidRPr="00F67A81">
        <w:tab/>
      </w:r>
      <w:r w:rsidRPr="00F67A81">
        <w:fldChar w:fldCharType="begin"/>
      </w:r>
      <w:r w:rsidRPr="00F67A81">
        <w:instrText xml:space="preserve"> PAGEREF _Toc363830081 \h </w:instrText>
      </w:r>
      <w:r w:rsidRPr="00F67A81">
        <w:fldChar w:fldCharType="separate"/>
      </w:r>
      <w:r w:rsidR="000D30CE">
        <w:t>168</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80</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2008 R2 Datacenter</w:t>
      </w:r>
      <w:r w:rsidRPr="001F289E">
        <w:rPr>
          <w:color w:val="auto"/>
          <w:lang w:val="pt-BR"/>
        </w:rPr>
        <w:tab/>
      </w:r>
      <w:r w:rsidRPr="00F67A81">
        <w:rPr>
          <w:color w:val="auto"/>
        </w:rPr>
        <w:fldChar w:fldCharType="begin"/>
      </w:r>
      <w:r w:rsidRPr="001F289E">
        <w:rPr>
          <w:color w:val="auto"/>
          <w:lang w:val="pt-BR"/>
        </w:rPr>
        <w:instrText xml:space="preserve"> PAGEREF _Toc363830082 \h </w:instrText>
      </w:r>
      <w:r w:rsidRPr="00F67A81">
        <w:rPr>
          <w:color w:val="auto"/>
        </w:rPr>
      </w:r>
      <w:r w:rsidRPr="00F67A81">
        <w:rPr>
          <w:color w:val="auto"/>
        </w:rPr>
        <w:fldChar w:fldCharType="separate"/>
      </w:r>
      <w:r w:rsidR="000D30CE">
        <w:rPr>
          <w:color w:val="auto"/>
          <w:lang w:val="pt-BR"/>
        </w:rPr>
        <w:t>170</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81</w:t>
      </w:r>
      <w:r w:rsidRPr="001F289E">
        <w:rPr>
          <w:caps/>
          <w:color w:val="auto"/>
          <w:lang w:val="pt-BR"/>
        </w:rPr>
        <w:t xml:space="preserve"> </w:t>
      </w:r>
      <w:r w:rsidRPr="001F289E">
        <w:rPr>
          <w:color w:val="auto"/>
          <w:lang w:val="pt-BR"/>
        </w:rPr>
        <w:t>SQL Server</w:t>
      </w:r>
      <w:r w:rsidRPr="001F289E">
        <w:rPr>
          <w:color w:val="auto"/>
          <w:vertAlign w:val="superscript"/>
          <w:lang w:val="pt-BR"/>
        </w:rPr>
        <w:t>®</w:t>
      </w:r>
      <w:r w:rsidRPr="001F289E">
        <w:rPr>
          <w:color w:val="auto"/>
          <w:lang w:val="pt-BR"/>
        </w:rPr>
        <w:t xml:space="preserve"> 2008 R2 Small Business</w:t>
      </w:r>
      <w:r w:rsidRPr="001F289E">
        <w:rPr>
          <w:color w:val="auto"/>
          <w:lang w:val="pt-BR"/>
        </w:rPr>
        <w:tab/>
      </w:r>
      <w:r w:rsidRPr="00F67A81">
        <w:rPr>
          <w:color w:val="auto"/>
        </w:rPr>
        <w:fldChar w:fldCharType="begin"/>
      </w:r>
      <w:r w:rsidRPr="001F289E">
        <w:rPr>
          <w:color w:val="auto"/>
          <w:lang w:val="pt-BR"/>
        </w:rPr>
        <w:instrText xml:space="preserve"> PAGEREF _Toc363830083 \h </w:instrText>
      </w:r>
      <w:r w:rsidRPr="00F67A81">
        <w:rPr>
          <w:color w:val="auto"/>
        </w:rPr>
      </w:r>
      <w:r w:rsidRPr="00F67A81">
        <w:rPr>
          <w:color w:val="auto"/>
        </w:rPr>
        <w:fldChar w:fldCharType="separate"/>
      </w:r>
      <w:r w:rsidR="000D30CE">
        <w:rPr>
          <w:color w:val="auto"/>
          <w:lang w:val="pt-BR"/>
        </w:rPr>
        <w:t>172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82</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2008 R2 Web Processor</w:t>
      </w:r>
      <w:r w:rsidRPr="001F289E">
        <w:rPr>
          <w:color w:val="auto"/>
          <w:lang w:val="pt-BR"/>
        </w:rPr>
        <w:tab/>
      </w:r>
      <w:r w:rsidRPr="00F67A81">
        <w:rPr>
          <w:color w:val="auto"/>
        </w:rPr>
        <w:fldChar w:fldCharType="begin"/>
      </w:r>
      <w:r w:rsidRPr="001F289E">
        <w:rPr>
          <w:color w:val="auto"/>
          <w:lang w:val="pt-BR"/>
        </w:rPr>
        <w:instrText xml:space="preserve"> PAGEREF _Toc363830084 \h </w:instrText>
      </w:r>
      <w:r w:rsidRPr="00F67A81">
        <w:rPr>
          <w:color w:val="auto"/>
        </w:rPr>
      </w:r>
      <w:r w:rsidRPr="00F67A81">
        <w:rPr>
          <w:color w:val="auto"/>
        </w:rPr>
        <w:fldChar w:fldCharType="separate"/>
      </w:r>
      <w:r w:rsidR="000D30CE">
        <w:rPr>
          <w:color w:val="auto"/>
          <w:lang w:val="pt-BR"/>
        </w:rPr>
        <w:t>173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83</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2008 R2 Workgroup (Complementar para 5 Clientes)</w:t>
      </w:r>
      <w:r w:rsidRPr="001F289E">
        <w:rPr>
          <w:color w:val="auto"/>
          <w:lang w:val="pt-BR"/>
        </w:rPr>
        <w:tab/>
      </w:r>
      <w:r w:rsidRPr="00F67A81">
        <w:rPr>
          <w:color w:val="auto"/>
        </w:rPr>
        <w:fldChar w:fldCharType="begin"/>
      </w:r>
      <w:r w:rsidRPr="001F289E">
        <w:rPr>
          <w:color w:val="auto"/>
          <w:lang w:val="pt-BR"/>
        </w:rPr>
        <w:instrText xml:space="preserve"> PAGEREF _Toc363830085 \h </w:instrText>
      </w:r>
      <w:r w:rsidRPr="00F67A81">
        <w:rPr>
          <w:color w:val="auto"/>
        </w:rPr>
      </w:r>
      <w:r w:rsidRPr="00F67A81">
        <w:rPr>
          <w:color w:val="auto"/>
        </w:rPr>
        <w:fldChar w:fldCharType="separate"/>
      </w:r>
      <w:r w:rsidR="000D30CE">
        <w:rPr>
          <w:color w:val="auto"/>
          <w:lang w:val="pt-BR"/>
        </w:rPr>
        <w:t>175</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84</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2008 R2 Workgroup Processor</w:t>
      </w:r>
      <w:r w:rsidRPr="001F289E">
        <w:rPr>
          <w:color w:val="auto"/>
          <w:lang w:val="pt-BR"/>
        </w:rPr>
        <w:tab/>
      </w:r>
      <w:r w:rsidRPr="00F67A81">
        <w:rPr>
          <w:color w:val="auto"/>
        </w:rPr>
        <w:fldChar w:fldCharType="begin"/>
      </w:r>
      <w:r w:rsidRPr="001F289E">
        <w:rPr>
          <w:color w:val="auto"/>
          <w:lang w:val="pt-BR"/>
        </w:rPr>
        <w:instrText xml:space="preserve"> PAGEREF _Toc363830086 \h </w:instrText>
      </w:r>
      <w:r w:rsidRPr="00F67A81">
        <w:rPr>
          <w:color w:val="auto"/>
        </w:rPr>
      </w:r>
      <w:r w:rsidRPr="00F67A81">
        <w:rPr>
          <w:color w:val="auto"/>
        </w:rPr>
        <w:fldChar w:fldCharType="separate"/>
      </w:r>
      <w:r w:rsidR="000D30CE">
        <w:rPr>
          <w:color w:val="auto"/>
          <w:lang w:val="pt-BR"/>
        </w:rPr>
        <w:t>176</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85</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2012 Developer</w:t>
      </w:r>
      <w:r w:rsidRPr="001F289E">
        <w:rPr>
          <w:color w:val="auto"/>
          <w:lang w:val="pt-BR"/>
        </w:rPr>
        <w:tab/>
      </w:r>
      <w:r w:rsidRPr="00F67A81">
        <w:rPr>
          <w:color w:val="auto"/>
        </w:rPr>
        <w:fldChar w:fldCharType="begin"/>
      </w:r>
      <w:r w:rsidRPr="001F289E">
        <w:rPr>
          <w:color w:val="auto"/>
          <w:lang w:val="pt-BR"/>
        </w:rPr>
        <w:instrText xml:space="preserve"> PAGEREF _Toc363830087 \h </w:instrText>
      </w:r>
      <w:r w:rsidRPr="00F67A81">
        <w:rPr>
          <w:color w:val="auto"/>
        </w:rPr>
      </w:r>
      <w:r w:rsidRPr="00F67A81">
        <w:rPr>
          <w:color w:val="auto"/>
        </w:rPr>
        <w:fldChar w:fldCharType="separate"/>
      </w:r>
      <w:r w:rsidR="000D30CE">
        <w:rPr>
          <w:color w:val="auto"/>
          <w:lang w:val="pt-BR"/>
        </w:rPr>
        <w:t>178</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olor w:val="auto"/>
          <w:vertAlign w:val="superscript"/>
          <w:lang w:val="pt-BR"/>
        </w:rPr>
        <w:t>86</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2012 Enterprise</w:t>
      </w:r>
      <w:r w:rsidRPr="001F289E">
        <w:rPr>
          <w:color w:val="auto"/>
          <w:lang w:val="pt-BR"/>
        </w:rPr>
        <w:tab/>
      </w:r>
      <w:r w:rsidRPr="00F67A81">
        <w:rPr>
          <w:color w:val="auto"/>
        </w:rPr>
        <w:fldChar w:fldCharType="begin"/>
      </w:r>
      <w:r w:rsidRPr="001F289E">
        <w:rPr>
          <w:color w:val="auto"/>
          <w:lang w:val="pt-BR"/>
        </w:rPr>
        <w:instrText xml:space="preserve"> PAGEREF _Toc363830088 \h </w:instrText>
      </w:r>
      <w:r w:rsidRPr="00F67A81">
        <w:rPr>
          <w:color w:val="auto"/>
        </w:rPr>
      </w:r>
      <w:r w:rsidRPr="00F67A81">
        <w:rPr>
          <w:color w:val="auto"/>
        </w:rPr>
        <w:fldChar w:fldCharType="separate"/>
      </w:r>
      <w:r w:rsidR="000D30CE">
        <w:rPr>
          <w:color w:val="auto"/>
          <w:lang w:val="pt-BR"/>
        </w:rPr>
        <w:t>178</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87</w:t>
      </w:r>
      <w:r w:rsidRPr="001F289E">
        <w:rPr>
          <w:caps/>
          <w:color w:val="auto"/>
          <w:lang w:val="pt-BR"/>
        </w:rPr>
        <w:t xml:space="preserve"> </w:t>
      </w:r>
      <w:r w:rsidRPr="001F289E">
        <w:rPr>
          <w:color w:val="auto"/>
          <w:lang w:val="pt-BR"/>
        </w:rPr>
        <w:t>SQL Server</w:t>
      </w:r>
      <w:r w:rsidRPr="001F289E">
        <w:rPr>
          <w:color w:val="auto"/>
          <w:vertAlign w:val="superscript"/>
          <w:lang w:val="pt-BR"/>
        </w:rPr>
        <w:t>®</w:t>
      </w:r>
      <w:r w:rsidRPr="001F289E">
        <w:rPr>
          <w:color w:val="auto"/>
          <w:lang w:val="pt-BR"/>
        </w:rPr>
        <w:t xml:space="preserve"> 2012 Enterprise Core</w:t>
      </w:r>
      <w:r w:rsidRPr="001F289E">
        <w:rPr>
          <w:color w:val="auto"/>
          <w:lang w:val="pt-BR"/>
        </w:rPr>
        <w:tab/>
      </w:r>
      <w:r w:rsidRPr="00F67A81">
        <w:rPr>
          <w:color w:val="auto"/>
        </w:rPr>
        <w:fldChar w:fldCharType="begin"/>
      </w:r>
      <w:r w:rsidRPr="001F289E">
        <w:rPr>
          <w:color w:val="auto"/>
          <w:lang w:val="pt-BR"/>
        </w:rPr>
        <w:instrText xml:space="preserve"> PAGEREF _Toc363830089 \h </w:instrText>
      </w:r>
      <w:r w:rsidRPr="00F67A81">
        <w:rPr>
          <w:color w:val="auto"/>
        </w:rPr>
      </w:r>
      <w:r w:rsidRPr="00F67A81">
        <w:rPr>
          <w:color w:val="auto"/>
        </w:rPr>
        <w:fldChar w:fldCharType="separate"/>
      </w:r>
      <w:r w:rsidR="000D30CE">
        <w:rPr>
          <w:color w:val="auto"/>
          <w:lang w:val="pt-BR"/>
        </w:rPr>
        <w:t>179</w:t>
      </w:r>
      <w:r w:rsidRPr="00F67A81">
        <w:rPr>
          <w:color w:val="auto"/>
        </w:rPr>
        <w:fldChar w:fldCharType="end"/>
      </w:r>
    </w:p>
    <w:p w:rsidR="000C41B6" w:rsidRPr="001F289E" w:rsidRDefault="000C41B6" w:rsidP="002C6D9B">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88</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2012 Parallel Data Warehouse</w:t>
      </w:r>
      <w:r w:rsidRPr="001F289E">
        <w:rPr>
          <w:color w:val="auto"/>
          <w:lang w:val="pt-BR"/>
        </w:rPr>
        <w:tab/>
      </w:r>
      <w:r w:rsidRPr="00F67A81">
        <w:rPr>
          <w:color w:val="auto"/>
        </w:rPr>
        <w:fldChar w:fldCharType="begin"/>
      </w:r>
      <w:r w:rsidRPr="001F289E">
        <w:rPr>
          <w:color w:val="auto"/>
          <w:lang w:val="pt-BR"/>
        </w:rPr>
        <w:instrText xml:space="preserve"> PAGEREF _Toc363830090 \h </w:instrText>
      </w:r>
      <w:r w:rsidRPr="00F67A81">
        <w:rPr>
          <w:color w:val="auto"/>
        </w:rPr>
      </w:r>
      <w:r w:rsidRPr="00F67A81">
        <w:rPr>
          <w:color w:val="auto"/>
        </w:rPr>
        <w:fldChar w:fldCharType="separate"/>
      </w:r>
      <w:r w:rsidR="000D30CE">
        <w:rPr>
          <w:color w:val="auto"/>
          <w:lang w:val="pt-BR"/>
        </w:rPr>
        <w:t>182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89</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2012 Standard</w:t>
      </w:r>
      <w:r w:rsidRPr="001F289E">
        <w:rPr>
          <w:color w:val="auto"/>
          <w:lang w:val="pt-BR"/>
        </w:rPr>
        <w:tab/>
      </w:r>
      <w:r w:rsidRPr="00F67A81">
        <w:rPr>
          <w:color w:val="auto"/>
        </w:rPr>
        <w:fldChar w:fldCharType="begin"/>
      </w:r>
      <w:r w:rsidRPr="001F289E">
        <w:rPr>
          <w:color w:val="auto"/>
          <w:lang w:val="pt-BR"/>
        </w:rPr>
        <w:instrText xml:space="preserve"> PAGEREF _Toc363830091 \h </w:instrText>
      </w:r>
      <w:r w:rsidRPr="00F67A81">
        <w:rPr>
          <w:color w:val="auto"/>
        </w:rPr>
      </w:r>
      <w:r w:rsidRPr="00F67A81">
        <w:rPr>
          <w:color w:val="auto"/>
        </w:rPr>
        <w:fldChar w:fldCharType="separate"/>
      </w:r>
      <w:r w:rsidR="000D30CE">
        <w:rPr>
          <w:color w:val="auto"/>
          <w:lang w:val="pt-BR"/>
        </w:rPr>
        <w:t>182</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90</w:t>
      </w:r>
      <w:r w:rsidRPr="001F289E">
        <w:rPr>
          <w:color w:val="auto"/>
          <w:lang w:val="pt-BR"/>
        </w:rPr>
        <w:t xml:space="preserve"> SQL Server</w:t>
      </w:r>
      <w:r w:rsidRPr="001F289E">
        <w:rPr>
          <w:color w:val="auto"/>
          <w:vertAlign w:val="superscript"/>
          <w:lang w:val="pt-BR"/>
        </w:rPr>
        <w:t>®</w:t>
      </w:r>
      <w:r w:rsidRPr="001F289E">
        <w:rPr>
          <w:color w:val="auto"/>
          <w:lang w:val="pt-BR"/>
        </w:rPr>
        <w:t xml:space="preserve"> 2012 Standard</w:t>
      </w:r>
      <w:r w:rsidRPr="001F289E">
        <w:rPr>
          <w:rFonts w:eastAsia="Calibri"/>
          <w:color w:val="auto"/>
          <w:lang w:val="pt-BR"/>
        </w:rPr>
        <w:t xml:space="preserve"> Core</w:t>
      </w:r>
      <w:r w:rsidRPr="001F289E">
        <w:rPr>
          <w:color w:val="auto"/>
          <w:lang w:val="pt-BR"/>
        </w:rPr>
        <w:tab/>
      </w:r>
      <w:r w:rsidRPr="00F67A81">
        <w:rPr>
          <w:color w:val="auto"/>
        </w:rPr>
        <w:fldChar w:fldCharType="begin"/>
      </w:r>
      <w:r w:rsidRPr="001F289E">
        <w:rPr>
          <w:color w:val="auto"/>
          <w:lang w:val="pt-BR"/>
        </w:rPr>
        <w:instrText xml:space="preserve"> PAGEREF _Toc363830092 \h </w:instrText>
      </w:r>
      <w:r w:rsidRPr="00F67A81">
        <w:rPr>
          <w:color w:val="auto"/>
        </w:rPr>
      </w:r>
      <w:r w:rsidRPr="00F67A81">
        <w:rPr>
          <w:color w:val="auto"/>
        </w:rPr>
        <w:fldChar w:fldCharType="separate"/>
      </w:r>
      <w:r w:rsidR="000D30CE">
        <w:rPr>
          <w:color w:val="auto"/>
          <w:lang w:val="pt-BR"/>
        </w:rPr>
        <w:t>183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91</w:t>
      </w:r>
      <w:r w:rsidRPr="001F289E">
        <w:rPr>
          <w:color w:val="auto"/>
          <w:lang w:val="pt-BR"/>
        </w:rPr>
        <w:t xml:space="preserve"> System Center Essentials 2010</w:t>
      </w:r>
      <w:r w:rsidRPr="001F289E">
        <w:rPr>
          <w:color w:val="auto"/>
          <w:lang w:val="pt-BR"/>
        </w:rPr>
        <w:tab/>
      </w:r>
      <w:r w:rsidRPr="00F67A81">
        <w:rPr>
          <w:color w:val="auto"/>
        </w:rPr>
        <w:fldChar w:fldCharType="begin"/>
      </w:r>
      <w:r w:rsidRPr="001F289E">
        <w:rPr>
          <w:color w:val="auto"/>
          <w:lang w:val="pt-BR"/>
        </w:rPr>
        <w:instrText xml:space="preserve"> PAGEREF _Toc363830093 \h </w:instrText>
      </w:r>
      <w:r w:rsidRPr="00F67A81">
        <w:rPr>
          <w:color w:val="auto"/>
        </w:rPr>
      </w:r>
      <w:r w:rsidRPr="00F67A81">
        <w:rPr>
          <w:color w:val="auto"/>
        </w:rPr>
        <w:fldChar w:fldCharType="separate"/>
      </w:r>
      <w:r w:rsidR="000D30CE">
        <w:rPr>
          <w:color w:val="auto"/>
          <w:lang w:val="pt-BR"/>
        </w:rPr>
        <w:t>185</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92</w:t>
      </w:r>
      <w:r w:rsidRPr="001F289E">
        <w:rPr>
          <w:color w:val="auto"/>
          <w:lang w:val="pt-BR"/>
        </w:rPr>
        <w:t xml:space="preserve"> System Center Reporting Manager 2006</w:t>
      </w:r>
      <w:r w:rsidRPr="001F289E">
        <w:rPr>
          <w:color w:val="auto"/>
          <w:lang w:val="pt-BR"/>
        </w:rPr>
        <w:tab/>
      </w:r>
      <w:r w:rsidRPr="00F67A81">
        <w:rPr>
          <w:color w:val="auto"/>
        </w:rPr>
        <w:fldChar w:fldCharType="begin"/>
      </w:r>
      <w:r w:rsidRPr="001F289E">
        <w:rPr>
          <w:color w:val="auto"/>
          <w:lang w:val="pt-BR"/>
        </w:rPr>
        <w:instrText xml:space="preserve"> PAGEREF _Toc363830094 \h </w:instrText>
      </w:r>
      <w:r w:rsidRPr="00F67A81">
        <w:rPr>
          <w:color w:val="auto"/>
        </w:rPr>
      </w:r>
      <w:r w:rsidRPr="00F67A81">
        <w:rPr>
          <w:color w:val="auto"/>
        </w:rPr>
        <w:fldChar w:fldCharType="separate"/>
      </w:r>
      <w:r w:rsidR="000D30CE">
        <w:rPr>
          <w:color w:val="auto"/>
          <w:lang w:val="pt-BR"/>
        </w:rPr>
        <w:t>187</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93</w:t>
      </w:r>
      <w:r w:rsidRPr="001F289E">
        <w:rPr>
          <w:caps/>
          <w:color w:val="auto"/>
          <w:lang w:val="pt-BR"/>
        </w:rPr>
        <w:t xml:space="preserve"> </w:t>
      </w:r>
      <w:r w:rsidRPr="001F289E">
        <w:rPr>
          <w:color w:val="auto"/>
          <w:lang w:val="pt-BR"/>
        </w:rPr>
        <w:t>System Center Server Management Suite Enterprise</w:t>
      </w:r>
      <w:r w:rsidRPr="001F289E">
        <w:rPr>
          <w:color w:val="auto"/>
          <w:lang w:val="pt-BR"/>
        </w:rPr>
        <w:tab/>
      </w:r>
      <w:r w:rsidRPr="00F67A81">
        <w:rPr>
          <w:color w:val="auto"/>
        </w:rPr>
        <w:fldChar w:fldCharType="begin"/>
      </w:r>
      <w:r w:rsidRPr="001F289E">
        <w:rPr>
          <w:color w:val="auto"/>
          <w:lang w:val="pt-BR"/>
        </w:rPr>
        <w:instrText xml:space="preserve"> PAGEREF _Toc363830095 \h </w:instrText>
      </w:r>
      <w:r w:rsidRPr="00F67A81">
        <w:rPr>
          <w:color w:val="auto"/>
        </w:rPr>
      </w:r>
      <w:r w:rsidRPr="00F67A81">
        <w:rPr>
          <w:color w:val="auto"/>
        </w:rPr>
        <w:fldChar w:fldCharType="separate"/>
      </w:r>
      <w:r w:rsidR="000D30CE">
        <w:rPr>
          <w:color w:val="auto"/>
          <w:lang w:val="pt-BR"/>
        </w:rPr>
        <w:t>187</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94</w:t>
      </w:r>
      <w:r w:rsidRPr="001F289E">
        <w:rPr>
          <w:caps/>
          <w:color w:val="auto"/>
          <w:lang w:val="pt-BR"/>
        </w:rPr>
        <w:t xml:space="preserve"> </w:t>
      </w:r>
      <w:r w:rsidRPr="001F289E">
        <w:rPr>
          <w:color w:val="auto"/>
          <w:lang w:val="pt-BR"/>
        </w:rPr>
        <w:t>System Center Server Management Suite Datacenter</w:t>
      </w:r>
      <w:r w:rsidRPr="001F289E">
        <w:rPr>
          <w:color w:val="auto"/>
          <w:lang w:val="pt-BR"/>
        </w:rPr>
        <w:tab/>
      </w:r>
      <w:r w:rsidRPr="00F67A81">
        <w:rPr>
          <w:color w:val="auto"/>
        </w:rPr>
        <w:fldChar w:fldCharType="begin"/>
      </w:r>
      <w:r w:rsidRPr="001F289E">
        <w:rPr>
          <w:color w:val="auto"/>
          <w:lang w:val="pt-BR"/>
        </w:rPr>
        <w:instrText xml:space="preserve"> PAGEREF _Toc363830096 \h </w:instrText>
      </w:r>
      <w:r w:rsidRPr="00F67A81">
        <w:rPr>
          <w:color w:val="auto"/>
        </w:rPr>
      </w:r>
      <w:r w:rsidRPr="00F67A81">
        <w:rPr>
          <w:color w:val="auto"/>
        </w:rPr>
        <w:fldChar w:fldCharType="separate"/>
      </w:r>
      <w:r w:rsidR="000D30CE">
        <w:rPr>
          <w:color w:val="auto"/>
          <w:lang w:val="pt-BR"/>
        </w:rPr>
        <w:t>189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lastRenderedPageBreak/>
        <w:t>95</w:t>
      </w:r>
      <w:r w:rsidRPr="001F289E">
        <w:rPr>
          <w:color w:val="auto"/>
          <w:lang w:val="pt-BR"/>
        </w:rPr>
        <w:t xml:space="preserve"> System Center Virtual Machine Manager 2008 R2 – Licenças de Gerenciamento de Cliente e Servidor</w:t>
      </w:r>
      <w:r w:rsidRPr="001F289E">
        <w:rPr>
          <w:color w:val="auto"/>
          <w:lang w:val="pt-BR"/>
        </w:rPr>
        <w:tab/>
      </w:r>
      <w:r w:rsidRPr="00F67A81">
        <w:rPr>
          <w:color w:val="auto"/>
        </w:rPr>
        <w:fldChar w:fldCharType="begin"/>
      </w:r>
      <w:r w:rsidRPr="001F289E">
        <w:rPr>
          <w:color w:val="auto"/>
          <w:lang w:val="pt-BR"/>
        </w:rPr>
        <w:instrText xml:space="preserve"> PAGEREF _Toc363830097 \h </w:instrText>
      </w:r>
      <w:r w:rsidRPr="00F67A81">
        <w:rPr>
          <w:color w:val="auto"/>
        </w:rPr>
      </w:r>
      <w:r w:rsidRPr="00F67A81">
        <w:rPr>
          <w:color w:val="auto"/>
        </w:rPr>
        <w:fldChar w:fldCharType="separate"/>
      </w:r>
      <w:r w:rsidR="000D30CE">
        <w:rPr>
          <w:color w:val="auto"/>
          <w:lang w:val="pt-BR"/>
        </w:rPr>
        <w:t>189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da-DK" w:eastAsia="zh-CN"/>
        </w:rPr>
      </w:pPr>
      <w:r w:rsidRPr="001F289E">
        <w:rPr>
          <w:caps/>
          <w:color w:val="auto"/>
          <w:vertAlign w:val="superscript"/>
          <w:lang w:val="da-DK"/>
        </w:rPr>
        <w:t>96</w:t>
      </w:r>
      <w:r w:rsidRPr="001F289E">
        <w:rPr>
          <w:color w:val="auto"/>
          <w:lang w:val="da-DK"/>
        </w:rPr>
        <w:t xml:space="preserve"> System Center 2012</w:t>
      </w:r>
      <w:r w:rsidRPr="001F289E">
        <w:rPr>
          <w:color w:val="auto"/>
          <w:lang w:val="da-DK"/>
        </w:rPr>
        <w:tab/>
      </w:r>
      <w:r w:rsidRPr="00F67A81">
        <w:rPr>
          <w:color w:val="auto"/>
        </w:rPr>
        <w:fldChar w:fldCharType="begin"/>
      </w:r>
      <w:r w:rsidRPr="001F289E">
        <w:rPr>
          <w:color w:val="auto"/>
          <w:lang w:val="da-DK"/>
        </w:rPr>
        <w:instrText xml:space="preserve"> PAGEREF _Toc363830098 \h </w:instrText>
      </w:r>
      <w:r w:rsidRPr="00F67A81">
        <w:rPr>
          <w:color w:val="auto"/>
        </w:rPr>
      </w:r>
      <w:r w:rsidRPr="00F67A81">
        <w:rPr>
          <w:color w:val="auto"/>
        </w:rPr>
        <w:fldChar w:fldCharType="separate"/>
      </w:r>
      <w:r w:rsidR="000D30CE">
        <w:rPr>
          <w:color w:val="auto"/>
          <w:lang w:val="da-DK"/>
        </w:rPr>
        <w:t>189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da-DK" w:eastAsia="zh-CN"/>
        </w:rPr>
      </w:pPr>
      <w:r w:rsidRPr="001F289E">
        <w:rPr>
          <w:caps/>
          <w:color w:val="auto"/>
          <w:vertAlign w:val="superscript"/>
          <w:lang w:val="da-DK"/>
        </w:rPr>
        <w:t>97</w:t>
      </w:r>
      <w:r w:rsidRPr="001F289E">
        <w:rPr>
          <w:color w:val="auto"/>
          <w:lang w:val="da-DK"/>
        </w:rPr>
        <w:t xml:space="preserve"> System Center 2012 Endpoint Protection</w:t>
      </w:r>
      <w:r w:rsidRPr="001F289E">
        <w:rPr>
          <w:color w:val="auto"/>
          <w:lang w:val="da-DK"/>
        </w:rPr>
        <w:tab/>
      </w:r>
      <w:r w:rsidRPr="00F67A81">
        <w:rPr>
          <w:color w:val="auto"/>
        </w:rPr>
        <w:fldChar w:fldCharType="begin"/>
      </w:r>
      <w:r w:rsidRPr="001F289E">
        <w:rPr>
          <w:color w:val="auto"/>
          <w:lang w:val="da-DK"/>
        </w:rPr>
        <w:instrText xml:space="preserve"> PAGEREF _Toc363830099 \h </w:instrText>
      </w:r>
      <w:r w:rsidRPr="00F67A81">
        <w:rPr>
          <w:color w:val="auto"/>
        </w:rPr>
      </w:r>
      <w:r w:rsidRPr="00F67A81">
        <w:rPr>
          <w:color w:val="auto"/>
        </w:rPr>
        <w:fldChar w:fldCharType="separate"/>
      </w:r>
      <w:r w:rsidR="000D30CE">
        <w:rPr>
          <w:color w:val="auto"/>
          <w:lang w:val="da-DK"/>
        </w:rPr>
        <w:t>193</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98</w:t>
      </w:r>
      <w:r w:rsidRPr="001F289E">
        <w:rPr>
          <w:caps/>
          <w:color w:val="auto"/>
          <w:lang w:val="pt-BR"/>
        </w:rPr>
        <w:t xml:space="preserve"> </w:t>
      </w:r>
      <w:r w:rsidRPr="001F289E">
        <w:rPr>
          <w:color w:val="auto"/>
          <w:lang w:val="pt-BR"/>
        </w:rPr>
        <w:t>VDI Pacotes Standard e Premium</w:t>
      </w:r>
      <w:r w:rsidRPr="001F289E">
        <w:rPr>
          <w:color w:val="auto"/>
          <w:lang w:val="pt-BR"/>
        </w:rPr>
        <w:tab/>
      </w:r>
      <w:r w:rsidRPr="00F67A81">
        <w:rPr>
          <w:color w:val="auto"/>
        </w:rPr>
        <w:fldChar w:fldCharType="begin"/>
      </w:r>
      <w:r w:rsidRPr="001F289E">
        <w:rPr>
          <w:color w:val="auto"/>
          <w:lang w:val="pt-BR"/>
        </w:rPr>
        <w:instrText xml:space="preserve"> PAGEREF _Toc363830100 \h </w:instrText>
      </w:r>
      <w:r w:rsidRPr="00F67A81">
        <w:rPr>
          <w:color w:val="auto"/>
        </w:rPr>
      </w:r>
      <w:r w:rsidRPr="00F67A81">
        <w:rPr>
          <w:color w:val="auto"/>
        </w:rPr>
        <w:fldChar w:fldCharType="separate"/>
      </w:r>
      <w:r w:rsidR="000D30CE">
        <w:rPr>
          <w:color w:val="auto"/>
          <w:lang w:val="pt-BR"/>
        </w:rPr>
        <w:t>193</w:t>
      </w:r>
      <w:r w:rsidRPr="00F67A81">
        <w:rPr>
          <w:color w:val="auto"/>
        </w:rPr>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99</w:t>
      </w:r>
      <w:r w:rsidRPr="001F289E">
        <w:rPr>
          <w:rFonts w:cs="Tahoma"/>
          <w:caps/>
          <w:lang w:val="pt-BR"/>
        </w:rPr>
        <w:t xml:space="preserve"> </w:t>
      </w:r>
      <w:r w:rsidRPr="001F289E">
        <w:rPr>
          <w:rFonts w:cs="Tahoma"/>
          <w:lang w:val="pt-BR"/>
        </w:rPr>
        <w:t>Serviços do Windows Azure</w:t>
      </w:r>
      <w:r w:rsidRPr="001F289E">
        <w:rPr>
          <w:lang w:val="pt-BR"/>
        </w:rPr>
        <w:tab/>
      </w:r>
      <w:r w:rsidRPr="00F67A81">
        <w:fldChar w:fldCharType="begin"/>
      </w:r>
      <w:r w:rsidRPr="001F289E">
        <w:rPr>
          <w:lang w:val="pt-BR"/>
        </w:rPr>
        <w:instrText xml:space="preserve"> PAGEREF _Toc363830101 \h </w:instrText>
      </w:r>
      <w:r w:rsidRPr="00F67A81">
        <w:fldChar w:fldCharType="separate"/>
      </w:r>
      <w:r w:rsidR="000D30CE">
        <w:rPr>
          <w:lang w:val="pt-BR"/>
        </w:rPr>
        <w:t>193</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100</w:t>
      </w:r>
      <w:r w:rsidRPr="001F289E">
        <w:rPr>
          <w:rFonts w:cs="Tahoma"/>
          <w:lang w:val="pt-BR"/>
        </w:rPr>
        <w:t xml:space="preserve"> Windows Embedded Device Manager 2011 – Licença do Servidor de Gerenciamento</w:t>
      </w:r>
      <w:r w:rsidRPr="001F289E">
        <w:rPr>
          <w:lang w:val="pt-BR"/>
        </w:rPr>
        <w:tab/>
      </w:r>
      <w:r w:rsidRPr="00F67A81">
        <w:fldChar w:fldCharType="begin"/>
      </w:r>
      <w:r w:rsidRPr="001F289E">
        <w:rPr>
          <w:lang w:val="pt-BR"/>
        </w:rPr>
        <w:instrText xml:space="preserve"> PAGEREF _Toc363830102 \h </w:instrText>
      </w:r>
      <w:r w:rsidRPr="00F67A81">
        <w:fldChar w:fldCharType="separate"/>
      </w:r>
      <w:r w:rsidR="000D30CE">
        <w:rPr>
          <w:lang w:val="pt-BR"/>
        </w:rPr>
        <w:t>194</w:t>
      </w:r>
      <w:r w:rsidRPr="00F67A81">
        <w:fldChar w:fldCharType="end"/>
      </w:r>
    </w:p>
    <w:p w:rsidR="000C41B6" w:rsidRPr="001F289E" w:rsidRDefault="000C41B6">
      <w:pPr>
        <w:pStyle w:val="TOC2"/>
        <w:rPr>
          <w:rFonts w:asciiTheme="minorHAnsi" w:eastAsiaTheme="minorEastAsia" w:hAnsiTheme="minorHAnsi" w:cstheme="minorBidi"/>
          <w:sz w:val="22"/>
          <w:szCs w:val="22"/>
          <w:lang w:val="pt-BR" w:eastAsia="zh-CN"/>
        </w:rPr>
      </w:pPr>
      <w:r w:rsidRPr="001F289E">
        <w:rPr>
          <w:rFonts w:cs="Tahoma"/>
          <w:caps/>
          <w:vertAlign w:val="superscript"/>
          <w:lang w:val="pt-BR"/>
        </w:rPr>
        <w:t>101</w:t>
      </w:r>
      <w:r w:rsidRPr="001F289E">
        <w:rPr>
          <w:rFonts w:cs="Tahoma"/>
          <w:lang w:val="pt-BR"/>
        </w:rPr>
        <w:t xml:space="preserve"> Windows Embedded Device Manager 2011 – Licença de Gerenciamento de Clientes</w:t>
      </w:r>
      <w:r w:rsidRPr="001F289E">
        <w:rPr>
          <w:lang w:val="pt-BR"/>
        </w:rPr>
        <w:tab/>
      </w:r>
      <w:r w:rsidRPr="00F67A81">
        <w:fldChar w:fldCharType="begin"/>
      </w:r>
      <w:r w:rsidRPr="001F289E">
        <w:rPr>
          <w:lang w:val="pt-BR"/>
        </w:rPr>
        <w:instrText xml:space="preserve"> PAGEREF _Toc363830103 \h </w:instrText>
      </w:r>
      <w:r w:rsidRPr="00F67A81">
        <w:fldChar w:fldCharType="separate"/>
      </w:r>
      <w:r w:rsidR="000D30CE">
        <w:rPr>
          <w:lang w:val="pt-BR"/>
        </w:rPr>
        <w:t>195</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de-DE" w:eastAsia="zh-CN"/>
        </w:rPr>
      </w:pPr>
      <w:r w:rsidRPr="001F289E">
        <w:rPr>
          <w:caps/>
          <w:color w:val="auto"/>
          <w:vertAlign w:val="superscript"/>
          <w:lang w:val="de-DE"/>
        </w:rPr>
        <w:t>102</w:t>
      </w:r>
      <w:r w:rsidRPr="001F289E">
        <w:rPr>
          <w:caps/>
          <w:color w:val="auto"/>
          <w:lang w:val="de-DE"/>
        </w:rPr>
        <w:t xml:space="preserve"> </w:t>
      </w:r>
      <w:r w:rsidRPr="001F289E">
        <w:rPr>
          <w:color w:val="auto"/>
          <w:lang w:val="de-DE"/>
        </w:rPr>
        <w:t>Windows EBS 2008 Standard e EBS 2008 Premium</w:t>
      </w:r>
      <w:r w:rsidRPr="001F289E">
        <w:rPr>
          <w:color w:val="auto"/>
          <w:lang w:val="de-DE"/>
        </w:rPr>
        <w:tab/>
      </w:r>
      <w:r w:rsidRPr="00F67A81">
        <w:rPr>
          <w:color w:val="auto"/>
        </w:rPr>
        <w:fldChar w:fldCharType="begin"/>
      </w:r>
      <w:r w:rsidRPr="001F289E">
        <w:rPr>
          <w:color w:val="auto"/>
          <w:lang w:val="de-DE"/>
        </w:rPr>
        <w:instrText xml:space="preserve"> PAGEREF _Toc363830104 \h </w:instrText>
      </w:r>
      <w:r w:rsidRPr="00F67A81">
        <w:rPr>
          <w:color w:val="auto"/>
        </w:rPr>
      </w:r>
      <w:r w:rsidRPr="00F67A81">
        <w:rPr>
          <w:color w:val="auto"/>
        </w:rPr>
        <w:fldChar w:fldCharType="separate"/>
      </w:r>
      <w:r w:rsidR="000D30CE">
        <w:rPr>
          <w:color w:val="auto"/>
          <w:lang w:val="de-DE"/>
        </w:rPr>
        <w:t>195</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103</w:t>
      </w:r>
      <w:r w:rsidRPr="00B21C6B">
        <w:rPr>
          <w:caps/>
          <w:color w:val="auto"/>
        </w:rPr>
        <w:t xml:space="preserve"> </w:t>
      </w:r>
      <w:r w:rsidRPr="00F67A81">
        <w:rPr>
          <w:color w:val="auto"/>
        </w:rPr>
        <w:t>Windows HPC Server 2008 R2 Suite</w:t>
      </w:r>
      <w:r w:rsidRPr="00F67A81">
        <w:rPr>
          <w:color w:val="auto"/>
        </w:rPr>
        <w:tab/>
      </w:r>
      <w:r w:rsidRPr="00F67A81">
        <w:rPr>
          <w:color w:val="auto"/>
        </w:rPr>
        <w:fldChar w:fldCharType="begin"/>
      </w:r>
      <w:r w:rsidRPr="00F67A81">
        <w:rPr>
          <w:color w:val="auto"/>
        </w:rPr>
        <w:instrText xml:space="preserve"> PAGEREF _Toc363830105 \h </w:instrText>
      </w:r>
      <w:r w:rsidRPr="00F67A81">
        <w:rPr>
          <w:color w:val="auto"/>
        </w:rPr>
      </w:r>
      <w:r w:rsidRPr="00F67A81">
        <w:rPr>
          <w:color w:val="auto"/>
        </w:rPr>
        <w:fldChar w:fldCharType="separate"/>
      </w:r>
      <w:r w:rsidR="000D30CE">
        <w:rPr>
          <w:color w:val="auto"/>
        </w:rPr>
        <w:t>197</w:t>
      </w:r>
      <w:r w:rsidRPr="00F67A81">
        <w:rPr>
          <w:color w:val="auto"/>
        </w:rPr>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104</w:t>
      </w:r>
      <w:r w:rsidRPr="00B21C6B">
        <w:rPr>
          <w:rFonts w:cs="Tahoma"/>
          <w:caps/>
        </w:rPr>
        <w:t xml:space="preserve"> </w:t>
      </w:r>
      <w:r w:rsidRPr="00F67A81">
        <w:rPr>
          <w:rFonts w:cs="Tahoma"/>
        </w:rPr>
        <w:t>Windows Multipoint Server 2012 Standard</w:t>
      </w:r>
      <w:r w:rsidRPr="00F67A81">
        <w:tab/>
      </w:r>
      <w:r w:rsidRPr="00F67A81">
        <w:fldChar w:fldCharType="begin"/>
      </w:r>
      <w:r w:rsidRPr="00F67A81">
        <w:instrText xml:space="preserve"> PAGEREF _Toc363830106 \h </w:instrText>
      </w:r>
      <w:r w:rsidRPr="00F67A81">
        <w:fldChar w:fldCharType="separate"/>
      </w:r>
      <w:r w:rsidR="000D30CE">
        <w:t>198</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105</w:t>
      </w:r>
      <w:r w:rsidRPr="00B21C6B">
        <w:rPr>
          <w:rFonts w:cs="Tahoma"/>
          <w:caps/>
        </w:rPr>
        <w:t xml:space="preserve"> </w:t>
      </w:r>
      <w:r w:rsidRPr="00F67A81">
        <w:rPr>
          <w:rFonts w:cs="Tahoma"/>
        </w:rPr>
        <w:t>Windows Multipoint Server 2012 Premium</w:t>
      </w:r>
      <w:r w:rsidRPr="00F67A81">
        <w:tab/>
      </w:r>
      <w:r w:rsidRPr="00F67A81">
        <w:fldChar w:fldCharType="begin"/>
      </w:r>
      <w:r w:rsidRPr="00F67A81">
        <w:instrText xml:space="preserve"> PAGEREF _Toc363830107 \h </w:instrText>
      </w:r>
      <w:r w:rsidRPr="00F67A81">
        <w:fldChar w:fldCharType="separate"/>
      </w:r>
      <w:r w:rsidR="000D30CE">
        <w:t>198</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106</w:t>
      </w:r>
      <w:r w:rsidRPr="00F67A81">
        <w:rPr>
          <w:rFonts w:cs="Tahoma"/>
        </w:rPr>
        <w:t xml:space="preserve"> CAL do Windows Multipoint Server 2012</w:t>
      </w:r>
      <w:r w:rsidRPr="00F67A81">
        <w:tab/>
      </w:r>
      <w:r w:rsidRPr="00F67A81">
        <w:fldChar w:fldCharType="begin"/>
      </w:r>
      <w:r w:rsidRPr="00F67A81">
        <w:instrText xml:space="preserve"> PAGEREF _Toc363830108 \h </w:instrText>
      </w:r>
      <w:r w:rsidRPr="00F67A81">
        <w:fldChar w:fldCharType="separate"/>
      </w:r>
      <w:r w:rsidR="000D30CE">
        <w:t>198</w:t>
      </w:r>
      <w:r w:rsidRPr="00F67A81">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107</w:t>
      </w:r>
      <w:r w:rsidRPr="001F289E">
        <w:rPr>
          <w:color w:val="auto"/>
          <w:lang w:val="pt-BR"/>
        </w:rPr>
        <w:t xml:space="preserve"> Windows Server 2008 R2 HPC Edition</w:t>
      </w:r>
      <w:r w:rsidRPr="001F289E">
        <w:rPr>
          <w:color w:val="auto"/>
          <w:lang w:val="pt-BR"/>
        </w:rPr>
        <w:tab/>
      </w:r>
      <w:r w:rsidRPr="00F67A81">
        <w:rPr>
          <w:color w:val="auto"/>
        </w:rPr>
        <w:fldChar w:fldCharType="begin"/>
      </w:r>
      <w:r w:rsidRPr="001F289E">
        <w:rPr>
          <w:color w:val="auto"/>
          <w:lang w:val="pt-BR"/>
        </w:rPr>
        <w:instrText xml:space="preserve"> PAGEREF _Toc363830109 \h </w:instrText>
      </w:r>
      <w:r w:rsidRPr="00F67A81">
        <w:rPr>
          <w:color w:val="auto"/>
        </w:rPr>
      </w:r>
      <w:r w:rsidRPr="00F67A81">
        <w:rPr>
          <w:color w:val="auto"/>
        </w:rPr>
        <w:fldChar w:fldCharType="separate"/>
      </w:r>
      <w:r w:rsidR="000D30CE">
        <w:rPr>
          <w:color w:val="auto"/>
          <w:lang w:val="pt-BR"/>
        </w:rPr>
        <w:t>198</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108</w:t>
      </w:r>
      <w:r w:rsidRPr="001F289E">
        <w:rPr>
          <w:color w:val="auto"/>
          <w:lang w:val="pt-BR"/>
        </w:rPr>
        <w:t xml:space="preserve"> Windows Server 2008 R2 Enterprise</w:t>
      </w:r>
      <w:r w:rsidRPr="001F289E">
        <w:rPr>
          <w:color w:val="auto"/>
          <w:lang w:val="pt-BR"/>
        </w:rPr>
        <w:tab/>
      </w:r>
      <w:r w:rsidRPr="00F67A81">
        <w:rPr>
          <w:color w:val="auto"/>
        </w:rPr>
        <w:fldChar w:fldCharType="begin"/>
      </w:r>
      <w:r w:rsidRPr="001F289E">
        <w:rPr>
          <w:color w:val="auto"/>
          <w:lang w:val="pt-BR"/>
        </w:rPr>
        <w:instrText xml:space="preserve"> PAGEREF _Toc363830110 \h </w:instrText>
      </w:r>
      <w:r w:rsidRPr="00F67A81">
        <w:rPr>
          <w:color w:val="auto"/>
        </w:rPr>
      </w:r>
      <w:r w:rsidRPr="00F67A81">
        <w:rPr>
          <w:color w:val="auto"/>
        </w:rPr>
        <w:fldChar w:fldCharType="separate"/>
      </w:r>
      <w:r w:rsidR="000D30CE">
        <w:rPr>
          <w:color w:val="auto"/>
          <w:lang w:val="pt-BR"/>
        </w:rPr>
        <w:t>199</w:t>
      </w:r>
      <w:r w:rsidRPr="00F67A81">
        <w:rPr>
          <w:color w:val="auto"/>
        </w:rPr>
        <w:fldChar w:fldCharType="end"/>
      </w:r>
    </w:p>
    <w:p w:rsidR="000C41B6" w:rsidRPr="001F289E" w:rsidRDefault="000C41B6">
      <w:pPr>
        <w:pStyle w:val="TOC3"/>
        <w:rPr>
          <w:rFonts w:asciiTheme="minorHAnsi" w:eastAsiaTheme="minorEastAsia" w:hAnsiTheme="minorHAnsi" w:cstheme="minorBidi"/>
          <w:bCs w:val="0"/>
          <w:color w:val="auto"/>
          <w:sz w:val="22"/>
          <w:szCs w:val="22"/>
          <w:lang w:val="pt-BR" w:eastAsia="zh-CN"/>
        </w:rPr>
      </w:pPr>
      <w:r w:rsidRPr="001F289E">
        <w:rPr>
          <w:caps/>
          <w:color w:val="auto"/>
          <w:vertAlign w:val="superscript"/>
          <w:lang w:val="pt-BR"/>
        </w:rPr>
        <w:t>109</w:t>
      </w:r>
      <w:r w:rsidRPr="001F289E">
        <w:rPr>
          <w:caps/>
          <w:color w:val="auto"/>
          <w:lang w:val="pt-BR"/>
        </w:rPr>
        <w:t xml:space="preserve"> </w:t>
      </w:r>
      <w:r w:rsidRPr="001F289E">
        <w:rPr>
          <w:color w:val="auto"/>
          <w:lang w:val="pt-BR"/>
        </w:rPr>
        <w:t>Windows Server 2008 R2 para Sistemas Baseados em Itanium</w:t>
      </w:r>
      <w:r w:rsidRPr="001F289E">
        <w:rPr>
          <w:color w:val="auto"/>
          <w:lang w:val="pt-BR"/>
        </w:rPr>
        <w:tab/>
      </w:r>
      <w:r w:rsidRPr="00F67A81">
        <w:rPr>
          <w:color w:val="auto"/>
        </w:rPr>
        <w:fldChar w:fldCharType="begin"/>
      </w:r>
      <w:r w:rsidRPr="001F289E">
        <w:rPr>
          <w:color w:val="auto"/>
          <w:lang w:val="pt-BR"/>
        </w:rPr>
        <w:instrText xml:space="preserve"> PAGEREF _Toc363830111 \h </w:instrText>
      </w:r>
      <w:r w:rsidRPr="00F67A81">
        <w:rPr>
          <w:color w:val="auto"/>
        </w:rPr>
      </w:r>
      <w:r w:rsidRPr="00F67A81">
        <w:rPr>
          <w:color w:val="auto"/>
        </w:rPr>
        <w:fldChar w:fldCharType="separate"/>
      </w:r>
      <w:r w:rsidR="000D30CE">
        <w:rPr>
          <w:color w:val="auto"/>
          <w:lang w:val="pt-BR"/>
        </w:rPr>
        <w:t>200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110</w:t>
      </w:r>
      <w:r w:rsidRPr="00B21C6B">
        <w:rPr>
          <w:caps/>
          <w:color w:val="auto"/>
        </w:rPr>
        <w:t xml:space="preserve"> </w:t>
      </w:r>
      <w:r w:rsidRPr="00F67A81">
        <w:rPr>
          <w:color w:val="auto"/>
        </w:rPr>
        <w:t>Windows Server 2012 CAL</w:t>
      </w:r>
      <w:r w:rsidRPr="00F67A81">
        <w:rPr>
          <w:color w:val="auto"/>
        </w:rPr>
        <w:tab/>
      </w:r>
      <w:r w:rsidRPr="00F67A81">
        <w:rPr>
          <w:color w:val="auto"/>
        </w:rPr>
        <w:fldChar w:fldCharType="begin"/>
      </w:r>
      <w:r w:rsidRPr="00F67A81">
        <w:rPr>
          <w:color w:val="auto"/>
        </w:rPr>
        <w:instrText xml:space="preserve"> PAGEREF _Toc363830112 \h </w:instrText>
      </w:r>
      <w:r w:rsidRPr="00F67A81">
        <w:rPr>
          <w:color w:val="auto"/>
        </w:rPr>
      </w:r>
      <w:r w:rsidRPr="00F67A81">
        <w:rPr>
          <w:color w:val="auto"/>
        </w:rPr>
        <w:fldChar w:fldCharType="separate"/>
      </w:r>
      <w:r w:rsidR="000D30CE">
        <w:rPr>
          <w:color w:val="auto"/>
        </w:rPr>
        <w:t>200</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111</w:t>
      </w:r>
      <w:r w:rsidRPr="00B21C6B">
        <w:rPr>
          <w:caps/>
          <w:color w:val="auto"/>
        </w:rPr>
        <w:t xml:space="preserve"> </w:t>
      </w:r>
      <w:r w:rsidRPr="00F67A81">
        <w:rPr>
          <w:color w:val="auto"/>
        </w:rPr>
        <w:t>Windows Server 2008 R2 Datacenter</w:t>
      </w:r>
      <w:r w:rsidRPr="00F67A81">
        <w:rPr>
          <w:color w:val="auto"/>
        </w:rPr>
        <w:tab/>
      </w:r>
      <w:r w:rsidRPr="00F67A81">
        <w:rPr>
          <w:color w:val="auto"/>
        </w:rPr>
        <w:fldChar w:fldCharType="begin"/>
      </w:r>
      <w:r w:rsidRPr="00F67A81">
        <w:rPr>
          <w:color w:val="auto"/>
        </w:rPr>
        <w:instrText xml:space="preserve"> PAGEREF _Toc363830113 \h </w:instrText>
      </w:r>
      <w:r w:rsidRPr="00F67A81">
        <w:rPr>
          <w:color w:val="auto"/>
        </w:rPr>
      </w:r>
      <w:r w:rsidRPr="00F67A81">
        <w:rPr>
          <w:color w:val="auto"/>
        </w:rPr>
        <w:fldChar w:fldCharType="separate"/>
      </w:r>
      <w:r w:rsidR="000D30CE">
        <w:rPr>
          <w:color w:val="auto"/>
        </w:rPr>
        <w:t>201</w:t>
      </w:r>
      <w:r w:rsidRPr="00F67A81">
        <w:rPr>
          <w:color w:val="auto"/>
        </w:rPr>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112</w:t>
      </w:r>
      <w:r w:rsidRPr="00B21C6B">
        <w:rPr>
          <w:caps/>
          <w:color w:val="auto"/>
        </w:rPr>
        <w:t xml:space="preserve"> </w:t>
      </w:r>
      <w:r w:rsidRPr="00F67A81">
        <w:rPr>
          <w:color w:val="auto"/>
        </w:rPr>
        <w:t>Windows Server 2008 R2 Standard</w:t>
      </w:r>
      <w:r w:rsidRPr="00F67A81">
        <w:rPr>
          <w:color w:val="auto"/>
        </w:rPr>
        <w:tab/>
      </w:r>
      <w:r w:rsidRPr="00F67A81">
        <w:rPr>
          <w:color w:val="auto"/>
        </w:rPr>
        <w:fldChar w:fldCharType="begin"/>
      </w:r>
      <w:r w:rsidRPr="00F67A81">
        <w:rPr>
          <w:color w:val="auto"/>
        </w:rPr>
        <w:instrText xml:space="preserve"> PAGEREF _Toc363830114 \h </w:instrText>
      </w:r>
      <w:r w:rsidRPr="00F67A81">
        <w:rPr>
          <w:color w:val="auto"/>
        </w:rPr>
      </w:r>
      <w:r w:rsidRPr="00F67A81">
        <w:rPr>
          <w:color w:val="auto"/>
        </w:rPr>
        <w:fldChar w:fldCharType="separate"/>
      </w:r>
      <w:r w:rsidR="000D30CE">
        <w:rPr>
          <w:color w:val="auto"/>
        </w:rPr>
        <w:t>202</w:t>
      </w:r>
      <w:r w:rsidRPr="00F67A81">
        <w:rPr>
          <w:color w:val="auto"/>
        </w:rPr>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113</w:t>
      </w:r>
      <w:r w:rsidRPr="00F67A81">
        <w:rPr>
          <w:rFonts w:cs="Tahoma"/>
        </w:rPr>
        <w:t xml:space="preserve"> Windows Small Business Server (SBS) 2008 Premium</w:t>
      </w:r>
      <w:r w:rsidRPr="00F67A81">
        <w:tab/>
      </w:r>
      <w:r w:rsidRPr="00F67A81">
        <w:fldChar w:fldCharType="begin"/>
      </w:r>
      <w:r w:rsidRPr="00F67A81">
        <w:instrText xml:space="preserve"> PAGEREF _Toc363830115 \h </w:instrText>
      </w:r>
      <w:r w:rsidRPr="00F67A81">
        <w:fldChar w:fldCharType="separate"/>
      </w:r>
      <w:r w:rsidR="000D30CE">
        <w:t>203</w:t>
      </w:r>
      <w:r w:rsidRPr="00F67A81">
        <w:fldChar w:fldCharType="end"/>
      </w:r>
    </w:p>
    <w:p w:rsidR="000C41B6" w:rsidRPr="00F67A81" w:rsidRDefault="000C41B6">
      <w:pPr>
        <w:pStyle w:val="TOC3"/>
        <w:rPr>
          <w:rFonts w:asciiTheme="minorHAnsi" w:eastAsiaTheme="minorEastAsia" w:hAnsiTheme="minorHAnsi" w:cstheme="minorBidi"/>
          <w:bCs w:val="0"/>
          <w:color w:val="auto"/>
          <w:sz w:val="22"/>
          <w:szCs w:val="22"/>
          <w:lang w:eastAsia="zh-CN"/>
        </w:rPr>
      </w:pPr>
      <w:r w:rsidRPr="00F67A81">
        <w:rPr>
          <w:caps/>
          <w:color w:val="auto"/>
          <w:vertAlign w:val="superscript"/>
        </w:rPr>
        <w:t>114</w:t>
      </w:r>
      <w:r w:rsidRPr="00F67A81">
        <w:rPr>
          <w:color w:val="auto"/>
        </w:rPr>
        <w:t xml:space="preserve"> Windows Small Business Server (2011) Standard</w:t>
      </w:r>
      <w:r w:rsidRPr="00F67A81">
        <w:rPr>
          <w:color w:val="auto"/>
        </w:rPr>
        <w:tab/>
      </w:r>
      <w:r w:rsidRPr="00F67A81">
        <w:rPr>
          <w:color w:val="auto"/>
        </w:rPr>
        <w:fldChar w:fldCharType="begin"/>
      </w:r>
      <w:r w:rsidRPr="00F67A81">
        <w:rPr>
          <w:color w:val="auto"/>
        </w:rPr>
        <w:instrText xml:space="preserve"> PAGEREF _Toc363830116 \h </w:instrText>
      </w:r>
      <w:r w:rsidRPr="00F67A81">
        <w:rPr>
          <w:color w:val="auto"/>
        </w:rPr>
      </w:r>
      <w:r w:rsidRPr="00F67A81">
        <w:rPr>
          <w:color w:val="auto"/>
        </w:rPr>
        <w:fldChar w:fldCharType="separate"/>
      </w:r>
      <w:r w:rsidR="000D30CE">
        <w:rPr>
          <w:color w:val="auto"/>
        </w:rPr>
        <w:t>203</w:t>
      </w:r>
      <w:r w:rsidRPr="00F67A81">
        <w:rPr>
          <w:color w:val="auto"/>
        </w:rPr>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115</w:t>
      </w:r>
      <w:r w:rsidRPr="00B21C6B">
        <w:rPr>
          <w:rFonts w:cs="Tahoma"/>
          <w:caps/>
        </w:rPr>
        <w:t xml:space="preserve"> </w:t>
      </w:r>
      <w:r w:rsidRPr="00F67A81">
        <w:rPr>
          <w:rFonts w:cs="Tahoma"/>
        </w:rPr>
        <w:t>Windows Small Business Server (SBS) 2011 CAL Suite</w:t>
      </w:r>
      <w:r w:rsidRPr="00F67A81">
        <w:tab/>
      </w:r>
      <w:r w:rsidRPr="00F67A81">
        <w:fldChar w:fldCharType="begin"/>
      </w:r>
      <w:r w:rsidRPr="00F67A81">
        <w:instrText xml:space="preserve"> PAGEREF _Toc363830117 \h </w:instrText>
      </w:r>
      <w:r w:rsidRPr="00F67A81">
        <w:fldChar w:fldCharType="separate"/>
      </w:r>
      <w:r w:rsidR="000D30CE">
        <w:t>204</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116</w:t>
      </w:r>
      <w:r w:rsidRPr="00B21C6B">
        <w:rPr>
          <w:rFonts w:cs="Tahoma"/>
          <w:caps/>
        </w:rPr>
        <w:t xml:space="preserve"> </w:t>
      </w:r>
      <w:r w:rsidRPr="00F67A81">
        <w:rPr>
          <w:rFonts w:cs="Tahoma"/>
        </w:rPr>
        <w:t>Complemento do Windows Small Business Server (SBS) 2011 Premium</w:t>
      </w:r>
      <w:r w:rsidRPr="00F67A81">
        <w:tab/>
      </w:r>
      <w:r w:rsidRPr="00F67A81">
        <w:fldChar w:fldCharType="begin"/>
      </w:r>
      <w:r w:rsidRPr="00F67A81">
        <w:instrText xml:space="preserve"> PAGEREF _Toc363830118 \h </w:instrText>
      </w:r>
      <w:r w:rsidRPr="00F67A81">
        <w:fldChar w:fldCharType="separate"/>
      </w:r>
      <w:r w:rsidR="000D30CE">
        <w:t>205</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caps/>
          <w:vertAlign w:val="superscript"/>
        </w:rPr>
        <w:t>117</w:t>
      </w:r>
      <w:r w:rsidRPr="00F67A81">
        <w:rPr>
          <w:rFonts w:cs="Tahoma"/>
        </w:rPr>
        <w:t xml:space="preserve"> Pacote de CALs do Complemento do Windows Small Business Server (SBS) 2011 Premium</w:t>
      </w:r>
      <w:r w:rsidRPr="00F67A81">
        <w:tab/>
      </w:r>
      <w:r w:rsidRPr="00F67A81">
        <w:fldChar w:fldCharType="begin"/>
      </w:r>
      <w:r w:rsidRPr="00F67A81">
        <w:instrText xml:space="preserve"> PAGEREF _Toc363830119 \h </w:instrText>
      </w:r>
      <w:r w:rsidRPr="00F67A81">
        <w:fldChar w:fldCharType="separate"/>
      </w:r>
      <w:r w:rsidR="000D30CE">
        <w:t>206</w:t>
      </w:r>
      <w:r w:rsidRPr="00F67A81">
        <w:fldChar w:fldCharType="end"/>
      </w:r>
    </w:p>
    <w:p w:rsidR="000C41B6" w:rsidRPr="00F67A81" w:rsidRDefault="000C41B6">
      <w:pPr>
        <w:pStyle w:val="TOC2"/>
        <w:rPr>
          <w:rFonts w:asciiTheme="minorHAnsi" w:eastAsiaTheme="minorEastAsia" w:hAnsiTheme="minorHAnsi" w:cstheme="minorBidi"/>
          <w:sz w:val="22"/>
          <w:szCs w:val="22"/>
          <w:lang w:eastAsia="zh-CN"/>
        </w:rPr>
      </w:pPr>
      <w:r w:rsidRPr="00F67A81">
        <w:rPr>
          <w:rFonts w:cs="Tahoma"/>
          <w:vertAlign w:val="superscript"/>
        </w:rPr>
        <w:t>118</w:t>
      </w:r>
      <w:r w:rsidRPr="00B21C6B">
        <w:rPr>
          <w:rFonts w:cs="Tahoma"/>
        </w:rPr>
        <w:t xml:space="preserve"> </w:t>
      </w:r>
      <w:r w:rsidRPr="00F67A81">
        <w:rPr>
          <w:rFonts w:cs="Tahoma"/>
        </w:rPr>
        <w:t>Windows Small Business Server 2011 Essentials</w:t>
      </w:r>
      <w:r w:rsidRPr="00F67A81">
        <w:tab/>
      </w:r>
      <w:r w:rsidRPr="00F67A81">
        <w:fldChar w:fldCharType="begin"/>
      </w:r>
      <w:r w:rsidRPr="00F67A81">
        <w:instrText xml:space="preserve"> PAGEREF _Toc363830120 \h </w:instrText>
      </w:r>
      <w:r w:rsidRPr="00F67A81">
        <w:fldChar w:fldCharType="separate"/>
      </w:r>
      <w:r w:rsidR="000D30CE">
        <w:t>207</w:t>
      </w:r>
      <w:r w:rsidRPr="00F67A81">
        <w:fldChar w:fldCharType="end"/>
      </w:r>
    </w:p>
    <w:p w:rsidR="000C41B6" w:rsidRPr="004F0262" w:rsidRDefault="000C41B6">
      <w:pPr>
        <w:pStyle w:val="TOC3"/>
        <w:rPr>
          <w:rFonts w:asciiTheme="minorHAnsi" w:eastAsiaTheme="minorEastAsia" w:hAnsiTheme="minorHAnsi" w:cstheme="minorBidi"/>
          <w:bCs w:val="0"/>
          <w:color w:val="auto"/>
          <w:sz w:val="22"/>
          <w:szCs w:val="22"/>
          <w:lang w:val="pt-BR" w:eastAsia="zh-CN"/>
        </w:rPr>
      </w:pPr>
      <w:r w:rsidRPr="004F0262">
        <w:rPr>
          <w:caps/>
          <w:color w:val="auto"/>
          <w:vertAlign w:val="superscript"/>
          <w:lang w:val="pt-BR"/>
        </w:rPr>
        <w:t>119</w:t>
      </w:r>
      <w:r w:rsidRPr="004F0262">
        <w:rPr>
          <w:color w:val="auto"/>
          <w:lang w:val="pt-BR"/>
        </w:rPr>
        <w:t xml:space="preserve"> Windows Web Server</w:t>
      </w:r>
      <w:r w:rsidRPr="004F0262">
        <w:rPr>
          <w:color w:val="auto"/>
          <w:vertAlign w:val="superscript"/>
          <w:lang w:val="pt-BR"/>
        </w:rPr>
        <w:t>®</w:t>
      </w:r>
      <w:r w:rsidRPr="004F0262">
        <w:rPr>
          <w:color w:val="auto"/>
          <w:lang w:val="pt-BR"/>
        </w:rPr>
        <w:t xml:space="preserve"> 2008 R2</w:t>
      </w:r>
      <w:r w:rsidRPr="004F0262">
        <w:rPr>
          <w:color w:val="auto"/>
          <w:lang w:val="pt-BR"/>
        </w:rPr>
        <w:tab/>
      </w:r>
      <w:r w:rsidRPr="00F67A81">
        <w:rPr>
          <w:color w:val="auto"/>
        </w:rPr>
        <w:fldChar w:fldCharType="begin"/>
      </w:r>
      <w:r w:rsidRPr="004F0262">
        <w:rPr>
          <w:color w:val="auto"/>
          <w:lang w:val="pt-BR"/>
        </w:rPr>
        <w:instrText xml:space="preserve"> PAGEREF _Toc363830121 \h </w:instrText>
      </w:r>
      <w:r w:rsidRPr="00F67A81">
        <w:rPr>
          <w:color w:val="auto"/>
        </w:rPr>
      </w:r>
      <w:r w:rsidRPr="00F67A81">
        <w:rPr>
          <w:color w:val="auto"/>
        </w:rPr>
        <w:fldChar w:fldCharType="separate"/>
      </w:r>
      <w:r w:rsidR="000D30CE">
        <w:rPr>
          <w:color w:val="auto"/>
          <w:lang w:val="pt-BR"/>
        </w:rPr>
        <w:t>207</w:t>
      </w:r>
      <w:r w:rsidRPr="00F67A81">
        <w:rPr>
          <w:color w:val="auto"/>
        </w:rPr>
        <w:fldChar w:fldCharType="end"/>
      </w:r>
    </w:p>
    <w:p w:rsidR="007E0CC6" w:rsidRPr="004F0262" w:rsidRDefault="00316801" w:rsidP="00461CA9">
      <w:pPr>
        <w:pStyle w:val="TOC4"/>
        <w:tabs>
          <w:tab w:val="clear" w:pos="9360"/>
          <w:tab w:val="center" w:pos="4680"/>
        </w:tabs>
        <w:rPr>
          <w:rFonts w:cs="Tahoma"/>
          <w:lang w:val="pt-BR"/>
        </w:rPr>
      </w:pPr>
      <w:r w:rsidRPr="00267CD5">
        <w:rPr>
          <w:rFonts w:cs="Tahoma"/>
          <w:color w:val="000000" w:themeColor="text1"/>
          <w:szCs w:val="18"/>
        </w:rPr>
        <w:fldChar w:fldCharType="end"/>
      </w:r>
    </w:p>
    <w:p w:rsidR="00023FE7" w:rsidRPr="009855B9" w:rsidRDefault="00ED3854" w:rsidP="007E0CC6">
      <w:pPr>
        <w:pStyle w:val="Heading2"/>
        <w:rPr>
          <w:rFonts w:ascii="Tahoma" w:hAnsi="Tahoma" w:cs="Tahoma"/>
          <w:lang w:val="pt-BR"/>
        </w:rPr>
      </w:pPr>
      <w:bookmarkStart w:id="7" w:name="_Toc246850065"/>
      <w:r w:rsidRPr="009855B9">
        <w:rPr>
          <w:rFonts w:ascii="Tahoma" w:hAnsi="Tahoma" w:cs="Tahoma"/>
          <w:sz w:val="36"/>
          <w:lang w:val="pt-BR"/>
        </w:rPr>
        <w:br w:type="page"/>
      </w:r>
      <w:bookmarkStart w:id="8" w:name="_Toc336337840"/>
      <w:bookmarkStart w:id="9" w:name="_Toc363829600"/>
      <w:r w:rsidRPr="009855B9">
        <w:rPr>
          <w:rFonts w:ascii="Tahoma" w:hAnsi="Tahoma" w:cs="Tahoma"/>
          <w:sz w:val="36"/>
          <w:lang w:val="pt-BR"/>
        </w:rPr>
        <w:lastRenderedPageBreak/>
        <w:t>Legenda da Tabela</w:t>
      </w:r>
      <w:bookmarkEnd w:id="7"/>
      <w:bookmarkEnd w:id="8"/>
      <w:bookmarkEnd w:id="9"/>
    </w:p>
    <w:p w:rsidR="00023FE7" w:rsidRPr="009855B9" w:rsidRDefault="00023FE7">
      <w:pPr>
        <w:pStyle w:val="ChartKeyHeadings"/>
        <w:ind w:right="-180"/>
        <w:rPr>
          <w:rFonts w:ascii="Tahoma" w:hAnsi="Tahoma" w:cs="Tahoma"/>
          <w:sz w:val="18"/>
          <w:szCs w:val="18"/>
          <w:lang w:val="pt-BR"/>
        </w:rPr>
      </w:pPr>
    </w:p>
    <w:p w:rsidR="00023FE7" w:rsidRPr="009855B9" w:rsidRDefault="00023FE7">
      <w:pPr>
        <w:pStyle w:val="ChartKeyHeadings"/>
        <w:ind w:right="-180"/>
        <w:rPr>
          <w:rFonts w:ascii="Tahoma" w:hAnsi="Tahoma" w:cs="Tahoma"/>
          <w:lang w:val="pt-BR"/>
        </w:rPr>
      </w:pPr>
      <w:r w:rsidRPr="009855B9">
        <w:rPr>
          <w:rFonts w:ascii="Tahoma" w:hAnsi="Tahoma" w:cs="Tahoma"/>
          <w:szCs w:val="24"/>
          <w:lang w:val="pt-BR"/>
        </w:rPr>
        <w:t>Títulos das colunas</w:t>
      </w:r>
    </w:p>
    <w:p w:rsidR="00023FE7" w:rsidRPr="009855B9" w:rsidRDefault="00023FE7">
      <w:pPr>
        <w:pStyle w:val="ChartKeyHeadings"/>
        <w:ind w:right="-180"/>
        <w:rPr>
          <w:rFonts w:ascii="Tahoma" w:hAnsi="Tahoma" w:cs="Tahoma"/>
          <w:sz w:val="18"/>
          <w:szCs w:val="18"/>
          <w:lang w:val="pt-BR"/>
        </w:rPr>
      </w:pPr>
    </w:p>
    <w:p w:rsidR="00664EE9" w:rsidRPr="009855B9" w:rsidRDefault="00664EE9"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color w:val="000000"/>
          <w:sz w:val="18"/>
          <w:szCs w:val="18"/>
          <w:lang w:val="pt-BR"/>
        </w:rPr>
        <w:t>Unidades Campus e School =</w:t>
      </w:r>
      <w:r w:rsidRPr="009855B9">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w:t>
      </w:r>
      <w:r w:rsidR="00B21C6B" w:rsidRPr="009855B9">
        <w:rPr>
          <w:rFonts w:ascii="Tahoma" w:hAnsi="Tahoma" w:cs="Tahoma"/>
          <w:color w:val="000000"/>
          <w:sz w:val="18"/>
          <w:szCs w:val="18"/>
          <w:lang w:val="pt-BR"/>
        </w:rPr>
        <w:t> </w:t>
      </w:r>
      <w:r w:rsidRPr="009855B9">
        <w:rPr>
          <w:rFonts w:ascii="Tahoma" w:hAnsi="Tahoma" w:cs="Tahoma"/>
          <w:color w:val="000000"/>
          <w:sz w:val="18"/>
          <w:szCs w:val="18"/>
          <w:lang w:val="pt-BR"/>
        </w:rPr>
        <w:t>produtos não são oferecidos nesses programas quando a coluna CA/SA está vazia.</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 xml:space="preserve">Data disponível = </w:t>
      </w:r>
      <w:r w:rsidRPr="009855B9">
        <w:rPr>
          <w:rStyle w:val="BodyChar"/>
          <w:rFonts w:ascii="Tahoma" w:hAnsi="Tahoma" w:cs="Tahoma"/>
          <w:sz w:val="18"/>
          <w:szCs w:val="18"/>
          <w:lang w:val="pt-BR"/>
        </w:rPr>
        <w:t>Esta é a data em que um produto está disponível pela primeira vez,</w:t>
      </w:r>
      <w:r w:rsidRPr="009855B9">
        <w:rPr>
          <w:rStyle w:val="BodyChar"/>
          <w:rFonts w:ascii="Tahoma" w:hAnsi="Tahoma" w:cs="Tahoma"/>
          <w:color w:val="000000"/>
          <w:sz w:val="18"/>
          <w:szCs w:val="18"/>
          <w:lang w:val="pt-BR"/>
        </w:rPr>
        <w:t xml:space="preserve"> designada como mês/ano. </w:t>
      </w:r>
      <w:r w:rsidRPr="009855B9">
        <w:rPr>
          <w:rStyle w:val="BodyChar"/>
          <w:rFonts w:ascii="Tahoma" w:hAnsi="Tahoma" w:cs="Tahoma"/>
          <w:sz w:val="18"/>
          <w:szCs w:val="18"/>
          <w:lang w:val="pt-BR"/>
        </w:rPr>
        <w:t>Trata-se da data em que a Microsoft coloca as licenças desse produto à disposição para solicitação</w:t>
      </w:r>
      <w:r w:rsidR="00B21C6B" w:rsidRPr="009855B9">
        <w:rPr>
          <w:rStyle w:val="BodyChar"/>
          <w:rFonts w:ascii="Tahoma" w:hAnsi="Tahoma" w:cs="Tahoma"/>
          <w:sz w:val="18"/>
          <w:szCs w:val="18"/>
          <w:lang w:val="pt-BR"/>
        </w:rPr>
        <w:t> </w:t>
      </w:r>
      <w:r w:rsidRPr="009855B9">
        <w:rPr>
          <w:rStyle w:val="BodyChar"/>
          <w:rFonts w:ascii="Tahoma" w:hAnsi="Tahoma" w:cs="Tahoma"/>
          <w:sz w:val="18"/>
          <w:szCs w:val="18"/>
          <w:lang w:val="pt-BR"/>
        </w:rPr>
        <w:t>ou coloca o software desse produto à disposição para download no Centro de Atendimento de</w:t>
      </w:r>
      <w:r w:rsidR="00B21C6B" w:rsidRPr="009855B9">
        <w:rPr>
          <w:rStyle w:val="BodyChar"/>
          <w:rFonts w:ascii="Tahoma" w:hAnsi="Tahoma" w:cs="Tahoma"/>
          <w:sz w:val="18"/>
          <w:szCs w:val="18"/>
          <w:lang w:val="pt-BR"/>
        </w:rPr>
        <w:t> </w:t>
      </w:r>
      <w:r w:rsidRPr="009855B9">
        <w:rPr>
          <w:rStyle w:val="BodyChar"/>
          <w:rFonts w:ascii="Tahoma" w:hAnsi="Tahoma" w:cs="Tahoma"/>
          <w:sz w:val="18"/>
          <w:szCs w:val="18"/>
          <w:lang w:val="pt-BR"/>
        </w:rPr>
        <w:t>Licenciamento por Volume (VLSC), o que ocorrer primeiro.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EA (Contrato Enterprise) =</w:t>
      </w:r>
      <w:r w:rsidRPr="009855B9">
        <w:rPr>
          <w:rFonts w:ascii="Tahoma" w:hAnsi="Tahoma" w:cs="Tahoma"/>
          <w:sz w:val="18"/>
          <w:szCs w:val="18"/>
          <w:lang w:val="pt-BR"/>
        </w:rPr>
        <w:t xml:space="preserve"> Contrato Enterprise 20xx.</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 xml:space="preserve">EA Sub (Contrato Enterprise Subscription) = </w:t>
      </w:r>
      <w:r w:rsidRPr="009855B9">
        <w:rPr>
          <w:rFonts w:ascii="Tahoma" w:hAnsi="Tahoma" w:cs="Tahoma"/>
          <w:sz w:val="18"/>
          <w:szCs w:val="18"/>
          <w:lang w:val="pt-BR"/>
        </w:rPr>
        <w:t>Contrato Enterprise Subscription 200x.</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Mínimo de Licenças Open =</w:t>
      </w:r>
      <w:r w:rsidRPr="009855B9">
        <w:rPr>
          <w:rFonts w:ascii="Tahoma" w:hAnsi="Tahoma" w:cs="Tahoma"/>
          <w:sz w:val="18"/>
          <w:szCs w:val="18"/>
          <w:lang w:val="pt-BR"/>
        </w:rPr>
        <w:t xml:space="preserve"> Cada Licença conta unicamente como cinco Licenças para fins do pedido inicial</w:t>
      </w:r>
      <w:r w:rsidR="004A3F80" w:rsidRPr="009855B9">
        <w:rPr>
          <w:rFonts w:ascii="Tahoma" w:hAnsi="Tahoma" w:cs="Tahoma"/>
          <w:sz w:val="18"/>
          <w:szCs w:val="18"/>
          <w:lang w:val="pt-BR"/>
        </w:rPr>
        <w:t> </w:t>
      </w:r>
      <w:r w:rsidRPr="009855B9">
        <w:rPr>
          <w:rFonts w:ascii="Tahoma" w:hAnsi="Tahoma" w:cs="Tahoma"/>
          <w:sz w:val="18"/>
          <w:szCs w:val="18"/>
          <w:lang w:val="pt-BR"/>
        </w:rPr>
        <w:t>mínimo nos programas Licença Open e/ou Open Value. O valor indica para qual programa essa condição</w:t>
      </w:r>
      <w:r w:rsidR="004A3F80" w:rsidRPr="009855B9">
        <w:rPr>
          <w:rFonts w:ascii="Tahoma" w:hAnsi="Tahoma" w:cs="Tahoma"/>
          <w:sz w:val="18"/>
          <w:szCs w:val="18"/>
          <w:lang w:val="pt-BR"/>
        </w:rPr>
        <w:t> </w:t>
      </w:r>
      <w:r w:rsidRPr="009855B9">
        <w:rPr>
          <w:rFonts w:ascii="Tahoma" w:hAnsi="Tahoma" w:cs="Tahoma"/>
          <w:sz w:val="18"/>
          <w:szCs w:val="18"/>
          <w:lang w:val="pt-BR"/>
        </w:rPr>
        <w:t>está em vigor.</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Licença Open =</w:t>
      </w:r>
      <w:r w:rsidRPr="009855B9">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rsidR="00456002" w:rsidRPr="00ED19F7" w:rsidRDefault="00456002" w:rsidP="00B21C6B">
      <w:pPr>
        <w:pStyle w:val="Bodywithspace"/>
        <w:spacing w:before="0" w:after="0" w:line="276" w:lineRule="auto"/>
        <w:rPr>
          <w:rFonts w:ascii="Tahoma" w:hAnsi="Tahoma" w:cs="Tahoma"/>
          <w:sz w:val="18"/>
          <w:szCs w:val="18"/>
        </w:rPr>
      </w:pPr>
      <w:r w:rsidRPr="00ED19F7">
        <w:rPr>
          <w:rStyle w:val="BodyChar"/>
          <w:rFonts w:ascii="Tahoma" w:hAnsi="Tahoma" w:cs="Tahoma"/>
          <w:b/>
          <w:sz w:val="18"/>
          <w:szCs w:val="18"/>
        </w:rPr>
        <w:t>Open Value (OV) =</w:t>
      </w:r>
      <w:r w:rsidRPr="00ED19F7">
        <w:rPr>
          <w:rFonts w:ascii="Tahoma" w:hAnsi="Tahoma" w:cs="Tahoma"/>
          <w:sz w:val="18"/>
          <w:szCs w:val="18"/>
        </w:rPr>
        <w:t xml:space="preserve"> Open Value inclui Open Value e Open Value for Government.</w:t>
      </w:r>
    </w:p>
    <w:p w:rsidR="00456002" w:rsidRPr="00ED19F7" w:rsidRDefault="00456002" w:rsidP="00B21C6B">
      <w:pPr>
        <w:pStyle w:val="Bodywithspace"/>
        <w:spacing w:before="0" w:after="0" w:line="276" w:lineRule="auto"/>
        <w:rPr>
          <w:rFonts w:ascii="Tahoma" w:hAnsi="Tahoma" w:cs="Tahoma"/>
          <w:sz w:val="18"/>
          <w:szCs w:val="18"/>
        </w:rPr>
      </w:pPr>
      <w:r w:rsidRPr="00ED19F7">
        <w:rPr>
          <w:rStyle w:val="BodyChar"/>
          <w:rFonts w:ascii="Tahoma" w:hAnsi="Tahoma" w:cs="Tahoma"/>
          <w:b/>
          <w:sz w:val="18"/>
          <w:szCs w:val="18"/>
        </w:rPr>
        <w:t>Open Value Subscription (OVS) =</w:t>
      </w:r>
      <w:r w:rsidRPr="00ED19F7">
        <w:rPr>
          <w:rFonts w:ascii="Tahoma" w:hAnsi="Tahoma" w:cs="Tahoma"/>
          <w:sz w:val="18"/>
          <w:szCs w:val="18"/>
        </w:rPr>
        <w:t xml:space="preserve"> Open Value Subscription inclui Open Value Subscription e Open Value Subecription for Government. </w:t>
      </w:r>
    </w:p>
    <w:p w:rsidR="00456002" w:rsidRPr="00ED19F7" w:rsidRDefault="00456002" w:rsidP="00B21C6B">
      <w:pPr>
        <w:pStyle w:val="Bodywithspace"/>
        <w:spacing w:before="0" w:after="0" w:line="276" w:lineRule="auto"/>
        <w:rPr>
          <w:rFonts w:ascii="Tahoma" w:hAnsi="Tahoma" w:cs="Tahoma"/>
          <w:sz w:val="18"/>
          <w:szCs w:val="18"/>
        </w:rPr>
      </w:pPr>
      <w:r w:rsidRPr="00ED19F7">
        <w:rPr>
          <w:rStyle w:val="BodyChar"/>
          <w:rFonts w:ascii="Tahoma" w:hAnsi="Tahoma" w:cs="Tahoma"/>
          <w:b/>
          <w:sz w:val="18"/>
          <w:szCs w:val="18"/>
        </w:rPr>
        <w:t xml:space="preserve">EES/OVS-ES = </w:t>
      </w:r>
      <w:r w:rsidRPr="00ED19F7">
        <w:rPr>
          <w:rStyle w:val="BodyChar"/>
          <w:rFonts w:ascii="Tahoma" w:hAnsi="Tahoma" w:cs="Tahoma"/>
          <w:sz w:val="18"/>
          <w:szCs w:val="18"/>
        </w:rPr>
        <w:t>Enrollment for Education Solutions/Open Value Subscription – Education Solutions</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Promoções e Migrações =</w:t>
      </w:r>
      <w:r w:rsidRPr="009855B9">
        <w:rPr>
          <w:rFonts w:ascii="Tahoma" w:hAnsi="Tahoma" w:cs="Tahoma"/>
          <w:sz w:val="18"/>
          <w:szCs w:val="18"/>
          <w:lang w:val="pt-BR"/>
        </w:rPr>
        <w:t xml:space="preserve"> Há uma promoção ou migração de software disponível.</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SAB =</w:t>
      </w:r>
      <w:r w:rsidRPr="009855B9">
        <w:rPr>
          <w:rFonts w:ascii="Tahoma" w:hAnsi="Tahoma" w:cs="Tahoma"/>
          <w:sz w:val="18"/>
          <w:szCs w:val="18"/>
          <w:lang w:val="pt-BR"/>
        </w:rPr>
        <w:t xml:space="preserve"> Existem Benefícios do Software Assurance para clientes qualificados deste software.</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Select =</w:t>
      </w:r>
      <w:r w:rsidRPr="009855B9">
        <w:rPr>
          <w:rFonts w:ascii="Tahoma" w:hAnsi="Tahoma" w:cs="Tahoma"/>
          <w:sz w:val="18"/>
          <w:szCs w:val="18"/>
          <w:lang w:val="pt-BR"/>
        </w:rPr>
        <w:t xml:space="preserve"> Select 20xx. Também inclui Select para Academic e Select para Government.</w:t>
      </w:r>
    </w:p>
    <w:p w:rsidR="00456002" w:rsidRPr="009855B9" w:rsidRDefault="00456002"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fr-FR"/>
        </w:rPr>
        <w:t>Select Plus</w:t>
      </w:r>
      <w:r w:rsidRPr="009855B9">
        <w:rPr>
          <w:rStyle w:val="BodyChar"/>
          <w:rFonts w:ascii="Tahoma" w:hAnsi="Tahoma" w:cs="Tahoma"/>
          <w:sz w:val="18"/>
          <w:szCs w:val="18"/>
          <w:lang w:val="fr-FR"/>
        </w:rPr>
        <w:t xml:space="preserve"> </w:t>
      </w:r>
      <w:r w:rsidRPr="009855B9">
        <w:rPr>
          <w:rStyle w:val="BodyChar"/>
          <w:rFonts w:ascii="Tahoma" w:hAnsi="Tahoma" w:cs="Tahoma"/>
          <w:b/>
          <w:bCs/>
          <w:sz w:val="18"/>
          <w:szCs w:val="18"/>
          <w:lang w:val="fr-FR"/>
        </w:rPr>
        <w:t>=</w:t>
      </w:r>
      <w:r w:rsidRPr="009855B9">
        <w:rPr>
          <w:rStyle w:val="BodyChar"/>
          <w:rFonts w:ascii="Tahoma" w:hAnsi="Tahoma" w:cs="Tahoma"/>
          <w:sz w:val="18"/>
          <w:szCs w:val="18"/>
          <w:lang w:val="fr-FR"/>
        </w:rPr>
        <w:t xml:space="preserve"> Select Plus 20xx .</w:t>
      </w:r>
      <w:r w:rsidR="006C0B98" w:rsidRPr="009855B9">
        <w:rPr>
          <w:rStyle w:val="BodyChar"/>
          <w:rFonts w:ascii="Tahoma" w:hAnsi="Tahoma" w:cs="Tahoma"/>
          <w:sz w:val="18"/>
          <w:szCs w:val="18"/>
          <w:lang w:val="fr-FR"/>
        </w:rPr>
        <w:t xml:space="preserve"> </w:t>
      </w:r>
      <w:r w:rsidRPr="009855B9">
        <w:rPr>
          <w:rStyle w:val="BodyChar"/>
          <w:rFonts w:ascii="Tahoma" w:hAnsi="Tahoma" w:cs="Tahoma"/>
          <w:sz w:val="18"/>
          <w:szCs w:val="18"/>
          <w:lang w:val="pt-BR"/>
        </w:rPr>
        <w:t>Também inclui Select Plus para Academic e Select Plus para Government.</w:t>
      </w:r>
    </w:p>
    <w:p w:rsidR="00023FE7" w:rsidRPr="009855B9" w:rsidRDefault="00023FE7">
      <w:pPr>
        <w:pStyle w:val="Bodywithspace"/>
        <w:spacing w:before="0" w:after="0"/>
        <w:ind w:right="-180"/>
        <w:rPr>
          <w:rFonts w:ascii="Tahoma" w:hAnsi="Tahoma" w:cs="Tahoma"/>
          <w:sz w:val="18"/>
          <w:szCs w:val="18"/>
          <w:lang w:val="pt-BR"/>
        </w:rPr>
      </w:pPr>
    </w:p>
    <w:p w:rsidR="00023FE7" w:rsidRPr="009855B9" w:rsidRDefault="00023FE7">
      <w:pPr>
        <w:pStyle w:val="ChartKeyHeadings"/>
        <w:ind w:right="-180"/>
        <w:rPr>
          <w:rFonts w:ascii="Tahoma" w:hAnsi="Tahoma" w:cs="Tahoma"/>
          <w:lang w:val="pt-BR"/>
        </w:rPr>
      </w:pPr>
      <w:r w:rsidRPr="009855B9">
        <w:rPr>
          <w:rFonts w:ascii="Tahoma" w:hAnsi="Tahoma" w:cs="Tahoma"/>
          <w:szCs w:val="28"/>
          <w:lang w:val="pt-BR"/>
        </w:rPr>
        <w:t>Valores das colunas</w:t>
      </w:r>
    </w:p>
    <w:p w:rsidR="00023FE7" w:rsidRPr="009855B9" w:rsidRDefault="00023FE7">
      <w:pPr>
        <w:pStyle w:val="ChartKeyHeadings"/>
        <w:ind w:right="-180"/>
        <w:rPr>
          <w:rFonts w:ascii="Tahoma" w:hAnsi="Tahoma" w:cs="Tahoma"/>
          <w:sz w:val="18"/>
          <w:szCs w:val="18"/>
          <w:lang w:val="pt-BR"/>
        </w:rPr>
      </w:pP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 xml:space="preserve">1An = </w:t>
      </w:r>
      <w:r w:rsidRPr="009855B9">
        <w:rPr>
          <w:rFonts w:ascii="Tahoma" w:hAnsi="Tahoma" w:cs="Tahoma"/>
          <w:sz w:val="18"/>
          <w:szCs w:val="18"/>
          <w:lang w:val="pt-BR"/>
        </w:rPr>
        <w:t>(resta 1 ano do prazo do contrato).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2An =</w:t>
      </w:r>
      <w:r w:rsidRPr="009855B9">
        <w:rPr>
          <w:rFonts w:ascii="Tahoma" w:hAnsi="Tahoma" w:cs="Tahoma"/>
          <w:sz w:val="18"/>
          <w:szCs w:val="18"/>
          <w:lang w:val="pt-BR"/>
        </w:rPr>
        <w:t xml:space="preserve"> (restam 2 anos do prazo do contrato).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3An =</w:t>
      </w:r>
      <w:r w:rsidRPr="009855B9">
        <w:rPr>
          <w:rFonts w:ascii="Tahoma" w:hAnsi="Tahoma" w:cs="Tahoma"/>
          <w:sz w:val="18"/>
          <w:szCs w:val="18"/>
          <w:lang w:val="pt-BR"/>
        </w:rPr>
        <w:t xml:space="preserve"> (restam 3 anos do prazo do contrato).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A =</w:t>
      </w:r>
      <w:r w:rsidRPr="009855B9">
        <w:rPr>
          <w:rFonts w:ascii="Tahoma" w:hAnsi="Tahoma" w:cs="Tahoma"/>
          <w:sz w:val="18"/>
          <w:szCs w:val="18"/>
          <w:lang w:val="pt-BR"/>
        </w:rPr>
        <w:t xml:space="preserve"> Indica que o software é oferecido como um produto adicional.</w:t>
      </w:r>
    </w:p>
    <w:p w:rsidR="009E22D0" w:rsidRPr="009855B9" w:rsidRDefault="009E22D0"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AO</w:t>
      </w:r>
      <w:r w:rsidR="006C0B98" w:rsidRPr="009855B9">
        <w:rPr>
          <w:rStyle w:val="BodyChar"/>
          <w:rFonts w:ascii="Tahoma" w:hAnsi="Tahoma" w:cs="Tahoma"/>
          <w:sz w:val="18"/>
          <w:szCs w:val="18"/>
          <w:lang w:val="pt-BR"/>
        </w:rPr>
        <w:t xml:space="preserve"> </w:t>
      </w:r>
      <w:r w:rsidRPr="009855B9">
        <w:rPr>
          <w:rStyle w:val="BodyChar"/>
          <w:rFonts w:ascii="Tahoma" w:hAnsi="Tahoma" w:cs="Tahoma"/>
          <w:b/>
          <w:sz w:val="18"/>
          <w:szCs w:val="18"/>
          <w:lang w:val="pt-BR"/>
        </w:rPr>
        <w:t xml:space="preserve">= </w:t>
      </w:r>
      <w:r w:rsidRPr="009855B9">
        <w:rPr>
          <w:rFonts w:ascii="Tahoma" w:hAnsi="Tahoma" w:cs="Tahoma"/>
          <w:sz w:val="18"/>
          <w:szCs w:val="18"/>
          <w:lang w:val="pt-BR"/>
        </w:rPr>
        <w:t>Indica o software oferecido como um produto adicional solicitado em toda a organização.</w:t>
      </w:r>
    </w:p>
    <w:p w:rsidR="009F5F37" w:rsidRPr="009855B9" w:rsidRDefault="009F5F3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 xml:space="preserve">C = </w:t>
      </w:r>
      <w:r w:rsidRPr="009855B9">
        <w:rPr>
          <w:rFonts w:ascii="Tahoma" w:hAnsi="Tahoma" w:cs="Tahoma"/>
          <w:sz w:val="18"/>
          <w:szCs w:val="18"/>
          <w:lang w:val="pt-BR"/>
        </w:rPr>
        <w:t>Indica que o software é oferecido como um produto Core Infrastructure.</w:t>
      </w:r>
    </w:p>
    <w:p w:rsidR="009F5F37" w:rsidRPr="009855B9" w:rsidRDefault="009F5F37" w:rsidP="00B21C6B">
      <w:pPr>
        <w:pStyle w:val="ListParagraph"/>
        <w:rPr>
          <w:rFonts w:ascii="Tahoma" w:hAnsi="Tahoma" w:cs="Tahoma"/>
          <w:sz w:val="18"/>
          <w:szCs w:val="18"/>
          <w:lang w:val="pt-BR"/>
        </w:rPr>
      </w:pPr>
      <w:r w:rsidRPr="009855B9">
        <w:rPr>
          <w:rStyle w:val="BodyChar"/>
          <w:rFonts w:ascii="Tahoma" w:hAnsi="Tahoma" w:cs="Tahoma"/>
          <w:b/>
          <w:sz w:val="18"/>
          <w:szCs w:val="18"/>
          <w:lang w:val="pt-BR"/>
        </w:rPr>
        <w:t xml:space="preserve">D = </w:t>
      </w:r>
      <w:r w:rsidRPr="009855B9">
        <w:rPr>
          <w:rFonts w:ascii="Tahoma" w:hAnsi="Tahoma" w:cs="Tahoma"/>
          <w:sz w:val="18"/>
          <w:szCs w:val="18"/>
          <w:lang w:val="pt-BR"/>
        </w:rPr>
        <w:t>Indica que o software é oferecido como um produto de programa Industry Device.</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DT =</w:t>
      </w:r>
      <w:r w:rsidRPr="009855B9">
        <w:rPr>
          <w:rFonts w:ascii="Tahoma" w:hAnsi="Tahoma" w:cs="Tahoma"/>
          <w:sz w:val="18"/>
          <w:szCs w:val="18"/>
          <w:lang w:val="pt-BR"/>
        </w:rPr>
        <w:t xml:space="preserve"> Benefícios do Software Assurance para Ofertas para Desktop. </w:t>
      </w:r>
    </w:p>
    <w:p w:rsidR="00F90F21" w:rsidRPr="009855B9" w:rsidRDefault="009055B7" w:rsidP="00B21C6B">
      <w:pPr>
        <w:pStyle w:val="Bodywithspace"/>
        <w:spacing w:before="0" w:after="0" w:line="276" w:lineRule="auto"/>
        <w:rPr>
          <w:rFonts w:ascii="Tahoma" w:hAnsi="Tahoma" w:cs="Tahoma"/>
          <w:sz w:val="18"/>
          <w:szCs w:val="18"/>
          <w:lang w:val="pt-BR"/>
        </w:rPr>
      </w:pPr>
      <w:r w:rsidRPr="009855B9">
        <w:rPr>
          <w:rFonts w:ascii="Tahoma" w:hAnsi="Tahoma" w:cs="Tahoma"/>
          <w:b/>
          <w:color w:val="000000"/>
          <w:sz w:val="18"/>
          <w:szCs w:val="18"/>
          <w:lang w:val="pt-BR"/>
        </w:rPr>
        <w:t>E</w:t>
      </w:r>
      <w:r w:rsidRPr="009855B9">
        <w:rPr>
          <w:rFonts w:ascii="Tahoma" w:hAnsi="Tahoma" w:cs="Tahoma"/>
          <w:color w:val="000000"/>
          <w:sz w:val="18"/>
          <w:szCs w:val="18"/>
          <w:lang w:val="pt-BR"/>
        </w:rPr>
        <w:t xml:space="preserve"> = Indica que o produto é oferecido como um produto Enterprise ou da plataforma desktop.</w:t>
      </w:r>
    </w:p>
    <w:p w:rsidR="00B23BE6" w:rsidRPr="009855B9" w:rsidRDefault="00B23BE6" w:rsidP="00B21C6B">
      <w:pPr>
        <w:spacing w:line="276" w:lineRule="auto"/>
        <w:ind w:left="720"/>
        <w:rPr>
          <w:rFonts w:cs="Tahoma"/>
          <w:szCs w:val="18"/>
          <w:lang w:val="pt-BR"/>
        </w:rPr>
      </w:pPr>
      <w:r w:rsidRPr="009855B9">
        <w:rPr>
          <w:rFonts w:cs="Tahoma"/>
          <w:b/>
          <w:color w:val="000000"/>
          <w:szCs w:val="18"/>
          <w:lang w:val="pt-BR"/>
        </w:rPr>
        <w:t>EOLS =</w:t>
      </w:r>
      <w:r w:rsidRPr="009855B9">
        <w:rPr>
          <w:rFonts w:cs="Tahoma"/>
          <w:color w:val="000000"/>
          <w:szCs w:val="18"/>
          <w:lang w:val="pt-BR"/>
        </w:rPr>
        <w:t xml:space="preserve"> Indica que o produto é oferecido como um serviço online Enterprise ou serviço online da</w:t>
      </w:r>
      <w:r w:rsidR="00B21C6B" w:rsidRPr="009855B9">
        <w:rPr>
          <w:rFonts w:cs="Tahoma"/>
          <w:color w:val="000000"/>
          <w:szCs w:val="18"/>
          <w:lang w:val="pt-BR"/>
        </w:rPr>
        <w:t> </w:t>
      </w:r>
      <w:r w:rsidRPr="009855B9">
        <w:rPr>
          <w:rFonts w:cs="Tahoma"/>
          <w:color w:val="000000"/>
          <w:szCs w:val="18"/>
          <w:lang w:val="pt-BR"/>
        </w:rPr>
        <w:t>plataforma.</w:t>
      </w:r>
    </w:p>
    <w:p w:rsidR="00E97819" w:rsidRPr="009855B9" w:rsidRDefault="00E97819" w:rsidP="00B21C6B">
      <w:pPr>
        <w:pStyle w:val="Bodywithspace"/>
        <w:spacing w:before="0" w:after="0" w:line="276" w:lineRule="auto"/>
        <w:rPr>
          <w:rFonts w:ascii="Tahoma" w:hAnsi="Tahoma" w:cs="Tahoma"/>
          <w:sz w:val="18"/>
          <w:szCs w:val="18"/>
          <w:lang w:val="pt-BR"/>
        </w:rPr>
      </w:pPr>
      <w:r w:rsidRPr="009855B9">
        <w:rPr>
          <w:rFonts w:ascii="Tahoma" w:hAnsi="Tahoma" w:cs="Tahoma"/>
          <w:b/>
          <w:color w:val="000000"/>
          <w:sz w:val="18"/>
          <w:szCs w:val="18"/>
          <w:lang w:val="pt-BR"/>
        </w:rPr>
        <w:t xml:space="preserve">ST = </w:t>
      </w:r>
      <w:r w:rsidRPr="009855B9">
        <w:rPr>
          <w:rFonts w:ascii="Tahoma" w:hAnsi="Tahoma" w:cs="Tahoma"/>
          <w:color w:val="000000"/>
          <w:sz w:val="18"/>
          <w:szCs w:val="18"/>
          <w:lang w:val="pt-BR"/>
        </w:rPr>
        <w:t>Indica se o software será oferecido como Oferta ao Aluno e deverá ser solicitado para a Contagem de</w:t>
      </w:r>
      <w:r w:rsidR="00B21C6B" w:rsidRPr="009855B9">
        <w:rPr>
          <w:rFonts w:cs="Tahoma"/>
          <w:color w:val="000000"/>
          <w:szCs w:val="18"/>
          <w:lang w:val="pt-BR"/>
        </w:rPr>
        <w:t> </w:t>
      </w:r>
      <w:r w:rsidRPr="009855B9">
        <w:rPr>
          <w:rFonts w:ascii="Tahoma" w:hAnsi="Tahoma" w:cs="Tahoma"/>
          <w:color w:val="000000"/>
          <w:sz w:val="18"/>
          <w:szCs w:val="18"/>
          <w:lang w:val="pt-BR"/>
        </w:rPr>
        <w:t>Alunos integral.</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L (Licença) =</w:t>
      </w:r>
      <w:r w:rsidRPr="009855B9">
        <w:rPr>
          <w:rFonts w:ascii="Tahoma" w:hAnsi="Tahoma" w:cs="Tahoma"/>
          <w:sz w:val="18"/>
          <w:szCs w:val="18"/>
          <w:lang w:val="pt-BR"/>
        </w:rPr>
        <w:t xml:space="preserve"> Valor em pontos designado quando uma Licença Padrão é oferecida para o software indicado.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L&amp;SA (Licença e Software Assurance) =</w:t>
      </w:r>
      <w:r w:rsidRPr="009855B9">
        <w:rPr>
          <w:rFonts w:ascii="Tahoma" w:hAnsi="Tahoma" w:cs="Tahoma"/>
          <w:sz w:val="18"/>
          <w:szCs w:val="18"/>
          <w:lang w:val="pt-BR"/>
        </w:rPr>
        <w:t xml:space="preserve"> Valor em pontos designado quando uma instância de Licença e Software Assurance é oferecida para o software indicado.</w:t>
      </w:r>
    </w:p>
    <w:p w:rsidR="00023FE7" w:rsidRPr="009855B9" w:rsidRDefault="00023FE7"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bCs/>
          <w:color w:val="000000"/>
          <w:sz w:val="18"/>
          <w:szCs w:val="18"/>
          <w:lang w:val="pt-BR"/>
        </w:rPr>
        <w:t>LO =</w:t>
      </w:r>
      <w:r w:rsidRPr="009855B9">
        <w:rPr>
          <w:rFonts w:ascii="Tahoma" w:hAnsi="Tahoma" w:cs="Tahoma"/>
          <w:color w:val="000000"/>
          <w:sz w:val="18"/>
          <w:szCs w:val="18"/>
          <w:lang w:val="pt-BR"/>
        </w:rPr>
        <w:t xml:space="preserve"> Disponível na Licença Open.</w:t>
      </w:r>
    </w:p>
    <w:p w:rsidR="0099723C" w:rsidRPr="009855B9" w:rsidRDefault="0099723C" w:rsidP="00B21C6B">
      <w:pPr>
        <w:pStyle w:val="Bodywithspace"/>
        <w:spacing w:before="0" w:after="0" w:line="276" w:lineRule="auto"/>
        <w:rPr>
          <w:rStyle w:val="BodyChar"/>
          <w:rFonts w:ascii="Tahoma" w:hAnsi="Tahoma" w:cs="Tahoma"/>
          <w:b/>
          <w:sz w:val="18"/>
          <w:szCs w:val="18"/>
          <w:lang w:val="pt-BR"/>
        </w:rPr>
      </w:pPr>
    </w:p>
    <w:p w:rsidR="0099723C" w:rsidRPr="009855B9" w:rsidRDefault="0099723C" w:rsidP="00B21C6B">
      <w:pPr>
        <w:pStyle w:val="Bodywithspace"/>
        <w:spacing w:before="0" w:after="0" w:line="276" w:lineRule="auto"/>
        <w:rPr>
          <w:rStyle w:val="BodyChar"/>
          <w:rFonts w:ascii="Tahoma" w:hAnsi="Tahoma" w:cs="Tahoma"/>
          <w:b/>
          <w:sz w:val="18"/>
          <w:szCs w:val="18"/>
          <w:lang w:val="pt-BR"/>
        </w:rPr>
      </w:pPr>
    </w:p>
    <w:p w:rsidR="001D3F04" w:rsidRPr="009855B9" w:rsidRDefault="001D3F04" w:rsidP="00B21C6B">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lastRenderedPageBreak/>
        <w:t xml:space="preserve">OSB </w:t>
      </w:r>
      <w:r w:rsidRPr="009855B9">
        <w:rPr>
          <w:rStyle w:val="BodyChar"/>
          <w:rFonts w:ascii="Tahoma" w:hAnsi="Tahoma" w:cs="Tahoma"/>
          <w:b/>
          <w:bCs/>
          <w:sz w:val="18"/>
          <w:szCs w:val="18"/>
          <w:lang w:val="pt-BR"/>
        </w:rPr>
        <w:t>=</w:t>
      </w:r>
      <w:r w:rsidRPr="009855B9">
        <w:rPr>
          <w:rStyle w:val="BodyChar"/>
          <w:rFonts w:ascii="Tahoma" w:hAnsi="Tahoma" w:cs="Tahoma"/>
          <w:sz w:val="18"/>
          <w:szCs w:val="18"/>
          <w:lang w:val="pt-BR"/>
        </w:rPr>
        <w:t xml:space="preserve"> Benefícios de Serviços Online para clientes qualificados.</w:t>
      </w:r>
      <w:r w:rsidR="006C0B98" w:rsidRPr="009855B9">
        <w:rPr>
          <w:rStyle w:val="BodyChar"/>
          <w:rFonts w:ascii="Tahoma" w:hAnsi="Tahoma" w:cs="Tahoma"/>
          <w:sz w:val="18"/>
          <w:szCs w:val="18"/>
          <w:lang w:val="pt-BR"/>
        </w:rPr>
        <w:t xml:space="preserve"> </w:t>
      </w:r>
      <w:r w:rsidRPr="009855B9">
        <w:rPr>
          <w:rStyle w:val="BodyChar"/>
          <w:rFonts w:ascii="Tahoma" w:hAnsi="Tahoma" w:cs="Tahoma"/>
          <w:sz w:val="18"/>
          <w:szCs w:val="18"/>
          <w:lang w:val="pt-BR"/>
        </w:rPr>
        <w:t xml:space="preserve">Observe que </w:t>
      </w:r>
      <w:r w:rsidRPr="009855B9">
        <w:rPr>
          <w:rFonts w:ascii="Tahoma" w:hAnsi="Tahoma" w:cs="Tahoma"/>
          <w:sz w:val="18"/>
          <w:szCs w:val="18"/>
          <w:lang w:val="pt-BR"/>
        </w:rPr>
        <w:t>os produtos qualificados para os benefícios de Serviços Online poderão aparecer em mais de uma tabela de pools de produtos.</w:t>
      </w:r>
      <w:r w:rsidR="006C0B98" w:rsidRPr="009855B9">
        <w:rPr>
          <w:rFonts w:ascii="Tahoma" w:hAnsi="Tahoma" w:cs="Tahoma"/>
          <w:sz w:val="18"/>
          <w:szCs w:val="18"/>
          <w:lang w:val="pt-BR"/>
        </w:rPr>
        <w:t xml:space="preserve"> </w:t>
      </w:r>
      <w:r w:rsidRPr="009855B9">
        <w:rPr>
          <w:rFonts w:ascii="Tahoma" w:hAnsi="Tahoma" w:cs="Tahoma"/>
          <w:sz w:val="18"/>
          <w:szCs w:val="18"/>
          <w:lang w:val="pt-BR"/>
        </w:rPr>
        <w:t>A razão disso é</w:t>
      </w:r>
      <w:r w:rsidR="00ED19F7" w:rsidRPr="009855B9">
        <w:rPr>
          <w:rFonts w:ascii="Tahoma" w:hAnsi="Tahoma" w:cs="Tahoma"/>
          <w:sz w:val="18"/>
          <w:szCs w:val="18"/>
          <w:lang w:val="pt-BR"/>
        </w:rPr>
        <w:t> </w:t>
      </w:r>
      <w:r w:rsidRPr="009855B9">
        <w:rPr>
          <w:rFonts w:ascii="Tahoma" w:hAnsi="Tahoma" w:cs="Tahoma"/>
          <w:sz w:val="18"/>
          <w:szCs w:val="18"/>
          <w:lang w:val="pt-BR"/>
        </w:rPr>
        <w:t>simplesmente demonstrar que essas ofertas podem ser qualificadas para benefícios de software assurance associados a mais do que um pool de produtos e não é necessário escolher entre os benefícios de</w:t>
      </w:r>
      <w:r w:rsidR="00B21C6B" w:rsidRPr="009855B9">
        <w:rPr>
          <w:rFonts w:cs="Tahoma"/>
          <w:color w:val="000000"/>
          <w:szCs w:val="18"/>
          <w:lang w:val="pt-BR"/>
        </w:rPr>
        <w:t> </w:t>
      </w:r>
      <w:r w:rsidRPr="009855B9">
        <w:rPr>
          <w:rFonts w:ascii="Tahoma" w:hAnsi="Tahoma" w:cs="Tahoma"/>
          <w:sz w:val="18"/>
          <w:szCs w:val="18"/>
          <w:lang w:val="pt-BR"/>
        </w:rPr>
        <w:t>um pool ou</w:t>
      </w:r>
      <w:r w:rsidR="00ED19F7" w:rsidRPr="009855B9">
        <w:rPr>
          <w:rFonts w:ascii="Tahoma" w:hAnsi="Tahoma" w:cs="Tahoma"/>
          <w:sz w:val="18"/>
          <w:szCs w:val="18"/>
          <w:lang w:val="pt-BR"/>
        </w:rPr>
        <w:t> </w:t>
      </w:r>
      <w:r w:rsidRPr="009855B9">
        <w:rPr>
          <w:rFonts w:ascii="Tahoma" w:hAnsi="Tahoma" w:cs="Tahoma"/>
          <w:sz w:val="18"/>
          <w:szCs w:val="18"/>
          <w:lang w:val="pt-BR"/>
        </w:rPr>
        <w:t>de outro.</w:t>
      </w:r>
    </w:p>
    <w:p w:rsidR="00023FE7" w:rsidRPr="009855B9" w:rsidRDefault="00023FE7">
      <w:pPr>
        <w:pStyle w:val="Bodywithspace"/>
        <w:spacing w:before="0" w:after="0" w:line="276" w:lineRule="auto"/>
        <w:rPr>
          <w:rFonts w:ascii="Tahoma" w:hAnsi="Tahoma" w:cs="Tahoma"/>
          <w:sz w:val="18"/>
          <w:szCs w:val="18"/>
          <w:lang w:val="pt-BR"/>
        </w:rPr>
      </w:pPr>
      <w:r w:rsidRPr="009855B9">
        <w:rPr>
          <w:rStyle w:val="BodyChar"/>
          <w:rFonts w:ascii="Tahoma" w:hAnsi="Tahoma" w:cs="Tahoma"/>
          <w:b/>
          <w:bCs/>
          <w:color w:val="000000"/>
          <w:sz w:val="18"/>
          <w:szCs w:val="18"/>
          <w:lang w:val="pt-BR"/>
        </w:rPr>
        <w:t xml:space="preserve">OL/SA = </w:t>
      </w:r>
      <w:r w:rsidRPr="009855B9">
        <w:rPr>
          <w:rStyle w:val="BodyChar"/>
          <w:rFonts w:ascii="Tahoma" w:hAnsi="Tahoma" w:cs="Tahoma"/>
          <w:color w:val="000000"/>
          <w:sz w:val="18"/>
          <w:szCs w:val="18"/>
          <w:lang w:val="pt-BR"/>
        </w:rPr>
        <w:t>Disponível na Licença Open apenas para L&amp;SA e SA.</w:t>
      </w:r>
    </w:p>
    <w:p w:rsidR="00023FE7" w:rsidRPr="009855B9" w:rsidRDefault="00023FE7">
      <w:pPr>
        <w:pStyle w:val="Bodywithspace"/>
        <w:spacing w:before="0" w:after="0" w:line="276" w:lineRule="auto"/>
        <w:rPr>
          <w:rFonts w:ascii="Tahoma" w:hAnsi="Tahoma" w:cs="Tahoma"/>
          <w:sz w:val="18"/>
          <w:szCs w:val="18"/>
          <w:lang w:val="pt-BR"/>
        </w:rPr>
      </w:pPr>
      <w:r w:rsidRPr="009855B9">
        <w:rPr>
          <w:rStyle w:val="BodyChar"/>
          <w:rFonts w:ascii="Tahoma" w:hAnsi="Tahoma" w:cs="Tahoma"/>
          <w:b/>
          <w:bCs/>
          <w:color w:val="000000"/>
          <w:sz w:val="18"/>
          <w:szCs w:val="18"/>
          <w:lang w:val="pt-BR"/>
        </w:rPr>
        <w:t xml:space="preserve">POS = </w:t>
      </w:r>
      <w:r w:rsidRPr="009855B9">
        <w:rPr>
          <w:rStyle w:val="BodyChar"/>
          <w:rFonts w:ascii="Tahoma" w:hAnsi="Tahoma" w:cs="Tahoma"/>
          <w:bCs/>
          <w:color w:val="000000"/>
          <w:sz w:val="18"/>
          <w:szCs w:val="18"/>
          <w:lang w:val="pt-BR"/>
        </w:rPr>
        <w:t>Disponível no programa Licença Online Subscription.</w:t>
      </w:r>
    </w:p>
    <w:p w:rsidR="00023FE7" w:rsidRPr="009855B9" w:rsidRDefault="00023FE7">
      <w:pPr>
        <w:pStyle w:val="Bodywithspace"/>
        <w:spacing w:before="0" w:after="0" w:line="276" w:lineRule="auto"/>
        <w:rPr>
          <w:rFonts w:ascii="Tahoma" w:hAnsi="Tahoma" w:cs="Tahoma"/>
          <w:sz w:val="18"/>
          <w:szCs w:val="18"/>
          <w:lang w:val="pt-BR"/>
        </w:rPr>
      </w:pPr>
      <w:r w:rsidRPr="009855B9">
        <w:rPr>
          <w:rStyle w:val="BodyChar"/>
          <w:rFonts w:ascii="Tahoma" w:hAnsi="Tahoma" w:cs="Tahoma"/>
          <w:b/>
          <w:bCs/>
          <w:color w:val="000000"/>
          <w:sz w:val="18"/>
          <w:szCs w:val="18"/>
          <w:lang w:val="pt-BR"/>
        </w:rPr>
        <w:t>OV/OVS =</w:t>
      </w:r>
      <w:r w:rsidRPr="009855B9">
        <w:rPr>
          <w:rFonts w:ascii="Tahoma" w:hAnsi="Tahoma" w:cs="Tahoma"/>
          <w:color w:val="000000"/>
          <w:sz w:val="18"/>
          <w:szCs w:val="18"/>
          <w:lang w:val="pt-BR"/>
        </w:rPr>
        <w:t xml:space="preserve"> Disponível no programa Open Value e Open Value Subscription.</w:t>
      </w:r>
    </w:p>
    <w:p w:rsidR="00023FE7" w:rsidRPr="009855B9" w:rsidRDefault="00023FE7">
      <w:pPr>
        <w:pStyle w:val="Bodywithspace"/>
        <w:spacing w:before="0" w:after="0" w:line="276" w:lineRule="auto"/>
        <w:ind w:right="-180"/>
        <w:rPr>
          <w:rFonts w:ascii="Tahoma" w:hAnsi="Tahoma" w:cs="Tahoma"/>
          <w:sz w:val="18"/>
          <w:szCs w:val="18"/>
          <w:lang w:val="pt-BR"/>
        </w:rPr>
      </w:pPr>
      <w:r w:rsidRPr="009855B9">
        <w:rPr>
          <w:rStyle w:val="BodyChar"/>
          <w:rFonts w:ascii="Tahoma" w:hAnsi="Tahoma" w:cs="Tahoma"/>
          <w:b/>
          <w:sz w:val="18"/>
          <w:szCs w:val="18"/>
          <w:lang w:val="pt-BR"/>
        </w:rPr>
        <w:t>P =</w:t>
      </w:r>
      <w:r w:rsidRPr="009855B9">
        <w:rPr>
          <w:rFonts w:ascii="Tahoma" w:hAnsi="Tahoma" w:cs="Tahoma"/>
          <w:sz w:val="18"/>
          <w:szCs w:val="18"/>
          <w:lang w:val="pt-BR"/>
        </w:rPr>
        <w:t xml:space="preserve"> Indica software oferecido como opção de licença não extensiva a toda a empresa no Open Value. </w:t>
      </w:r>
    </w:p>
    <w:p w:rsidR="009F5F37" w:rsidRPr="009855B9" w:rsidRDefault="009F5F37">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 xml:space="preserve">S = </w:t>
      </w:r>
      <w:r w:rsidRPr="009855B9">
        <w:rPr>
          <w:rFonts w:ascii="Tahoma" w:hAnsi="Tahoma" w:cs="Tahoma"/>
          <w:sz w:val="18"/>
          <w:szCs w:val="18"/>
          <w:lang w:val="pt-BR"/>
        </w:rPr>
        <w:t>Indica que o software é oferecido como um produto da plataforma desktop de aplicativos.</w:t>
      </w:r>
    </w:p>
    <w:p w:rsidR="00023FE7" w:rsidRPr="009855B9" w:rsidRDefault="00023FE7">
      <w:pPr>
        <w:pStyle w:val="Bodywithspace"/>
        <w:spacing w:before="0" w:after="0" w:line="276" w:lineRule="auto"/>
        <w:rPr>
          <w:rFonts w:ascii="Tahoma" w:hAnsi="Tahoma" w:cs="Tahoma"/>
          <w:sz w:val="18"/>
          <w:szCs w:val="18"/>
          <w:lang w:val="pt-BR"/>
        </w:rPr>
      </w:pPr>
      <w:r w:rsidRPr="009855B9">
        <w:rPr>
          <w:rStyle w:val="BodyChar"/>
          <w:rFonts w:ascii="Tahoma" w:hAnsi="Tahoma" w:cs="Tahoma"/>
          <w:b/>
          <w:sz w:val="18"/>
          <w:szCs w:val="18"/>
          <w:lang w:val="pt-BR"/>
        </w:rPr>
        <w:t>SA (Software Assurance) =</w:t>
      </w:r>
      <w:r w:rsidRPr="009855B9">
        <w:rPr>
          <w:rFonts w:ascii="Tahoma" w:hAnsi="Tahoma" w:cs="Tahoma"/>
          <w:sz w:val="18"/>
          <w:szCs w:val="18"/>
          <w:lang w:val="pt-BR"/>
        </w:rPr>
        <w:t xml:space="preserve"> Valor em pontos designado quando o Software Assurance é oferecido para</w:t>
      </w:r>
      <w:r w:rsidR="00B21C6B" w:rsidRPr="009855B9">
        <w:rPr>
          <w:rFonts w:cs="Tahoma"/>
          <w:color w:val="000000"/>
          <w:szCs w:val="18"/>
          <w:lang w:val="pt-BR"/>
        </w:rPr>
        <w:t> </w:t>
      </w:r>
      <w:r w:rsidRPr="009855B9">
        <w:rPr>
          <w:rFonts w:ascii="Tahoma" w:hAnsi="Tahoma" w:cs="Tahoma"/>
          <w:sz w:val="18"/>
          <w:szCs w:val="18"/>
          <w:lang w:val="pt-BR"/>
        </w:rPr>
        <w:t>o</w:t>
      </w:r>
      <w:r w:rsidR="00B21C6B" w:rsidRPr="009855B9">
        <w:rPr>
          <w:rFonts w:cs="Tahoma"/>
          <w:color w:val="000000"/>
          <w:szCs w:val="18"/>
          <w:lang w:val="pt-BR"/>
        </w:rPr>
        <w:t> </w:t>
      </w:r>
      <w:r w:rsidRPr="009855B9">
        <w:rPr>
          <w:rFonts w:ascii="Tahoma" w:hAnsi="Tahoma" w:cs="Tahoma"/>
          <w:sz w:val="18"/>
          <w:szCs w:val="18"/>
          <w:lang w:val="pt-BR"/>
        </w:rPr>
        <w:t xml:space="preserve">software indicado. </w:t>
      </w:r>
    </w:p>
    <w:p w:rsidR="00023FE7" w:rsidRPr="009855B9" w:rsidRDefault="00023FE7">
      <w:pPr>
        <w:pStyle w:val="Bodywithspace"/>
        <w:spacing w:before="0" w:after="0" w:line="276" w:lineRule="auto"/>
        <w:ind w:right="-180"/>
        <w:rPr>
          <w:rFonts w:ascii="Tahoma" w:hAnsi="Tahoma" w:cs="Tahoma"/>
          <w:sz w:val="18"/>
          <w:szCs w:val="18"/>
          <w:lang w:val="pt-BR"/>
        </w:rPr>
      </w:pPr>
      <w:r w:rsidRPr="009855B9">
        <w:rPr>
          <w:rStyle w:val="BodyChar"/>
          <w:rFonts w:ascii="Tahoma" w:hAnsi="Tahoma" w:cs="Tahoma"/>
          <w:b/>
          <w:sz w:val="18"/>
          <w:szCs w:val="18"/>
          <w:lang w:val="pt-BR"/>
        </w:rPr>
        <w:t>SRV =</w:t>
      </w:r>
      <w:r w:rsidRPr="009855B9">
        <w:rPr>
          <w:rFonts w:ascii="Tahoma" w:hAnsi="Tahoma" w:cs="Tahoma"/>
          <w:sz w:val="18"/>
          <w:szCs w:val="18"/>
          <w:lang w:val="pt-BR"/>
        </w:rPr>
        <w:t xml:space="preserve"> Benefícios do Software Assurance para Ofertas para Pool de Servidores. </w:t>
      </w:r>
    </w:p>
    <w:p w:rsidR="00023FE7" w:rsidRPr="009855B9" w:rsidRDefault="00023FE7">
      <w:pPr>
        <w:pStyle w:val="Bodywithspace"/>
        <w:tabs>
          <w:tab w:val="left" w:pos="9360"/>
        </w:tabs>
        <w:spacing w:before="0" w:after="0" w:line="276" w:lineRule="auto"/>
        <w:ind w:right="-180"/>
        <w:rPr>
          <w:rFonts w:ascii="Tahoma" w:hAnsi="Tahoma" w:cs="Tahoma"/>
          <w:sz w:val="18"/>
          <w:szCs w:val="18"/>
          <w:lang w:val="pt-BR"/>
        </w:rPr>
      </w:pPr>
      <w:r w:rsidRPr="009855B9">
        <w:rPr>
          <w:rStyle w:val="BodyChar"/>
          <w:rFonts w:ascii="Tahoma" w:hAnsi="Tahoma" w:cs="Tahoma"/>
          <w:b/>
          <w:sz w:val="18"/>
          <w:szCs w:val="18"/>
          <w:lang w:val="pt-BR"/>
        </w:rPr>
        <w:t>U (Licença de Atualização) =</w:t>
      </w:r>
      <w:r w:rsidRPr="009855B9">
        <w:rPr>
          <w:rFonts w:ascii="Tahoma" w:hAnsi="Tahoma" w:cs="Tahoma"/>
          <w:sz w:val="18"/>
          <w:szCs w:val="18"/>
          <w:lang w:val="pt-BR"/>
        </w:rPr>
        <w:t xml:space="preserve"> Valor em pontos designado quando uma atualização é oferecida para o</w:t>
      </w:r>
      <w:r w:rsidR="00321D9C" w:rsidRPr="009855B9">
        <w:rPr>
          <w:rFonts w:ascii="Tahoma" w:hAnsi="Tahoma" w:cs="Tahoma"/>
          <w:sz w:val="18"/>
          <w:szCs w:val="18"/>
          <w:lang w:val="pt-BR"/>
        </w:rPr>
        <w:t> </w:t>
      </w:r>
      <w:r w:rsidRPr="009855B9">
        <w:rPr>
          <w:rFonts w:ascii="Tahoma" w:hAnsi="Tahoma" w:cs="Tahoma"/>
          <w:sz w:val="18"/>
          <w:szCs w:val="18"/>
          <w:lang w:val="pt-BR"/>
        </w:rPr>
        <w:t>software indicado.</w:t>
      </w:r>
    </w:p>
    <w:p w:rsidR="00023FE7" w:rsidRPr="009855B9" w:rsidRDefault="00023FE7">
      <w:pPr>
        <w:pStyle w:val="Bodywithspace"/>
        <w:spacing w:before="0" w:after="0" w:line="276" w:lineRule="auto"/>
        <w:ind w:right="-180"/>
        <w:rPr>
          <w:rFonts w:ascii="Tahoma" w:hAnsi="Tahoma" w:cs="Tahoma"/>
          <w:sz w:val="18"/>
          <w:szCs w:val="18"/>
          <w:lang w:val="pt-BR"/>
        </w:rPr>
      </w:pPr>
      <w:r w:rsidRPr="009855B9">
        <w:rPr>
          <w:rStyle w:val="BodyChar"/>
          <w:rFonts w:ascii="Tahoma" w:hAnsi="Tahoma" w:cs="Tahoma"/>
          <w:b/>
          <w:sz w:val="18"/>
          <w:szCs w:val="18"/>
          <w:lang w:val="pt-BR"/>
        </w:rPr>
        <w:t>U &amp; SA (Atualização e Software Assurance)</w:t>
      </w:r>
      <w:r w:rsidRPr="009855B9">
        <w:rPr>
          <w:rFonts w:ascii="Tahoma" w:hAnsi="Tahoma" w:cs="Tahoma"/>
          <w:sz w:val="18"/>
          <w:szCs w:val="18"/>
          <w:lang w:val="pt-BR"/>
        </w:rPr>
        <w:t xml:space="preserve"> </w:t>
      </w:r>
      <w:r w:rsidRPr="009855B9">
        <w:rPr>
          <w:rFonts w:ascii="Tahoma" w:hAnsi="Tahoma" w:cs="Tahoma"/>
          <w:b/>
          <w:bCs/>
          <w:sz w:val="18"/>
          <w:szCs w:val="18"/>
          <w:lang w:val="pt-BR"/>
        </w:rPr>
        <w:t>=</w:t>
      </w:r>
      <w:r w:rsidRPr="009855B9">
        <w:rPr>
          <w:rFonts w:ascii="Tahoma" w:hAnsi="Tahoma" w:cs="Tahoma"/>
          <w:sz w:val="18"/>
          <w:szCs w:val="18"/>
          <w:lang w:val="pt-BR"/>
        </w:rPr>
        <w:t xml:space="preserve"> Valor em pontos designado quando uma instância de</w:t>
      </w:r>
      <w:r w:rsidR="00321D9C" w:rsidRPr="009855B9">
        <w:rPr>
          <w:rFonts w:ascii="Tahoma" w:hAnsi="Tahoma" w:cs="Tahoma"/>
          <w:sz w:val="18"/>
          <w:szCs w:val="18"/>
          <w:lang w:val="pt-BR"/>
        </w:rPr>
        <w:t> </w:t>
      </w:r>
      <w:r w:rsidRPr="009855B9">
        <w:rPr>
          <w:rFonts w:ascii="Tahoma" w:hAnsi="Tahoma" w:cs="Tahoma"/>
          <w:sz w:val="18"/>
          <w:szCs w:val="18"/>
          <w:lang w:val="pt-BR"/>
        </w:rPr>
        <w:t>atualização e Software Assurance é oferecida para o software indicado.</w:t>
      </w:r>
    </w:p>
    <w:p w:rsidR="00023FE7" w:rsidRPr="009855B9" w:rsidRDefault="00023FE7" w:rsidP="00A27A41">
      <w:pPr>
        <w:pStyle w:val="Heading1"/>
        <w:spacing w:before="200"/>
        <w:rPr>
          <w:lang w:val="pt-BR"/>
        </w:rPr>
      </w:pPr>
      <w:r w:rsidRPr="009855B9">
        <w:rPr>
          <w:lang w:val="pt-BR"/>
        </w:rPr>
        <w:br w:type="page"/>
      </w:r>
      <w:bookmarkStart w:id="10" w:name="_Toc336337841"/>
      <w:bookmarkStart w:id="11" w:name="_Toc363829601"/>
      <w:r w:rsidRPr="009855B9">
        <w:rPr>
          <w:lang w:val="pt-BR"/>
        </w:rPr>
        <w:lastRenderedPageBreak/>
        <w:t>LIST DE PRODUTOS</w:t>
      </w:r>
      <w:bookmarkEnd w:id="10"/>
      <w:bookmarkEnd w:id="11"/>
    </w:p>
    <w:p w:rsidR="000E5145" w:rsidRPr="009855B9" w:rsidRDefault="000E5145" w:rsidP="004E292A">
      <w:pPr>
        <w:pStyle w:val="Heading3"/>
        <w:rPr>
          <w:rFonts w:ascii="Tahoma" w:hAnsi="Tahoma" w:cs="Tahoma"/>
          <w:b w:val="0"/>
          <w:bCs/>
          <w:sz w:val="18"/>
          <w:szCs w:val="18"/>
          <w:lang w:val="pt-BR"/>
        </w:rPr>
      </w:pPr>
      <w:bookmarkStart w:id="12" w:name="_Toc300391149"/>
      <w:bookmarkStart w:id="13" w:name="_Toc312398873"/>
      <w:bookmarkStart w:id="14" w:name="_Toc336337842"/>
    </w:p>
    <w:p w:rsidR="00F70479" w:rsidRPr="009855B9" w:rsidRDefault="00F70479" w:rsidP="00F70479">
      <w:pPr>
        <w:rPr>
          <w:rFonts w:cs="Tahoma"/>
          <w:lang w:val="pt-BR"/>
        </w:rPr>
      </w:pPr>
    </w:p>
    <w:p w:rsidR="00023FE7" w:rsidRPr="009855B9" w:rsidRDefault="00023FE7" w:rsidP="004E292A">
      <w:pPr>
        <w:pStyle w:val="Heading3"/>
        <w:rPr>
          <w:rFonts w:ascii="Tahoma" w:hAnsi="Tahoma" w:cs="Tahoma"/>
          <w:sz w:val="22"/>
          <w:szCs w:val="22"/>
          <w:lang w:val="pt-BR"/>
        </w:rPr>
      </w:pPr>
      <w:bookmarkStart w:id="15" w:name="_Toc363829602"/>
      <w:r w:rsidRPr="009855B9">
        <w:rPr>
          <w:rFonts w:ascii="Tahoma" w:hAnsi="Tahoma" w:cs="Tahoma"/>
          <w:sz w:val="22"/>
          <w:szCs w:val="22"/>
          <w:lang w:val="pt-BR"/>
        </w:rPr>
        <w:t>POOL DE APLICATIVOS</w:t>
      </w:r>
      <w:bookmarkEnd w:id="12"/>
      <w:bookmarkEnd w:id="13"/>
      <w:bookmarkEnd w:id="14"/>
      <w:bookmarkEnd w:id="15"/>
    </w:p>
    <w:p w:rsidR="006949F0" w:rsidRPr="009855B9" w:rsidRDefault="006949F0" w:rsidP="006949F0">
      <w:pPr>
        <w:rPr>
          <w:rFonts w:cs="Tahoma"/>
          <w:lang w:val="pt-BR"/>
        </w:rPr>
      </w:pPr>
    </w:p>
    <w:tbl>
      <w:tblPr>
        <w:tblW w:w="1061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373"/>
        <w:gridCol w:w="333"/>
        <w:gridCol w:w="738"/>
        <w:gridCol w:w="522"/>
      </w:tblGrid>
      <w:tr w:rsidR="00B27742" w:rsidRPr="00267CD5" w:rsidTr="0099723C">
        <w:trPr>
          <w:cantSplit/>
          <w:trHeight w:val="836"/>
          <w:tblHeader/>
        </w:trPr>
        <w:tc>
          <w:tcPr>
            <w:tcW w:w="2638" w:type="dxa"/>
            <w:tcBorders>
              <w:top w:val="single" w:sz="4" w:space="0" w:color="FFFFFF"/>
              <w:left w:val="nil"/>
              <w:bottom w:val="nil"/>
            </w:tcBorders>
          </w:tcPr>
          <w:p w:rsidR="00B27742" w:rsidRPr="009855B9" w:rsidRDefault="00B27742">
            <w:pPr>
              <w:widowControl w:val="0"/>
              <w:ind w:left="-360"/>
              <w:rPr>
                <w:rFonts w:cs="Tahoma"/>
                <w:lang w:val="pt-BR"/>
              </w:rPr>
            </w:pPr>
          </w:p>
        </w:tc>
        <w:tc>
          <w:tcPr>
            <w:tcW w:w="429" w:type="dxa"/>
            <w:textDirection w:val="btLr"/>
            <w:vAlign w:val="center"/>
          </w:tcPr>
          <w:p w:rsidR="00B27742" w:rsidRPr="00267CD5" w:rsidRDefault="00B27742" w:rsidP="00485C09">
            <w:pPr>
              <w:pStyle w:val="TableVerticalText"/>
              <w:widowControl w:val="0"/>
              <w:rPr>
                <w:rFonts w:ascii="Tahoma" w:hAnsi="Tahoma" w:cs="Tahoma"/>
              </w:rPr>
            </w:pPr>
            <w:r w:rsidRPr="00267CD5">
              <w:rPr>
                <w:rFonts w:ascii="Tahoma" w:hAnsi="Tahoma" w:cs="Tahoma"/>
              </w:rPr>
              <w:t>Notas do Produto</w:t>
            </w:r>
          </w:p>
        </w:tc>
        <w:tc>
          <w:tcPr>
            <w:tcW w:w="429" w:type="dxa"/>
            <w:textDirection w:val="btLr"/>
          </w:tcPr>
          <w:p w:rsidR="00B27742" w:rsidRPr="00267CD5" w:rsidRDefault="00B27742">
            <w:pPr>
              <w:pStyle w:val="TableVerticalText"/>
              <w:widowControl w:val="0"/>
              <w:rPr>
                <w:rFonts w:ascii="Tahoma" w:hAnsi="Tahoma" w:cs="Tahoma"/>
              </w:rPr>
            </w:pPr>
            <w:r w:rsidRPr="00267CD5">
              <w:rPr>
                <w:rFonts w:ascii="Tahoma" w:hAnsi="Tahoma" w:cs="Tahoma"/>
              </w:rPr>
              <w:t>Data disponível</w:t>
            </w:r>
          </w:p>
        </w:tc>
        <w:tc>
          <w:tcPr>
            <w:tcW w:w="429" w:type="dxa"/>
            <w:tcBorders>
              <w:right w:val="single" w:sz="18" w:space="0" w:color="auto"/>
            </w:tcBorders>
            <w:textDirection w:val="btLr"/>
            <w:vAlign w:val="center"/>
          </w:tcPr>
          <w:p w:rsidR="00B27742" w:rsidRPr="00267CD5" w:rsidRDefault="00B27742">
            <w:pPr>
              <w:pStyle w:val="TableVerticalText"/>
              <w:widowControl w:val="0"/>
              <w:rPr>
                <w:rFonts w:ascii="Tahoma" w:hAnsi="Tahoma" w:cs="Tahoma"/>
              </w:rPr>
            </w:pPr>
            <w:r w:rsidRPr="00267CD5">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267CD5" w:rsidRDefault="00B27742">
            <w:pPr>
              <w:pStyle w:val="TableHeadingsBlack"/>
              <w:widowControl w:val="0"/>
              <w:rPr>
                <w:rFonts w:ascii="Tahoma" w:hAnsi="Tahoma" w:cs="Tahoma"/>
              </w:rPr>
            </w:pPr>
            <w:r w:rsidRPr="00267CD5">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267CD5" w:rsidRDefault="00B27742">
            <w:pPr>
              <w:pStyle w:val="TableHeadingsBlack"/>
              <w:widowControl w:val="0"/>
              <w:rPr>
                <w:rFonts w:ascii="Tahoma" w:hAnsi="Tahoma" w:cs="Tahoma"/>
              </w:rPr>
            </w:pPr>
            <w:r w:rsidRPr="00267CD5">
              <w:rPr>
                <w:rFonts w:ascii="Tahoma" w:hAnsi="Tahoma" w:cs="Tahoma"/>
              </w:rPr>
              <w:t>Licença Open</w:t>
            </w:r>
          </w:p>
        </w:tc>
        <w:tc>
          <w:tcPr>
            <w:tcW w:w="429" w:type="dxa"/>
            <w:tcBorders>
              <w:left w:val="single" w:sz="18" w:space="0" w:color="auto"/>
            </w:tcBorders>
            <w:textDirection w:val="btLr"/>
            <w:vAlign w:val="center"/>
          </w:tcPr>
          <w:p w:rsidR="00B27742" w:rsidRPr="00267CD5" w:rsidRDefault="00B27742">
            <w:pPr>
              <w:pStyle w:val="TableVerticalText"/>
              <w:widowControl w:val="0"/>
              <w:rPr>
                <w:rFonts w:ascii="Tahoma" w:hAnsi="Tahoma" w:cs="Tahoma"/>
              </w:rPr>
            </w:pPr>
            <w:r w:rsidRPr="00267CD5">
              <w:rPr>
                <w:rFonts w:ascii="Tahoma" w:hAnsi="Tahoma" w:cs="Tahoma"/>
              </w:rPr>
              <w:t>Unidades Campus e School</w:t>
            </w:r>
          </w:p>
        </w:tc>
        <w:tc>
          <w:tcPr>
            <w:tcW w:w="373" w:type="dxa"/>
            <w:tcBorders>
              <w:right w:val="single" w:sz="18" w:space="0" w:color="auto"/>
            </w:tcBorders>
            <w:textDirection w:val="btLr"/>
            <w:vAlign w:val="center"/>
          </w:tcPr>
          <w:p w:rsidR="00B27742" w:rsidRPr="00267CD5" w:rsidRDefault="00B27742">
            <w:pPr>
              <w:pStyle w:val="TableVerticalText"/>
              <w:widowControl w:val="0"/>
              <w:rPr>
                <w:rFonts w:ascii="Tahoma" w:hAnsi="Tahoma" w:cs="Tahoma"/>
              </w:rPr>
            </w:pPr>
            <w:r w:rsidRPr="00267CD5">
              <w:rPr>
                <w:rFonts w:ascii="Tahoma" w:hAnsi="Tahoma" w:cs="Tahoma"/>
              </w:rPr>
              <w:t>EA e EA Sub</w:t>
            </w:r>
          </w:p>
        </w:tc>
        <w:tc>
          <w:tcPr>
            <w:tcW w:w="333" w:type="dxa"/>
            <w:tcBorders>
              <w:left w:val="single" w:sz="18" w:space="0" w:color="auto"/>
              <w:right w:val="single" w:sz="18" w:space="0" w:color="auto"/>
            </w:tcBorders>
            <w:textDirection w:val="btLr"/>
            <w:vAlign w:val="center"/>
          </w:tcPr>
          <w:p w:rsidR="00B27742" w:rsidRPr="00267CD5" w:rsidRDefault="00B27742">
            <w:pPr>
              <w:pStyle w:val="TableVerticalText"/>
              <w:widowControl w:val="0"/>
              <w:rPr>
                <w:rFonts w:ascii="Tahoma" w:hAnsi="Tahoma" w:cs="Tahoma"/>
              </w:rPr>
            </w:pPr>
            <w:r w:rsidRPr="00267CD5">
              <w:rPr>
                <w:rFonts w:ascii="Tahoma" w:hAnsi="Tahoma" w:cs="Tahoma"/>
              </w:rPr>
              <w:t>OV / OVS</w:t>
            </w:r>
          </w:p>
        </w:tc>
        <w:tc>
          <w:tcPr>
            <w:tcW w:w="738" w:type="dxa"/>
            <w:textDirection w:val="btLr"/>
          </w:tcPr>
          <w:p w:rsidR="00B27742" w:rsidRPr="00267CD5" w:rsidRDefault="00B0036E" w:rsidP="00E67091">
            <w:pPr>
              <w:pStyle w:val="TableVerticalText"/>
              <w:widowControl w:val="0"/>
              <w:spacing w:before="120"/>
              <w:rPr>
                <w:rFonts w:ascii="Tahoma" w:hAnsi="Tahoma" w:cs="Tahoma"/>
              </w:rPr>
            </w:pPr>
            <w:r w:rsidRPr="00267CD5">
              <w:rPr>
                <w:rFonts w:ascii="Tahoma" w:hAnsi="Tahoma" w:cs="Tahoma"/>
              </w:rPr>
              <w:t>EES / OVS -ES</w:t>
            </w:r>
          </w:p>
        </w:tc>
        <w:tc>
          <w:tcPr>
            <w:tcW w:w="522" w:type="dxa"/>
            <w:textDirection w:val="btLr"/>
            <w:vAlign w:val="center"/>
          </w:tcPr>
          <w:p w:rsidR="00B27742" w:rsidRPr="00267CD5" w:rsidRDefault="00B27742" w:rsidP="00456002">
            <w:pPr>
              <w:pStyle w:val="TableVerticalText"/>
              <w:widowControl w:val="0"/>
              <w:rPr>
                <w:rFonts w:ascii="Tahoma" w:hAnsi="Tahoma" w:cs="Tahoma"/>
              </w:rPr>
            </w:pPr>
            <w:r w:rsidRPr="00267CD5">
              <w:rPr>
                <w:rFonts w:ascii="Tahoma" w:hAnsi="Tahoma" w:cs="Tahoma"/>
              </w:rPr>
              <w:t>Mínimo de Licenças Open</w:t>
            </w:r>
          </w:p>
        </w:tc>
      </w:tr>
      <w:tr w:rsidR="00B27742" w:rsidRPr="00267CD5" w:rsidTr="0099723C">
        <w:trPr>
          <w:cantSplit/>
          <w:trHeight w:val="271"/>
          <w:tblHeader/>
        </w:trPr>
        <w:tc>
          <w:tcPr>
            <w:tcW w:w="2638" w:type="dxa"/>
            <w:vMerge w:val="restart"/>
            <w:tcBorders>
              <w:top w:val="nil"/>
              <w:left w:val="nil"/>
            </w:tcBorders>
          </w:tcPr>
          <w:p w:rsidR="00B27742" w:rsidRPr="00267CD5" w:rsidRDefault="00B27742">
            <w:pPr>
              <w:widowControl w:val="0"/>
              <w:rPr>
                <w:rFonts w:cs="Tahoma"/>
                <w:b/>
              </w:rPr>
            </w:pPr>
          </w:p>
        </w:tc>
        <w:tc>
          <w:tcPr>
            <w:tcW w:w="429" w:type="dxa"/>
            <w:vMerge w:val="restart"/>
          </w:tcPr>
          <w:p w:rsidR="00B27742" w:rsidRPr="00267CD5" w:rsidRDefault="00B27742">
            <w:pPr>
              <w:keepNext/>
              <w:widowControl w:val="0"/>
              <w:spacing w:before="200" w:after="120"/>
              <w:jc w:val="center"/>
              <w:outlineLvl w:val="0"/>
              <w:rPr>
                <w:rFonts w:cs="Tahoma"/>
                <w:b/>
                <w:color w:val="0000FF"/>
                <w:sz w:val="10"/>
              </w:rPr>
            </w:pPr>
            <w:r w:rsidRPr="00267CD5">
              <w:rPr>
                <w:rFonts w:cs="Tahoma"/>
                <w:b/>
                <w:color w:val="0000FF"/>
                <w:sz w:val="10"/>
              </w:rPr>
              <w:t>(Ctrl + clique)</w:t>
            </w:r>
          </w:p>
        </w:tc>
        <w:tc>
          <w:tcPr>
            <w:tcW w:w="429" w:type="dxa"/>
            <w:vMerge w:val="restart"/>
          </w:tcPr>
          <w:p w:rsidR="00B27742" w:rsidRPr="00267CD5" w:rsidRDefault="00B27742">
            <w:pPr>
              <w:widowControl w:val="0"/>
              <w:rPr>
                <w:rFonts w:cs="Tahoma"/>
              </w:rPr>
            </w:pPr>
          </w:p>
        </w:tc>
        <w:tc>
          <w:tcPr>
            <w:tcW w:w="429" w:type="dxa"/>
            <w:vMerge w:val="restart"/>
            <w:tcBorders>
              <w:right w:val="single" w:sz="18" w:space="0" w:color="auto"/>
            </w:tcBorders>
          </w:tcPr>
          <w:p w:rsidR="00B27742" w:rsidRPr="00267CD5" w:rsidRDefault="00B27742">
            <w:pPr>
              <w:widowControl w:val="0"/>
              <w:rPr>
                <w:rFonts w:cs="Tahoma"/>
              </w:rPr>
            </w:pPr>
          </w:p>
        </w:tc>
        <w:tc>
          <w:tcPr>
            <w:tcW w:w="429" w:type="dxa"/>
            <w:vMerge w:val="restart"/>
            <w:tcBorders>
              <w:left w:val="single" w:sz="18" w:space="0" w:color="auto"/>
            </w:tcBorders>
            <w:vAlign w:val="center"/>
          </w:tcPr>
          <w:p w:rsidR="00B27742" w:rsidRPr="00267CD5" w:rsidRDefault="00B27742">
            <w:pPr>
              <w:pStyle w:val="TableHeadingsRed"/>
              <w:widowControl w:val="0"/>
              <w:rPr>
                <w:rFonts w:ascii="Tahoma" w:hAnsi="Tahoma" w:cs="Tahoma"/>
              </w:rPr>
            </w:pPr>
            <w:r w:rsidRPr="00267CD5">
              <w:rPr>
                <w:rFonts w:ascii="Tahoma" w:hAnsi="Tahoma" w:cs="Tahoma"/>
              </w:rPr>
              <w:t>L</w:t>
            </w:r>
          </w:p>
        </w:tc>
        <w:tc>
          <w:tcPr>
            <w:tcW w:w="1287" w:type="dxa"/>
            <w:gridSpan w:val="3"/>
            <w:vAlign w:val="center"/>
          </w:tcPr>
          <w:p w:rsidR="00B27742" w:rsidRPr="00267CD5" w:rsidRDefault="00B27742">
            <w:pPr>
              <w:pStyle w:val="TableHeadingsGreen"/>
              <w:widowControl w:val="0"/>
              <w:rPr>
                <w:rFonts w:ascii="Tahoma" w:hAnsi="Tahoma" w:cs="Tahoma"/>
              </w:rPr>
            </w:pPr>
            <w:r w:rsidRPr="00267CD5">
              <w:rPr>
                <w:rFonts w:ascii="Tahoma" w:hAnsi="Tahoma" w:cs="Tahoma"/>
              </w:rPr>
              <w:t>L&amp;SA</w:t>
            </w:r>
          </w:p>
        </w:tc>
        <w:tc>
          <w:tcPr>
            <w:tcW w:w="1287" w:type="dxa"/>
            <w:gridSpan w:val="3"/>
            <w:tcBorders>
              <w:right w:val="single" w:sz="18" w:space="0" w:color="auto"/>
            </w:tcBorders>
            <w:vAlign w:val="center"/>
          </w:tcPr>
          <w:p w:rsidR="00B27742" w:rsidRPr="00267CD5" w:rsidRDefault="00B27742">
            <w:pPr>
              <w:pStyle w:val="TableHeadingsBlue"/>
              <w:widowControl w:val="0"/>
              <w:rPr>
                <w:rFonts w:ascii="Tahoma" w:hAnsi="Tahoma" w:cs="Tahoma"/>
              </w:rPr>
            </w:pPr>
            <w:r w:rsidRPr="00267CD5">
              <w:rPr>
                <w:rFonts w:ascii="Tahoma" w:hAnsi="Tahoma" w:cs="Tahoma"/>
              </w:rPr>
              <w:t>SA</w:t>
            </w:r>
          </w:p>
        </w:tc>
        <w:tc>
          <w:tcPr>
            <w:tcW w:w="429" w:type="dxa"/>
            <w:vMerge w:val="restart"/>
            <w:tcBorders>
              <w:left w:val="single" w:sz="18" w:space="0" w:color="auto"/>
            </w:tcBorders>
            <w:vAlign w:val="center"/>
          </w:tcPr>
          <w:p w:rsidR="00B27742" w:rsidRPr="00267CD5" w:rsidRDefault="00B27742">
            <w:pPr>
              <w:pStyle w:val="TableHeadingsRed"/>
              <w:widowControl w:val="0"/>
              <w:rPr>
                <w:rFonts w:ascii="Tahoma" w:hAnsi="Tahoma" w:cs="Tahoma"/>
              </w:rPr>
            </w:pPr>
            <w:r w:rsidRPr="00267CD5">
              <w:rPr>
                <w:rFonts w:ascii="Tahoma" w:hAnsi="Tahoma" w:cs="Tahoma"/>
              </w:rPr>
              <w:t>L</w:t>
            </w:r>
          </w:p>
        </w:tc>
        <w:tc>
          <w:tcPr>
            <w:tcW w:w="429" w:type="dxa"/>
            <w:vAlign w:val="center"/>
          </w:tcPr>
          <w:p w:rsidR="00B27742" w:rsidRPr="00267CD5" w:rsidRDefault="00B27742">
            <w:pPr>
              <w:pStyle w:val="TableHeadingsGreen"/>
              <w:widowControl w:val="0"/>
              <w:rPr>
                <w:rFonts w:ascii="Tahoma" w:hAnsi="Tahoma" w:cs="Tahoma"/>
              </w:rPr>
            </w:pPr>
            <w:r w:rsidRPr="00267CD5">
              <w:rPr>
                <w:rFonts w:ascii="Tahoma" w:hAnsi="Tahoma" w:cs="Tahoma"/>
              </w:rPr>
              <w:t>L&amp;SA</w:t>
            </w:r>
          </w:p>
        </w:tc>
        <w:tc>
          <w:tcPr>
            <w:tcW w:w="429" w:type="dxa"/>
            <w:vMerge w:val="restart"/>
            <w:tcBorders>
              <w:right w:val="single" w:sz="18" w:space="0" w:color="auto"/>
            </w:tcBorders>
            <w:vAlign w:val="center"/>
          </w:tcPr>
          <w:p w:rsidR="00B27742" w:rsidRPr="00267CD5" w:rsidRDefault="00B27742">
            <w:pPr>
              <w:pStyle w:val="TableHeadingsBlue"/>
              <w:widowControl w:val="0"/>
              <w:rPr>
                <w:rFonts w:ascii="Tahoma" w:hAnsi="Tahoma" w:cs="Tahoma"/>
              </w:rPr>
            </w:pPr>
            <w:r w:rsidRPr="00267CD5">
              <w:rPr>
                <w:rFonts w:ascii="Tahoma" w:hAnsi="Tahoma" w:cs="Tahoma"/>
              </w:rPr>
              <w:t>SA</w:t>
            </w:r>
          </w:p>
        </w:tc>
        <w:tc>
          <w:tcPr>
            <w:tcW w:w="429" w:type="dxa"/>
            <w:vMerge w:val="restart"/>
            <w:tcBorders>
              <w:left w:val="single" w:sz="18" w:space="0" w:color="auto"/>
            </w:tcBorders>
          </w:tcPr>
          <w:p w:rsidR="00B27742" w:rsidRPr="00267CD5" w:rsidRDefault="00B27742" w:rsidP="00097B90">
            <w:pPr>
              <w:widowControl w:val="0"/>
              <w:rPr>
                <w:rFonts w:cs="Tahoma"/>
              </w:rPr>
            </w:pPr>
          </w:p>
        </w:tc>
        <w:tc>
          <w:tcPr>
            <w:tcW w:w="373" w:type="dxa"/>
            <w:vMerge w:val="restart"/>
            <w:tcBorders>
              <w:right w:val="single" w:sz="18" w:space="0" w:color="auto"/>
            </w:tcBorders>
          </w:tcPr>
          <w:p w:rsidR="00B27742" w:rsidRPr="00267CD5" w:rsidRDefault="00B27742">
            <w:pPr>
              <w:widowControl w:val="0"/>
              <w:rPr>
                <w:rFonts w:cs="Tahoma"/>
              </w:rPr>
            </w:pPr>
          </w:p>
        </w:tc>
        <w:tc>
          <w:tcPr>
            <w:tcW w:w="333" w:type="dxa"/>
            <w:vMerge w:val="restart"/>
            <w:tcBorders>
              <w:left w:val="single" w:sz="18" w:space="0" w:color="auto"/>
              <w:right w:val="single" w:sz="18" w:space="0" w:color="auto"/>
            </w:tcBorders>
          </w:tcPr>
          <w:p w:rsidR="00B27742" w:rsidRPr="00267CD5" w:rsidRDefault="00B27742">
            <w:pPr>
              <w:widowControl w:val="0"/>
              <w:rPr>
                <w:rFonts w:cs="Tahoma"/>
              </w:rPr>
            </w:pPr>
          </w:p>
        </w:tc>
        <w:tc>
          <w:tcPr>
            <w:tcW w:w="738" w:type="dxa"/>
            <w:vMerge w:val="restart"/>
          </w:tcPr>
          <w:p w:rsidR="00B27742" w:rsidRPr="00267CD5" w:rsidRDefault="00B27742">
            <w:pPr>
              <w:widowControl w:val="0"/>
              <w:rPr>
                <w:rFonts w:cs="Tahoma"/>
              </w:rPr>
            </w:pPr>
          </w:p>
        </w:tc>
        <w:tc>
          <w:tcPr>
            <w:tcW w:w="522" w:type="dxa"/>
            <w:vMerge w:val="restart"/>
          </w:tcPr>
          <w:p w:rsidR="00B27742" w:rsidRPr="00267CD5" w:rsidRDefault="00B27742">
            <w:pPr>
              <w:widowControl w:val="0"/>
              <w:rPr>
                <w:rFonts w:cs="Tahoma"/>
              </w:rPr>
            </w:pPr>
          </w:p>
        </w:tc>
      </w:tr>
      <w:tr w:rsidR="00B27742" w:rsidRPr="00267CD5" w:rsidTr="0099723C">
        <w:trPr>
          <w:cantSplit/>
          <w:trHeight w:val="262"/>
          <w:tblHeader/>
        </w:trPr>
        <w:tc>
          <w:tcPr>
            <w:tcW w:w="2638" w:type="dxa"/>
            <w:vMerge/>
            <w:tcBorders>
              <w:top w:val="single" w:sz="4" w:space="0" w:color="auto"/>
              <w:left w:val="nil"/>
              <w:bottom w:val="single" w:sz="4" w:space="0" w:color="auto"/>
            </w:tcBorders>
          </w:tcPr>
          <w:p w:rsidR="00B27742" w:rsidRPr="00267CD5" w:rsidRDefault="00B27742">
            <w:pPr>
              <w:widowControl w:val="0"/>
              <w:rPr>
                <w:rFonts w:cs="Tahoma"/>
              </w:rPr>
            </w:pPr>
          </w:p>
        </w:tc>
        <w:tc>
          <w:tcPr>
            <w:tcW w:w="429" w:type="dxa"/>
            <w:vMerge/>
            <w:tcBorders>
              <w:bottom w:val="single" w:sz="4" w:space="0" w:color="auto"/>
            </w:tcBorders>
          </w:tcPr>
          <w:p w:rsidR="00B27742" w:rsidRPr="00267CD5"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267CD5" w:rsidRDefault="00B27742">
            <w:pPr>
              <w:widowControl w:val="0"/>
              <w:rPr>
                <w:rFonts w:cs="Tahoma"/>
              </w:rPr>
            </w:pPr>
          </w:p>
        </w:tc>
        <w:tc>
          <w:tcPr>
            <w:tcW w:w="429" w:type="dxa"/>
            <w:vMerge/>
            <w:tcBorders>
              <w:bottom w:val="single" w:sz="4" w:space="0" w:color="auto"/>
              <w:right w:val="single" w:sz="18" w:space="0" w:color="auto"/>
            </w:tcBorders>
          </w:tcPr>
          <w:p w:rsidR="00B27742" w:rsidRPr="00267CD5"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267CD5" w:rsidRDefault="00B27742">
            <w:pPr>
              <w:widowControl w:val="0"/>
              <w:jc w:val="center"/>
              <w:rPr>
                <w:rFonts w:cs="Tahoma"/>
              </w:rPr>
            </w:pPr>
          </w:p>
        </w:tc>
        <w:tc>
          <w:tcPr>
            <w:tcW w:w="429" w:type="dxa"/>
            <w:tcBorders>
              <w:bottom w:val="single" w:sz="4" w:space="0" w:color="auto"/>
            </w:tcBorders>
            <w:vAlign w:val="center"/>
          </w:tcPr>
          <w:p w:rsidR="00B27742" w:rsidRPr="00267CD5" w:rsidRDefault="00B27742">
            <w:pPr>
              <w:pStyle w:val="TableHeadingsGreen"/>
              <w:widowControl w:val="0"/>
              <w:rPr>
                <w:rFonts w:ascii="Tahoma" w:hAnsi="Tahoma" w:cs="Tahoma"/>
              </w:rPr>
            </w:pPr>
            <w:r w:rsidRPr="00267CD5">
              <w:rPr>
                <w:rFonts w:ascii="Tahoma" w:hAnsi="Tahoma" w:cs="Tahoma"/>
              </w:rPr>
              <w:t>3An</w:t>
            </w:r>
          </w:p>
        </w:tc>
        <w:tc>
          <w:tcPr>
            <w:tcW w:w="429" w:type="dxa"/>
            <w:tcBorders>
              <w:bottom w:val="single" w:sz="4" w:space="0" w:color="auto"/>
            </w:tcBorders>
            <w:vAlign w:val="center"/>
          </w:tcPr>
          <w:p w:rsidR="00B27742" w:rsidRPr="00267CD5" w:rsidRDefault="00B27742">
            <w:pPr>
              <w:pStyle w:val="TableHeadingsGreen"/>
              <w:widowControl w:val="0"/>
              <w:rPr>
                <w:rFonts w:ascii="Tahoma" w:hAnsi="Tahoma" w:cs="Tahoma"/>
              </w:rPr>
            </w:pPr>
            <w:r w:rsidRPr="00267CD5">
              <w:rPr>
                <w:rFonts w:ascii="Tahoma" w:hAnsi="Tahoma" w:cs="Tahoma"/>
              </w:rPr>
              <w:t>2An</w:t>
            </w:r>
          </w:p>
        </w:tc>
        <w:tc>
          <w:tcPr>
            <w:tcW w:w="429" w:type="dxa"/>
            <w:tcBorders>
              <w:bottom w:val="single" w:sz="4" w:space="0" w:color="auto"/>
            </w:tcBorders>
            <w:vAlign w:val="center"/>
          </w:tcPr>
          <w:p w:rsidR="00B27742" w:rsidRPr="00267CD5" w:rsidRDefault="00B27742">
            <w:pPr>
              <w:pStyle w:val="TableHeadingsGreen"/>
              <w:widowControl w:val="0"/>
              <w:rPr>
                <w:rFonts w:ascii="Tahoma" w:hAnsi="Tahoma" w:cs="Tahoma"/>
              </w:rPr>
            </w:pPr>
            <w:r w:rsidRPr="00267CD5">
              <w:rPr>
                <w:rFonts w:ascii="Tahoma" w:hAnsi="Tahoma" w:cs="Tahoma"/>
              </w:rPr>
              <w:t>1An</w:t>
            </w:r>
          </w:p>
        </w:tc>
        <w:tc>
          <w:tcPr>
            <w:tcW w:w="429" w:type="dxa"/>
            <w:tcBorders>
              <w:bottom w:val="single" w:sz="4" w:space="0" w:color="auto"/>
            </w:tcBorders>
            <w:vAlign w:val="center"/>
          </w:tcPr>
          <w:p w:rsidR="00B27742" w:rsidRPr="00267CD5" w:rsidRDefault="00B27742">
            <w:pPr>
              <w:pStyle w:val="TableHeadingsBlue"/>
              <w:widowControl w:val="0"/>
              <w:rPr>
                <w:rFonts w:ascii="Tahoma" w:hAnsi="Tahoma" w:cs="Tahoma"/>
              </w:rPr>
            </w:pPr>
            <w:r w:rsidRPr="00267CD5">
              <w:rPr>
                <w:rFonts w:ascii="Tahoma" w:hAnsi="Tahoma" w:cs="Tahoma"/>
              </w:rPr>
              <w:t>3An</w:t>
            </w:r>
          </w:p>
        </w:tc>
        <w:tc>
          <w:tcPr>
            <w:tcW w:w="429" w:type="dxa"/>
            <w:tcBorders>
              <w:bottom w:val="single" w:sz="4" w:space="0" w:color="auto"/>
            </w:tcBorders>
            <w:vAlign w:val="center"/>
          </w:tcPr>
          <w:p w:rsidR="00B27742" w:rsidRPr="00267CD5" w:rsidRDefault="00B27742">
            <w:pPr>
              <w:pStyle w:val="TableHeadingsBlue"/>
              <w:widowControl w:val="0"/>
              <w:rPr>
                <w:rFonts w:ascii="Tahoma" w:hAnsi="Tahoma" w:cs="Tahoma"/>
              </w:rPr>
            </w:pPr>
            <w:r w:rsidRPr="00267CD5">
              <w:rPr>
                <w:rFonts w:ascii="Tahoma" w:hAnsi="Tahoma" w:cs="Tahoma"/>
              </w:rPr>
              <w:t>2An</w:t>
            </w:r>
          </w:p>
        </w:tc>
        <w:tc>
          <w:tcPr>
            <w:tcW w:w="429" w:type="dxa"/>
            <w:tcBorders>
              <w:bottom w:val="single" w:sz="4" w:space="0" w:color="auto"/>
              <w:right w:val="single" w:sz="18" w:space="0" w:color="auto"/>
            </w:tcBorders>
            <w:vAlign w:val="center"/>
          </w:tcPr>
          <w:p w:rsidR="00B27742" w:rsidRPr="00267CD5" w:rsidRDefault="00B27742">
            <w:pPr>
              <w:pStyle w:val="TableHeadingsBlue"/>
              <w:widowControl w:val="0"/>
              <w:rPr>
                <w:rFonts w:ascii="Tahoma" w:hAnsi="Tahoma" w:cs="Tahoma"/>
              </w:rPr>
            </w:pPr>
            <w:r w:rsidRPr="00267CD5">
              <w:rPr>
                <w:rFonts w:ascii="Tahoma" w:hAnsi="Tahoma" w:cs="Tahoma"/>
              </w:rPr>
              <w:t>1An</w:t>
            </w:r>
          </w:p>
        </w:tc>
        <w:tc>
          <w:tcPr>
            <w:tcW w:w="429" w:type="dxa"/>
            <w:vMerge/>
            <w:tcBorders>
              <w:left w:val="single" w:sz="18" w:space="0" w:color="auto"/>
              <w:bottom w:val="single" w:sz="4" w:space="0" w:color="auto"/>
            </w:tcBorders>
            <w:vAlign w:val="center"/>
          </w:tcPr>
          <w:p w:rsidR="00B27742" w:rsidRPr="00267CD5" w:rsidRDefault="00B27742">
            <w:pPr>
              <w:widowControl w:val="0"/>
              <w:jc w:val="center"/>
              <w:rPr>
                <w:rFonts w:cs="Tahoma"/>
              </w:rPr>
            </w:pPr>
          </w:p>
        </w:tc>
        <w:tc>
          <w:tcPr>
            <w:tcW w:w="429" w:type="dxa"/>
            <w:tcBorders>
              <w:bottom w:val="single" w:sz="4" w:space="0" w:color="auto"/>
            </w:tcBorders>
            <w:vAlign w:val="center"/>
          </w:tcPr>
          <w:p w:rsidR="00B27742" w:rsidRPr="00267CD5" w:rsidRDefault="00B27742">
            <w:pPr>
              <w:pStyle w:val="TableHeadingsGreen"/>
              <w:widowControl w:val="0"/>
              <w:rPr>
                <w:rFonts w:ascii="Tahoma" w:hAnsi="Tahoma" w:cs="Tahoma"/>
              </w:rPr>
            </w:pPr>
            <w:r w:rsidRPr="00267CD5">
              <w:rPr>
                <w:rFonts w:ascii="Tahoma" w:hAnsi="Tahoma" w:cs="Tahoma"/>
              </w:rPr>
              <w:t>P</w:t>
            </w:r>
          </w:p>
        </w:tc>
        <w:tc>
          <w:tcPr>
            <w:tcW w:w="429" w:type="dxa"/>
            <w:vMerge/>
            <w:tcBorders>
              <w:bottom w:val="single" w:sz="4" w:space="0" w:color="auto"/>
              <w:right w:val="single" w:sz="18" w:space="0" w:color="auto"/>
            </w:tcBorders>
          </w:tcPr>
          <w:p w:rsidR="00B27742" w:rsidRPr="00267CD5" w:rsidRDefault="00B27742">
            <w:pPr>
              <w:widowControl w:val="0"/>
              <w:rPr>
                <w:rFonts w:cs="Tahoma"/>
              </w:rPr>
            </w:pPr>
          </w:p>
        </w:tc>
        <w:tc>
          <w:tcPr>
            <w:tcW w:w="429" w:type="dxa"/>
            <w:vMerge/>
            <w:tcBorders>
              <w:left w:val="single" w:sz="18" w:space="0" w:color="auto"/>
              <w:bottom w:val="single" w:sz="4" w:space="0" w:color="auto"/>
            </w:tcBorders>
          </w:tcPr>
          <w:p w:rsidR="00B27742" w:rsidRPr="00267CD5" w:rsidRDefault="00B27742">
            <w:pPr>
              <w:widowControl w:val="0"/>
              <w:rPr>
                <w:rFonts w:cs="Tahoma"/>
              </w:rPr>
            </w:pPr>
          </w:p>
        </w:tc>
        <w:tc>
          <w:tcPr>
            <w:tcW w:w="373" w:type="dxa"/>
            <w:vMerge/>
            <w:tcBorders>
              <w:bottom w:val="single" w:sz="4" w:space="0" w:color="auto"/>
              <w:right w:val="single" w:sz="18" w:space="0" w:color="auto"/>
            </w:tcBorders>
          </w:tcPr>
          <w:p w:rsidR="00B27742" w:rsidRPr="00267CD5" w:rsidRDefault="00B27742">
            <w:pPr>
              <w:widowControl w:val="0"/>
              <w:rPr>
                <w:rFonts w:cs="Tahoma"/>
              </w:rPr>
            </w:pPr>
          </w:p>
        </w:tc>
        <w:tc>
          <w:tcPr>
            <w:tcW w:w="333" w:type="dxa"/>
            <w:vMerge/>
            <w:tcBorders>
              <w:left w:val="single" w:sz="18" w:space="0" w:color="auto"/>
              <w:bottom w:val="single" w:sz="4" w:space="0" w:color="auto"/>
              <w:right w:val="single" w:sz="18" w:space="0" w:color="auto"/>
            </w:tcBorders>
          </w:tcPr>
          <w:p w:rsidR="00B27742" w:rsidRPr="00267CD5" w:rsidRDefault="00B27742">
            <w:pPr>
              <w:widowControl w:val="0"/>
              <w:rPr>
                <w:rFonts w:cs="Tahoma"/>
              </w:rPr>
            </w:pPr>
          </w:p>
        </w:tc>
        <w:tc>
          <w:tcPr>
            <w:tcW w:w="738" w:type="dxa"/>
            <w:vMerge/>
            <w:tcBorders>
              <w:bottom w:val="single" w:sz="4" w:space="0" w:color="auto"/>
            </w:tcBorders>
          </w:tcPr>
          <w:p w:rsidR="00B27742" w:rsidRPr="00267CD5" w:rsidRDefault="00B27742">
            <w:pPr>
              <w:widowControl w:val="0"/>
              <w:rPr>
                <w:rFonts w:cs="Tahoma"/>
              </w:rPr>
            </w:pPr>
          </w:p>
        </w:tc>
        <w:tc>
          <w:tcPr>
            <w:tcW w:w="522" w:type="dxa"/>
            <w:vMerge/>
            <w:tcBorders>
              <w:bottom w:val="single" w:sz="4" w:space="0" w:color="auto"/>
            </w:tcBorders>
          </w:tcPr>
          <w:p w:rsidR="00B27742" w:rsidRPr="00267CD5" w:rsidRDefault="00B27742">
            <w:pPr>
              <w:widowControl w:val="0"/>
              <w:rPr>
                <w:rFonts w:cs="Tahoma"/>
              </w:rPr>
            </w:pPr>
          </w:p>
        </w:tc>
      </w:tr>
      <w:tr w:rsidR="009F0AB2" w:rsidRPr="00267CD5" w:rsidTr="0099723C">
        <w:trPr>
          <w:cantSplit/>
          <w:trHeight w:val="287"/>
        </w:trPr>
        <w:tc>
          <w:tcPr>
            <w:tcW w:w="2638" w:type="dxa"/>
            <w:tcBorders>
              <w:bottom w:val="single" w:sz="4" w:space="0" w:color="auto"/>
            </w:tcBorders>
            <w:shd w:val="clear" w:color="auto" w:fill="FABF8F"/>
            <w:vAlign w:val="center"/>
          </w:tcPr>
          <w:p w:rsidR="00B27742" w:rsidRPr="00267CD5" w:rsidRDefault="00B27742" w:rsidP="007B2AEE">
            <w:pPr>
              <w:pStyle w:val="ProductNames"/>
              <w:spacing w:beforeLines="20" w:before="48" w:afterLines="20" w:after="48"/>
              <w:rPr>
                <w:rFonts w:ascii="Tahoma" w:hAnsi="Tahoma" w:cs="Tahoma"/>
                <w:sz w:val="14"/>
              </w:rPr>
            </w:pPr>
            <w:bookmarkStart w:id="16" w:name="_Toc336337843"/>
            <w:bookmarkStart w:id="17" w:name="_Toc363829603"/>
            <w:r w:rsidRPr="00267CD5">
              <w:rPr>
                <w:rFonts w:ascii="Tahoma" w:hAnsi="Tahoma" w:cs="Tahoma"/>
                <w:sz w:val="14"/>
              </w:rPr>
              <w:t xml:space="preserve">Access </w:t>
            </w:r>
            <w:bookmarkEnd w:id="16"/>
            <w:r w:rsidRPr="00267CD5">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67CD5" w:rsidRDefault="00014EAD" w:rsidP="004000C7">
            <w:pPr>
              <w:pStyle w:val="TableText"/>
              <w:widowControl w:val="0"/>
              <w:rPr>
                <w:rFonts w:ascii="Tahoma" w:hAnsi="Tahoma" w:cs="Tahoma"/>
                <w:color w:val="000000"/>
                <w:sz w:val="13"/>
              </w:rPr>
            </w:pPr>
            <w:r w:rsidRPr="00267CD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color w:val="000000"/>
                <w:sz w:val="13"/>
              </w:rPr>
            </w:pPr>
            <w:r w:rsidRPr="00267CD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tcPr>
          <w:p w:rsidR="00B27742" w:rsidRPr="00267CD5" w:rsidRDefault="00B27742" w:rsidP="004B3534">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r>
      <w:tr w:rsidR="009F0AB2" w:rsidRPr="00267CD5" w:rsidTr="0099723C">
        <w:trPr>
          <w:cantSplit/>
          <w:trHeight w:val="287"/>
        </w:trPr>
        <w:tc>
          <w:tcPr>
            <w:tcW w:w="2638" w:type="dxa"/>
            <w:tcBorders>
              <w:bottom w:val="single" w:sz="4" w:space="0" w:color="auto"/>
            </w:tcBorders>
            <w:shd w:val="clear" w:color="auto" w:fill="FFFFFF"/>
            <w:vAlign w:val="center"/>
          </w:tcPr>
          <w:p w:rsidR="00B27742" w:rsidRPr="00267CD5" w:rsidRDefault="00B27742" w:rsidP="007B2AEE">
            <w:pPr>
              <w:pStyle w:val="ProductNames"/>
              <w:spacing w:beforeLines="20" w:before="48" w:afterLines="20" w:after="48"/>
              <w:rPr>
                <w:rFonts w:ascii="Tahoma" w:hAnsi="Tahoma" w:cs="Tahoma"/>
                <w:sz w:val="14"/>
              </w:rPr>
            </w:pPr>
            <w:bookmarkStart w:id="18" w:name="_Toc336337844"/>
            <w:bookmarkStart w:id="19" w:name="_Toc363829604"/>
            <w:r w:rsidRPr="00267CD5">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267CD5"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267CD5" w:rsidRDefault="00E64830" w:rsidP="004000C7">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FFFFF"/>
            <w:vAlign w:val="center"/>
          </w:tcPr>
          <w:p w:rsidR="00B27742" w:rsidRPr="00267CD5" w:rsidRDefault="00F440FF" w:rsidP="00080B33">
            <w:pPr>
              <w:pStyle w:val="TableText"/>
              <w:widowControl w:val="0"/>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FFFFFF"/>
            <w:vAlign w:val="center"/>
          </w:tcPr>
          <w:p w:rsidR="00B27742" w:rsidRPr="00267CD5" w:rsidRDefault="00B27742" w:rsidP="004B3534">
            <w:pPr>
              <w:pStyle w:val="TableText"/>
              <w:widowControl w:val="0"/>
              <w:rPr>
                <w:rFonts w:ascii="Tahoma" w:hAnsi="Tahoma" w:cs="Tahoma"/>
                <w:sz w:val="13"/>
              </w:rPr>
            </w:pPr>
          </w:p>
        </w:tc>
      </w:tr>
      <w:tr w:rsidR="009F0AB2" w:rsidRPr="00267CD5" w:rsidTr="0099723C">
        <w:trPr>
          <w:cantSplit/>
          <w:trHeight w:val="287"/>
        </w:trPr>
        <w:tc>
          <w:tcPr>
            <w:tcW w:w="2638" w:type="dxa"/>
            <w:tcBorders>
              <w:bottom w:val="single" w:sz="4" w:space="0" w:color="auto"/>
            </w:tcBorders>
            <w:shd w:val="clear" w:color="auto" w:fill="FABF8F"/>
            <w:vAlign w:val="center"/>
          </w:tcPr>
          <w:p w:rsidR="00B27742" w:rsidRPr="00267CD5" w:rsidRDefault="00B27742" w:rsidP="007B2AEE">
            <w:pPr>
              <w:pStyle w:val="ProductNames"/>
              <w:spacing w:beforeLines="20" w:before="48" w:afterLines="20" w:after="48"/>
              <w:rPr>
                <w:rFonts w:ascii="Tahoma" w:hAnsi="Tahoma" w:cs="Tahoma"/>
                <w:sz w:val="14"/>
              </w:rPr>
            </w:pPr>
            <w:bookmarkStart w:id="20" w:name="_Toc336337846"/>
            <w:bookmarkStart w:id="21" w:name="_Toc363829605"/>
            <w:r w:rsidRPr="00267CD5">
              <w:rPr>
                <w:rFonts w:ascii="Tahoma" w:hAnsi="Tahoma" w:cs="Tahoma"/>
                <w:sz w:val="14"/>
              </w:rPr>
              <w:t xml:space="preserve">Excel </w:t>
            </w:r>
            <w:bookmarkEnd w:id="20"/>
            <w:r w:rsidRPr="00267CD5">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67CD5" w:rsidRDefault="00014EAD" w:rsidP="004000C7">
            <w:pPr>
              <w:pStyle w:val="TableText"/>
              <w:widowControl w:val="0"/>
              <w:rPr>
                <w:rFonts w:ascii="Tahoma" w:hAnsi="Tahoma" w:cs="Tahoma"/>
                <w:color w:val="000000"/>
                <w:sz w:val="13"/>
              </w:rPr>
            </w:pPr>
            <w:r w:rsidRPr="00267CD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color w:val="000000"/>
                <w:sz w:val="13"/>
              </w:rPr>
            </w:pPr>
            <w:r w:rsidRPr="00267CD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B27742" w:rsidRPr="00267CD5" w:rsidRDefault="00B27742" w:rsidP="00080B33">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r>
      <w:tr w:rsidR="00B33D0E" w:rsidRPr="00267CD5" w:rsidTr="0099723C">
        <w:trPr>
          <w:cantSplit/>
          <w:trHeight w:val="278"/>
        </w:trPr>
        <w:tc>
          <w:tcPr>
            <w:tcW w:w="2638" w:type="dxa"/>
            <w:tcBorders>
              <w:bottom w:val="single" w:sz="4" w:space="0" w:color="auto"/>
            </w:tcBorders>
            <w:shd w:val="clear" w:color="auto" w:fill="auto"/>
            <w:vAlign w:val="center"/>
          </w:tcPr>
          <w:p w:rsidR="00B27742" w:rsidRPr="00267CD5" w:rsidRDefault="00B27742" w:rsidP="007B2AEE">
            <w:pPr>
              <w:pStyle w:val="ProductNames"/>
              <w:spacing w:beforeLines="20" w:before="48" w:afterLines="20" w:after="48"/>
              <w:rPr>
                <w:rFonts w:ascii="Tahoma" w:hAnsi="Tahoma" w:cs="Tahoma"/>
                <w:sz w:val="14"/>
              </w:rPr>
            </w:pPr>
            <w:bookmarkStart w:id="22" w:name="_Toc336337847"/>
            <w:bookmarkStart w:id="23" w:name="_Toc363829606"/>
            <w:r w:rsidRPr="00267CD5">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67CD5" w:rsidRDefault="00B27742" w:rsidP="004000C7">
            <w:pPr>
              <w:pStyle w:val="TableText"/>
              <w:widowControl w:val="0"/>
              <w:rPr>
                <w:rFonts w:ascii="Tahoma" w:hAnsi="Tahoma" w:cs="Tahoma"/>
                <w:color w:val="000000"/>
                <w:sz w:val="13"/>
              </w:rPr>
            </w:pPr>
            <w:r w:rsidRPr="00267CD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color w:val="000000"/>
                <w:sz w:val="13"/>
              </w:rPr>
            </w:pPr>
            <w:r w:rsidRPr="00267CD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B27742" w:rsidRPr="00267CD5" w:rsidRDefault="00B27742" w:rsidP="00080B33">
            <w:pPr>
              <w:pStyle w:val="TableText"/>
              <w:widowControl w:val="0"/>
              <w:rPr>
                <w:rFonts w:ascii="Tahoma" w:hAnsi="Tahoma" w:cs="Tahoma"/>
                <w:sz w:val="13"/>
              </w:rPr>
            </w:pPr>
          </w:p>
        </w:tc>
        <w:tc>
          <w:tcPr>
            <w:tcW w:w="522"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r>
      <w:tr w:rsidR="009F0AB2" w:rsidRPr="00267CD5" w:rsidTr="0099723C">
        <w:trPr>
          <w:cantSplit/>
          <w:trHeight w:val="287"/>
        </w:trPr>
        <w:tc>
          <w:tcPr>
            <w:tcW w:w="2638" w:type="dxa"/>
            <w:tcBorders>
              <w:bottom w:val="single" w:sz="4" w:space="0" w:color="auto"/>
            </w:tcBorders>
            <w:shd w:val="clear" w:color="auto" w:fill="FABF8F"/>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24" w:name="_Toc336337850"/>
            <w:bookmarkStart w:id="25" w:name="_Toc363829607"/>
            <w:r w:rsidRPr="00267CD5">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267CD5" w:rsidRDefault="00A70168" w:rsidP="00F9515B">
            <w:pPr>
              <w:pStyle w:val="TableText"/>
              <w:widowControl w:val="0"/>
              <w:rPr>
                <w:rStyle w:val="EndnoteReference"/>
                <w:rFonts w:cs="Tahoma"/>
                <w:b w:val="0"/>
                <w:color w:val="0000FF"/>
                <w:sz w:val="13"/>
                <w:szCs w:val="13"/>
                <w:u w:val="single"/>
              </w:rPr>
            </w:pPr>
            <w:hyperlink w:anchor="_12_Expression_Encoder" w:history="1">
              <w:r w:rsidR="00316801" w:rsidRPr="00267CD5">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267CD5" w:rsidRDefault="00913F3F" w:rsidP="004000C7">
            <w:pPr>
              <w:pStyle w:val="TableText"/>
              <w:widowControl w:val="0"/>
              <w:rPr>
                <w:rFonts w:ascii="Tahoma" w:hAnsi="Tahoma" w:cs="Tahoma"/>
                <w:sz w:val="13"/>
              </w:rPr>
            </w:pPr>
            <w:r w:rsidRPr="00267CD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B27742" w:rsidRPr="00267CD5" w:rsidRDefault="00B27742" w:rsidP="00080B33">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B27742" w:rsidRPr="00267CD5" w:rsidRDefault="00B27742" w:rsidP="00F9515B">
            <w:pPr>
              <w:pStyle w:val="TableText"/>
              <w:widowControl w:val="0"/>
              <w:rPr>
                <w:rFonts w:ascii="Tahoma" w:hAnsi="Tahoma" w:cs="Tahoma"/>
                <w:sz w:val="13"/>
              </w:rPr>
            </w:pPr>
          </w:p>
        </w:tc>
      </w:tr>
      <w:tr w:rsidR="00B33D0E" w:rsidRPr="00267CD5" w:rsidTr="0099723C">
        <w:trPr>
          <w:cantSplit/>
          <w:trHeight w:val="287"/>
        </w:trPr>
        <w:tc>
          <w:tcPr>
            <w:tcW w:w="2638" w:type="dxa"/>
            <w:tcBorders>
              <w:bottom w:val="single" w:sz="4" w:space="0" w:color="auto"/>
            </w:tcBorders>
            <w:shd w:val="clear" w:color="auto" w:fill="auto"/>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26" w:name="_Toc336337853"/>
            <w:bookmarkStart w:id="27" w:name="_Toc363829608"/>
            <w:r w:rsidRPr="00267CD5">
              <w:rPr>
                <w:rFonts w:ascii="Tahoma" w:hAnsi="Tahoma" w:cs="Tahoma"/>
                <w:b w:val="0"/>
                <w:sz w:val="14"/>
              </w:rPr>
              <w:t>InfoPath</w:t>
            </w:r>
            <w:r w:rsidR="006D6485" w:rsidRPr="00267CD5">
              <w:rPr>
                <w:rFonts w:ascii="Tahoma" w:hAnsi="Tahoma" w:cs="Tahoma"/>
                <w:b w:val="0"/>
                <w:sz w:val="14"/>
                <w:vertAlign w:val="superscript"/>
              </w:rPr>
              <w:t>®</w:t>
            </w:r>
            <w:r w:rsidRPr="00267CD5">
              <w:rPr>
                <w:rFonts w:ascii="Tahoma" w:hAnsi="Tahoma" w:cs="Tahoma"/>
                <w:b w:val="0"/>
                <w:sz w:val="14"/>
              </w:rPr>
              <w:t xml:space="preserve"> </w:t>
            </w:r>
            <w:bookmarkEnd w:id="26"/>
            <w:r w:rsidRPr="00267CD5">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67CD5" w:rsidRDefault="00B27742" w:rsidP="004000C7">
            <w:pPr>
              <w:pStyle w:val="TableText"/>
              <w:widowControl w:val="0"/>
              <w:rPr>
                <w:rFonts w:ascii="Tahoma" w:hAnsi="Tahoma" w:cs="Tahoma"/>
                <w:sz w:val="13"/>
              </w:rPr>
            </w:pPr>
            <w:r w:rsidRPr="00267CD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B27742" w:rsidRPr="00267CD5" w:rsidRDefault="00B27742" w:rsidP="00080B33">
            <w:pPr>
              <w:pStyle w:val="TableText"/>
              <w:widowControl w:val="0"/>
              <w:rPr>
                <w:rFonts w:ascii="Tahoma" w:hAnsi="Tahoma" w:cs="Tahoma"/>
                <w:sz w:val="13"/>
              </w:rPr>
            </w:pPr>
          </w:p>
        </w:tc>
        <w:tc>
          <w:tcPr>
            <w:tcW w:w="522"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r>
      <w:tr w:rsidR="009F0AB2" w:rsidRPr="00267CD5" w:rsidTr="0099723C">
        <w:trPr>
          <w:cantSplit/>
          <w:trHeight w:val="287"/>
        </w:trPr>
        <w:tc>
          <w:tcPr>
            <w:tcW w:w="2638" w:type="dxa"/>
            <w:tcBorders>
              <w:bottom w:val="single" w:sz="4" w:space="0" w:color="auto"/>
            </w:tcBorders>
            <w:shd w:val="clear" w:color="auto" w:fill="FABF8F"/>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28" w:name="_Toc336337854"/>
            <w:bookmarkStart w:id="29" w:name="_Toc363829609"/>
            <w:r w:rsidRPr="00267CD5">
              <w:rPr>
                <w:rFonts w:ascii="Tahoma" w:hAnsi="Tahoma" w:cs="Tahoma"/>
                <w:b w:val="0"/>
                <w:sz w:val="14"/>
              </w:rPr>
              <w:t xml:space="preserve">Lync </w:t>
            </w:r>
            <w:bookmarkEnd w:id="28"/>
            <w:r w:rsidRPr="00267CD5">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B27742" w:rsidRPr="00267CD5" w:rsidRDefault="00B27742">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267CD5" w:rsidRDefault="00B27742" w:rsidP="004000C7">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B27742" w:rsidRPr="00267CD5" w:rsidRDefault="00F440FF" w:rsidP="00080B33">
            <w:pPr>
              <w:pStyle w:val="TableText"/>
              <w:widowControl w:val="0"/>
              <w:rPr>
                <w:rFonts w:ascii="Tahoma" w:hAnsi="Tahoma" w:cs="Tahoma"/>
                <w:sz w:val="13"/>
              </w:rPr>
            </w:pPr>
            <w:r w:rsidRPr="00267CD5">
              <w:rPr>
                <w:rFonts w:ascii="Tahoma" w:hAnsi="Tahoma" w:cs="Tahoma"/>
                <w:sz w:val="13"/>
              </w:rPr>
              <w:t>A,ST</w:t>
            </w:r>
          </w:p>
        </w:tc>
        <w:tc>
          <w:tcPr>
            <w:tcW w:w="522"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r>
      <w:tr w:rsidR="00B33D0E" w:rsidRPr="00267CD5" w:rsidTr="0099723C">
        <w:trPr>
          <w:cantSplit/>
          <w:trHeight w:val="287"/>
        </w:trPr>
        <w:tc>
          <w:tcPr>
            <w:tcW w:w="2638" w:type="dxa"/>
            <w:tcBorders>
              <w:bottom w:val="single" w:sz="4" w:space="0" w:color="auto"/>
            </w:tcBorders>
            <w:shd w:val="clear" w:color="auto" w:fill="auto"/>
            <w:vAlign w:val="center"/>
          </w:tcPr>
          <w:p w:rsidR="00CA606E" w:rsidRPr="00267CD5" w:rsidRDefault="00CA606E" w:rsidP="007B2AEE">
            <w:pPr>
              <w:pStyle w:val="Heading2"/>
              <w:spacing w:beforeLines="20" w:before="48" w:afterLines="20" w:after="48"/>
              <w:ind w:left="0"/>
              <w:rPr>
                <w:rFonts w:ascii="Tahoma" w:hAnsi="Tahoma" w:cs="Tahoma"/>
                <w:b w:val="0"/>
                <w:sz w:val="14"/>
              </w:rPr>
            </w:pPr>
            <w:bookmarkStart w:id="32" w:name="_Toc336337855"/>
            <w:bookmarkStart w:id="33" w:name="_Toc363829610"/>
            <w:r w:rsidRPr="00267CD5">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rsidR="00CA606E" w:rsidRPr="00267CD5" w:rsidRDefault="00A70168" w:rsidP="009832D3">
            <w:pPr>
              <w:pStyle w:val="TableText"/>
              <w:widowControl w:val="0"/>
              <w:rPr>
                <w:rStyle w:val="EndnoteReference"/>
                <w:rFonts w:cs="Tahoma"/>
                <w:b w:val="0"/>
                <w:color w:val="0000FF"/>
                <w:sz w:val="13"/>
                <w:szCs w:val="13"/>
                <w:u w:val="single"/>
              </w:rPr>
            </w:pPr>
            <w:hyperlink w:anchor="_2_Lync_para" w:history="1">
              <w:r w:rsidR="00316801" w:rsidRPr="00267CD5">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267CD5" w:rsidRDefault="00C4684B" w:rsidP="004000C7">
            <w:pPr>
              <w:pStyle w:val="TableText"/>
              <w:widowControl w:val="0"/>
              <w:rPr>
                <w:rFonts w:ascii="Tahoma" w:hAnsi="Tahoma" w:cs="Tahoma"/>
                <w:sz w:val="13"/>
              </w:rPr>
            </w:pPr>
            <w:r w:rsidRPr="00267CD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CA606E" w:rsidRPr="00267CD5" w:rsidRDefault="00CA606E" w:rsidP="00080B33">
            <w:pPr>
              <w:pStyle w:val="TableText"/>
              <w:widowControl w:val="0"/>
              <w:rPr>
                <w:rFonts w:ascii="Tahoma" w:hAnsi="Tahoma" w:cs="Tahoma"/>
                <w:sz w:val="13"/>
              </w:rPr>
            </w:pPr>
          </w:p>
        </w:tc>
        <w:tc>
          <w:tcPr>
            <w:tcW w:w="522" w:type="dxa"/>
            <w:tcBorders>
              <w:bottom w:val="single" w:sz="4" w:space="0" w:color="auto"/>
            </w:tcBorders>
            <w:shd w:val="clear" w:color="auto" w:fill="auto"/>
            <w:vAlign w:val="center"/>
          </w:tcPr>
          <w:p w:rsidR="00CA606E" w:rsidRPr="00267CD5" w:rsidRDefault="00CA606E" w:rsidP="00703595">
            <w:pPr>
              <w:pStyle w:val="TableText"/>
              <w:widowControl w:val="0"/>
              <w:rPr>
                <w:rFonts w:ascii="Tahoma" w:hAnsi="Tahoma" w:cs="Tahoma"/>
                <w:sz w:val="13"/>
              </w:rPr>
            </w:pPr>
          </w:p>
        </w:tc>
      </w:tr>
      <w:tr w:rsidR="009F0AB2" w:rsidRPr="00267CD5" w:rsidTr="0099723C">
        <w:trPr>
          <w:cantSplit/>
          <w:trHeight w:val="287"/>
        </w:trPr>
        <w:tc>
          <w:tcPr>
            <w:tcW w:w="2638" w:type="dxa"/>
            <w:tcBorders>
              <w:bottom w:val="single" w:sz="4" w:space="0" w:color="auto"/>
            </w:tcBorders>
            <w:shd w:val="clear" w:color="auto" w:fill="FABF8F"/>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3829611"/>
            <w:r w:rsidRPr="00267CD5">
              <w:rPr>
                <w:rFonts w:ascii="Tahoma" w:hAnsi="Tahoma" w:cs="Tahoma"/>
                <w:b w:val="0"/>
                <w:sz w:val="14"/>
              </w:rPr>
              <w:t>MapPoint</w:t>
            </w:r>
            <w:r w:rsidR="006D6485" w:rsidRPr="00267CD5">
              <w:rPr>
                <w:rFonts w:ascii="Tahoma" w:hAnsi="Tahoma" w:cs="Tahoma"/>
                <w:b w:val="0"/>
                <w:sz w:val="14"/>
                <w:vertAlign w:val="superscript"/>
              </w:rPr>
              <w:t>®</w:t>
            </w:r>
            <w:r w:rsidRPr="00267CD5">
              <w:rPr>
                <w:rFonts w:ascii="Tahoma" w:hAnsi="Tahoma" w:cs="Tahoma"/>
                <w:b w:val="0"/>
                <w:sz w:val="14"/>
              </w:rPr>
              <w:t xml:space="preserve"> Fleet Edition </w:t>
            </w:r>
            <w:bookmarkEnd w:id="34"/>
            <w:r w:rsidRPr="00267CD5">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67CD5" w:rsidRDefault="00097B90" w:rsidP="004000C7">
            <w:pPr>
              <w:pStyle w:val="TableText"/>
              <w:widowControl w:val="0"/>
              <w:rPr>
                <w:rFonts w:ascii="Tahoma" w:hAnsi="Tahoma" w:cs="Tahoma"/>
                <w:sz w:val="13"/>
              </w:rPr>
            </w:pPr>
            <w:r w:rsidRPr="00267CD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10</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8</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6</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6</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B27742" w:rsidRPr="00267CD5" w:rsidRDefault="00B27742" w:rsidP="00080B33">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B27742" w:rsidRPr="00267CD5" w:rsidRDefault="00B27742" w:rsidP="004B3534">
            <w:pPr>
              <w:pStyle w:val="TableText"/>
              <w:widowControl w:val="0"/>
              <w:rPr>
                <w:rFonts w:ascii="Tahoma" w:hAnsi="Tahoma" w:cs="Tahoma"/>
                <w:sz w:val="13"/>
              </w:rPr>
            </w:pPr>
          </w:p>
        </w:tc>
      </w:tr>
      <w:tr w:rsidR="00B33D0E" w:rsidRPr="00267CD5" w:rsidTr="0099723C">
        <w:trPr>
          <w:cantSplit/>
          <w:trHeight w:val="323"/>
        </w:trPr>
        <w:tc>
          <w:tcPr>
            <w:tcW w:w="2638" w:type="dxa"/>
            <w:tcBorders>
              <w:bottom w:val="single" w:sz="4" w:space="0" w:color="auto"/>
            </w:tcBorders>
            <w:shd w:val="clear" w:color="auto" w:fill="auto"/>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3829612"/>
            <w:r w:rsidRPr="00267CD5">
              <w:rPr>
                <w:rFonts w:ascii="Tahoma" w:hAnsi="Tahoma" w:cs="Tahoma"/>
                <w:b w:val="0"/>
                <w:sz w:val="14"/>
              </w:rPr>
              <w:t>MapPoint</w:t>
            </w:r>
            <w:r w:rsidR="006D6485" w:rsidRPr="00267CD5">
              <w:rPr>
                <w:rFonts w:ascii="Tahoma" w:hAnsi="Tahoma" w:cs="Tahoma"/>
                <w:b w:val="0"/>
                <w:sz w:val="14"/>
                <w:vertAlign w:val="superscript"/>
              </w:rPr>
              <w:t>®</w:t>
            </w:r>
            <w:r w:rsidRPr="00267CD5">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rsidR="00B27742" w:rsidRPr="00267CD5"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67CD5" w:rsidRDefault="00097B90" w:rsidP="004000C7">
            <w:pPr>
              <w:pStyle w:val="TableText"/>
              <w:widowControl w:val="0"/>
              <w:rPr>
                <w:rFonts w:ascii="Tahoma" w:hAnsi="Tahoma" w:cs="Tahoma"/>
                <w:color w:val="000000"/>
                <w:sz w:val="13"/>
              </w:rPr>
            </w:pPr>
            <w:r w:rsidRPr="00267CD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color w:val="000000"/>
                <w:sz w:val="13"/>
              </w:rPr>
            </w:pPr>
            <w:r w:rsidRPr="00267CD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B27742" w:rsidRPr="00267CD5" w:rsidRDefault="00F440FF" w:rsidP="00080B33">
            <w:pPr>
              <w:pStyle w:val="TableText"/>
              <w:widowControl w:val="0"/>
              <w:rPr>
                <w:rFonts w:ascii="Tahoma" w:hAnsi="Tahoma" w:cs="Tahoma"/>
                <w:sz w:val="13"/>
              </w:rPr>
            </w:pPr>
            <w:r w:rsidRPr="00267CD5">
              <w:rPr>
                <w:rFonts w:ascii="Tahoma" w:hAnsi="Tahoma" w:cs="Tahoma"/>
                <w:sz w:val="13"/>
              </w:rPr>
              <w:t>A, AO, ST</w:t>
            </w:r>
          </w:p>
        </w:tc>
        <w:tc>
          <w:tcPr>
            <w:tcW w:w="522" w:type="dxa"/>
            <w:tcBorders>
              <w:bottom w:val="single" w:sz="4" w:space="0" w:color="auto"/>
            </w:tcBorders>
            <w:shd w:val="clear" w:color="auto" w:fill="auto"/>
            <w:vAlign w:val="center"/>
          </w:tcPr>
          <w:p w:rsidR="00B27742" w:rsidRPr="00267CD5" w:rsidRDefault="00B27742" w:rsidP="004B3534">
            <w:pPr>
              <w:pStyle w:val="TableText"/>
              <w:widowControl w:val="0"/>
              <w:rPr>
                <w:rFonts w:ascii="Tahoma" w:hAnsi="Tahoma" w:cs="Tahoma"/>
                <w:sz w:val="13"/>
              </w:rPr>
            </w:pPr>
          </w:p>
        </w:tc>
      </w:tr>
      <w:tr w:rsidR="009F0AB2" w:rsidRPr="00267CD5" w:rsidTr="0099723C">
        <w:trPr>
          <w:cantSplit/>
          <w:trHeight w:val="269"/>
        </w:trPr>
        <w:tc>
          <w:tcPr>
            <w:tcW w:w="2638" w:type="dxa"/>
            <w:tcBorders>
              <w:bottom w:val="single" w:sz="4" w:space="0" w:color="auto"/>
            </w:tcBorders>
            <w:shd w:val="clear" w:color="auto" w:fill="FABF8F"/>
            <w:vAlign w:val="center"/>
          </w:tcPr>
          <w:p w:rsidR="00B27742" w:rsidRPr="00267CD5" w:rsidRDefault="00B27742" w:rsidP="007B2AEE">
            <w:pPr>
              <w:pStyle w:val="Heading2"/>
              <w:spacing w:beforeLines="20" w:before="48" w:afterLines="20" w:after="48"/>
              <w:ind w:left="0"/>
              <w:rPr>
                <w:rFonts w:ascii="Tahoma" w:hAnsi="Tahoma" w:cs="Tahoma"/>
                <w:b w:val="0"/>
                <w:sz w:val="14"/>
              </w:rPr>
            </w:pPr>
            <w:bookmarkStart w:id="40" w:name="_Toc336337858"/>
            <w:bookmarkStart w:id="41" w:name="_Toc363829613"/>
            <w:r w:rsidRPr="00267CD5">
              <w:rPr>
                <w:rFonts w:ascii="Tahoma" w:hAnsi="Tahoma" w:cs="Tahoma"/>
                <w:b w:val="0"/>
                <w:sz w:val="14"/>
              </w:rPr>
              <w:t>MSDN Operating Systems</w:t>
            </w:r>
            <w:bookmarkEnd w:id="40"/>
            <w:bookmarkEnd w:id="41"/>
          </w:p>
        </w:tc>
        <w:tc>
          <w:tcPr>
            <w:tcW w:w="429" w:type="dxa"/>
            <w:tcBorders>
              <w:bottom w:val="single" w:sz="4" w:space="0" w:color="auto"/>
            </w:tcBorders>
            <w:shd w:val="clear" w:color="auto" w:fill="FABF8F"/>
            <w:vAlign w:val="center"/>
          </w:tcPr>
          <w:p w:rsidR="00B27742" w:rsidRPr="00267CD5" w:rsidRDefault="00A70168" w:rsidP="009832D3">
            <w:pPr>
              <w:pStyle w:val="TableText"/>
              <w:widowControl w:val="0"/>
              <w:rPr>
                <w:rStyle w:val="EndnoteReference"/>
                <w:rFonts w:cs="Tahoma"/>
                <w:b w:val="0"/>
                <w:color w:val="0000FF"/>
                <w:sz w:val="13"/>
                <w:szCs w:val="13"/>
                <w:u w:val="single"/>
              </w:rPr>
            </w:pPr>
            <w:hyperlink w:anchor="_3_Sistemas_Operacionais" w:history="1">
              <w:r w:rsidR="00316801" w:rsidRPr="00267CD5">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267CD5" w:rsidRDefault="00B27742" w:rsidP="004000C7">
            <w:pPr>
              <w:pStyle w:val="TableText"/>
              <w:rPr>
                <w:rFonts w:ascii="Tahoma" w:hAnsi="Tahoma" w:cs="Tahoma"/>
                <w:sz w:val="13"/>
              </w:rPr>
            </w:pPr>
            <w:r w:rsidRPr="00267CD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B27742" w:rsidRPr="00267CD5" w:rsidRDefault="00B27742" w:rsidP="004B3534">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4B3534">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B27742" w:rsidRPr="00267CD5" w:rsidRDefault="00052BF4" w:rsidP="00080B33">
            <w:pPr>
              <w:pStyle w:val="TableText"/>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FABF8F"/>
            <w:vAlign w:val="center"/>
          </w:tcPr>
          <w:p w:rsidR="00B27742" w:rsidRPr="00267CD5" w:rsidRDefault="00B27742" w:rsidP="004B3534">
            <w:pPr>
              <w:pStyle w:val="TableText"/>
              <w:rPr>
                <w:rFonts w:ascii="Tahoma" w:hAnsi="Tahoma" w:cs="Tahoma"/>
              </w:rPr>
            </w:pPr>
            <w:r w:rsidRPr="00267CD5">
              <w:rPr>
                <w:rFonts w:ascii="Tahoma" w:hAnsi="Tahoma" w:cs="Tahoma"/>
                <w:sz w:val="13"/>
              </w:rPr>
              <w:t>LO/SA/</w:t>
            </w:r>
          </w:p>
          <w:p w:rsidR="00B27742" w:rsidRPr="00267CD5" w:rsidRDefault="00B27742" w:rsidP="004B3534">
            <w:pPr>
              <w:pStyle w:val="TableText"/>
              <w:rPr>
                <w:rFonts w:ascii="Tahoma" w:hAnsi="Tahoma" w:cs="Tahoma"/>
                <w:sz w:val="13"/>
              </w:rPr>
            </w:pPr>
            <w:r w:rsidRPr="00267CD5">
              <w:rPr>
                <w:rFonts w:ascii="Tahoma" w:hAnsi="Tahoma" w:cs="Tahoma"/>
                <w:sz w:val="13"/>
              </w:rPr>
              <w:t>OV</w:t>
            </w:r>
          </w:p>
        </w:tc>
      </w:tr>
      <w:tr w:rsidR="00A4054A" w:rsidRPr="00267CD5" w:rsidTr="0099723C">
        <w:trPr>
          <w:cantSplit/>
          <w:trHeight w:val="287"/>
        </w:trPr>
        <w:tc>
          <w:tcPr>
            <w:tcW w:w="2638" w:type="dxa"/>
            <w:tcBorders>
              <w:bottom w:val="single" w:sz="4" w:space="0" w:color="auto"/>
            </w:tcBorders>
            <w:shd w:val="clear" w:color="auto" w:fill="auto"/>
            <w:vAlign w:val="center"/>
          </w:tcPr>
          <w:p w:rsidR="00A4054A" w:rsidRPr="00267CD5" w:rsidRDefault="00A4054A" w:rsidP="007B2AEE">
            <w:pPr>
              <w:pStyle w:val="Heading2"/>
              <w:spacing w:beforeLines="20" w:before="48" w:afterLines="20" w:after="48"/>
              <w:ind w:left="0"/>
              <w:rPr>
                <w:rFonts w:ascii="Tahoma" w:hAnsi="Tahoma" w:cs="Tahoma"/>
                <w:b w:val="0"/>
                <w:sz w:val="14"/>
              </w:rPr>
            </w:pPr>
            <w:bookmarkStart w:id="42" w:name="_Toc363829614"/>
            <w:r w:rsidRPr="00267CD5">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rsidR="00A4054A" w:rsidRPr="00267CD5" w:rsidRDefault="00A70168" w:rsidP="009832D3">
            <w:pPr>
              <w:pStyle w:val="TableText"/>
              <w:widowControl w:val="0"/>
              <w:rPr>
                <w:rFonts w:cs="Tahoma"/>
              </w:rPr>
            </w:pPr>
            <w:hyperlink w:anchor="_4_Plataformas_MSDN" w:history="1">
              <w:r w:rsidR="00316801" w:rsidRPr="00267CD5">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267CD5" w:rsidRDefault="00A4054A" w:rsidP="004000C7">
            <w:pPr>
              <w:pStyle w:val="TableText"/>
              <w:widowControl w:val="0"/>
              <w:rPr>
                <w:rFonts w:ascii="Tahoma" w:hAnsi="Tahoma" w:cs="Tahoma"/>
                <w:sz w:val="13"/>
              </w:rPr>
            </w:pPr>
            <w:r w:rsidRPr="00267CD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267CD5"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267CD5"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15</w:t>
            </w: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12</w:t>
            </w: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9</w:t>
            </w: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9</w:t>
            </w: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267CD5"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267CD5" w:rsidRDefault="007C0DA4" w:rsidP="004B3534">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A4054A" w:rsidRPr="00267CD5" w:rsidDel="000365B0" w:rsidRDefault="000C676D" w:rsidP="004B3534">
            <w:pPr>
              <w:pStyle w:val="TableText"/>
              <w:widowControl w:val="0"/>
              <w:rPr>
                <w:rFonts w:ascii="Tahoma" w:hAnsi="Tahoma" w:cs="Tahoma"/>
                <w:sz w:val="13"/>
              </w:rPr>
            </w:pPr>
            <w:r w:rsidRPr="00267CD5">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A4054A" w:rsidRPr="00267CD5" w:rsidRDefault="000C676D"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A4054A" w:rsidRPr="00267CD5" w:rsidRDefault="000C676D" w:rsidP="00080B33">
            <w:pPr>
              <w:pStyle w:val="TableText"/>
              <w:widowControl w:val="0"/>
              <w:rPr>
                <w:rFonts w:ascii="Tahoma" w:hAnsi="Tahoma" w:cs="Tahoma"/>
                <w:sz w:val="13"/>
              </w:rPr>
            </w:pPr>
            <w:r w:rsidRPr="00267CD5">
              <w:rPr>
                <w:rFonts w:ascii="Tahoma" w:hAnsi="Tahoma" w:cs="Tahoma"/>
                <w:sz w:val="13"/>
              </w:rPr>
              <w:t>A, (somente EES)</w:t>
            </w:r>
          </w:p>
        </w:tc>
        <w:tc>
          <w:tcPr>
            <w:tcW w:w="522" w:type="dxa"/>
            <w:tcBorders>
              <w:bottom w:val="single" w:sz="4" w:space="0" w:color="auto"/>
            </w:tcBorders>
            <w:shd w:val="clear" w:color="auto" w:fill="auto"/>
            <w:vAlign w:val="center"/>
          </w:tcPr>
          <w:p w:rsidR="00A4054A" w:rsidRPr="00267CD5" w:rsidRDefault="00406C4D" w:rsidP="004B3534">
            <w:pPr>
              <w:pStyle w:val="TableText"/>
              <w:widowControl w:val="0"/>
              <w:rPr>
                <w:rFonts w:ascii="Tahoma" w:hAnsi="Tahoma" w:cs="Tahoma"/>
                <w:sz w:val="13"/>
              </w:rPr>
            </w:pPr>
            <w:r w:rsidRPr="00267CD5">
              <w:rPr>
                <w:rFonts w:ascii="Tahoma" w:hAnsi="Tahoma" w:cs="Tahoma"/>
                <w:sz w:val="13"/>
              </w:rPr>
              <w:t>LO/SA/OV</w:t>
            </w:r>
          </w:p>
        </w:tc>
      </w:tr>
      <w:tr w:rsidR="009578A2" w:rsidRPr="00267CD5" w:rsidTr="0099723C">
        <w:trPr>
          <w:cantSplit/>
          <w:trHeight w:val="287"/>
        </w:trPr>
        <w:tc>
          <w:tcPr>
            <w:tcW w:w="2638" w:type="dxa"/>
            <w:tcBorders>
              <w:bottom w:val="single" w:sz="4" w:space="0" w:color="auto"/>
            </w:tcBorders>
            <w:shd w:val="clear" w:color="auto" w:fill="FABF8F"/>
            <w:vAlign w:val="center"/>
          </w:tcPr>
          <w:p w:rsidR="009578A2" w:rsidRPr="00267CD5" w:rsidRDefault="009578A2" w:rsidP="007B2AEE">
            <w:pPr>
              <w:pStyle w:val="Heading2"/>
              <w:spacing w:beforeLines="20" w:before="48" w:afterLines="20" w:after="48"/>
              <w:ind w:left="0"/>
              <w:rPr>
                <w:rFonts w:ascii="Tahoma" w:hAnsi="Tahoma" w:cs="Tahoma"/>
                <w:b w:val="0"/>
                <w:sz w:val="14"/>
              </w:rPr>
            </w:pPr>
            <w:bookmarkStart w:id="43" w:name="_Toc336337860"/>
            <w:bookmarkStart w:id="44" w:name="_Toc363829615"/>
            <w:r w:rsidRPr="00267CD5">
              <w:rPr>
                <w:rFonts w:ascii="Tahoma" w:hAnsi="Tahoma" w:cs="Tahoma"/>
                <w:b w:val="0"/>
                <w:sz w:val="14"/>
              </w:rPr>
              <w:t>Office 365 Education A3 (SL de Usuário)</w:t>
            </w:r>
            <w:bookmarkEnd w:id="43"/>
            <w:bookmarkEnd w:id="44"/>
          </w:p>
        </w:tc>
        <w:tc>
          <w:tcPr>
            <w:tcW w:w="429" w:type="dxa"/>
            <w:tcBorders>
              <w:bottom w:val="single" w:sz="4" w:space="0" w:color="auto"/>
            </w:tcBorders>
            <w:shd w:val="clear" w:color="auto" w:fill="FABF8F"/>
            <w:vAlign w:val="center"/>
          </w:tcPr>
          <w:p w:rsidR="009578A2" w:rsidRPr="00267CD5" w:rsidRDefault="00A70168" w:rsidP="009832D3">
            <w:pPr>
              <w:pStyle w:val="TableText"/>
              <w:widowControl w:val="0"/>
              <w:rPr>
                <w:rFonts w:cs="Tahoma"/>
                <w:b/>
                <w:color w:val="0000FF"/>
                <w:sz w:val="13"/>
                <w:szCs w:val="13"/>
                <w:u w:val="single"/>
              </w:rPr>
            </w:pPr>
            <w:hyperlink w:anchor="_5_Office_365_1" w:history="1">
              <w:r w:rsidR="00316801" w:rsidRPr="00267CD5">
                <w:rPr>
                  <w:rStyle w:val="Hyperlink"/>
                  <w:rFonts w:cs="Tahoma"/>
                  <w:b/>
                  <w:sz w:val="13"/>
                  <w:szCs w:val="13"/>
                </w:rPr>
                <w:t>5</w:t>
              </w:r>
            </w:hyperlink>
          </w:p>
        </w:tc>
        <w:tc>
          <w:tcPr>
            <w:tcW w:w="429" w:type="dxa"/>
            <w:tcBorders>
              <w:bottom w:val="single" w:sz="4" w:space="0" w:color="auto"/>
            </w:tcBorders>
            <w:shd w:val="clear" w:color="auto" w:fill="FABF8F"/>
            <w:vAlign w:val="center"/>
          </w:tcPr>
          <w:p w:rsidR="009578A2" w:rsidRPr="00267CD5" w:rsidRDefault="009578A2" w:rsidP="004000C7">
            <w:pPr>
              <w:pStyle w:val="TableText"/>
              <w:widowControl w:val="0"/>
              <w:rPr>
                <w:rFonts w:ascii="Tahoma" w:hAnsi="Tahoma" w:cs="Tahoma"/>
                <w:sz w:val="13"/>
              </w:rPr>
            </w:pPr>
            <w:r w:rsidRPr="00267CD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r w:rsidRPr="00267CD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r w:rsidRPr="00267CD5">
              <w:rPr>
                <w:rFonts w:ascii="Tahoma" w:hAnsi="Tahoma" w:cs="Tahoma"/>
                <w:sz w:val="13"/>
              </w:rPr>
              <w:t>2</w:t>
            </w:r>
          </w:p>
        </w:tc>
        <w:tc>
          <w:tcPr>
            <w:tcW w:w="373" w:type="dxa"/>
            <w:tcBorders>
              <w:bottom w:val="single" w:sz="4" w:space="0" w:color="auto"/>
              <w:right w:val="single" w:sz="18" w:space="0" w:color="auto"/>
            </w:tcBorders>
            <w:shd w:val="clear" w:color="auto" w:fill="FABF8F"/>
            <w:vAlign w:val="center"/>
          </w:tcPr>
          <w:p w:rsidR="009578A2" w:rsidRPr="00267CD5" w:rsidDel="000365B0" w:rsidRDefault="009578A2" w:rsidP="004B3534">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9578A2" w:rsidRPr="009855B9" w:rsidRDefault="009578A2" w:rsidP="009578A2">
            <w:pPr>
              <w:pStyle w:val="TableText"/>
              <w:widowControl w:val="0"/>
              <w:rPr>
                <w:rFonts w:ascii="Tahoma" w:hAnsi="Tahoma" w:cs="Tahoma"/>
                <w:sz w:val="13"/>
                <w:lang w:val="es-ES"/>
              </w:rPr>
            </w:pPr>
            <w:r w:rsidRPr="009855B9">
              <w:rPr>
                <w:rFonts w:ascii="Tahoma" w:hAnsi="Tahoma" w:cs="Tahoma"/>
                <w:sz w:val="13"/>
                <w:lang w:val="es-ES"/>
              </w:rPr>
              <w:t>EOLS (Somente EES), A (OVS-ES)</w:t>
            </w:r>
          </w:p>
        </w:tc>
        <w:tc>
          <w:tcPr>
            <w:tcW w:w="522" w:type="dxa"/>
            <w:tcBorders>
              <w:bottom w:val="single" w:sz="4" w:space="0" w:color="auto"/>
            </w:tcBorders>
            <w:shd w:val="clear" w:color="auto" w:fill="FABF8F"/>
            <w:vAlign w:val="center"/>
          </w:tcPr>
          <w:p w:rsidR="009578A2" w:rsidRPr="00267CD5" w:rsidRDefault="009578A2" w:rsidP="004B3534">
            <w:pPr>
              <w:pStyle w:val="TableText"/>
              <w:widowControl w:val="0"/>
              <w:rPr>
                <w:rFonts w:ascii="Tahoma" w:hAnsi="Tahoma" w:cs="Tahoma"/>
                <w:sz w:val="13"/>
              </w:rPr>
            </w:pPr>
            <w:r w:rsidRPr="00267CD5">
              <w:rPr>
                <w:rFonts w:ascii="Tahoma" w:hAnsi="Tahoma" w:cs="Tahoma"/>
                <w:sz w:val="13"/>
              </w:rPr>
              <w:t>LO</w:t>
            </w:r>
          </w:p>
        </w:tc>
      </w:tr>
      <w:tr w:rsidR="009578A2" w:rsidRPr="00267CD5" w:rsidTr="0099723C">
        <w:trPr>
          <w:cantSplit/>
          <w:trHeight w:val="287"/>
        </w:trPr>
        <w:tc>
          <w:tcPr>
            <w:tcW w:w="2638" w:type="dxa"/>
            <w:tcBorders>
              <w:bottom w:val="single" w:sz="4" w:space="0" w:color="auto"/>
            </w:tcBorders>
            <w:shd w:val="clear" w:color="auto" w:fill="auto"/>
            <w:vAlign w:val="center"/>
          </w:tcPr>
          <w:p w:rsidR="009578A2" w:rsidRPr="00267CD5" w:rsidRDefault="009578A2" w:rsidP="007B2AEE">
            <w:pPr>
              <w:pStyle w:val="Heading2"/>
              <w:spacing w:beforeLines="20" w:before="48" w:afterLines="20" w:after="48"/>
              <w:ind w:left="0"/>
              <w:rPr>
                <w:rFonts w:ascii="Tahoma" w:hAnsi="Tahoma" w:cs="Tahoma"/>
                <w:b w:val="0"/>
                <w:sz w:val="14"/>
              </w:rPr>
            </w:pPr>
            <w:bookmarkStart w:id="45" w:name="_Toc363829616"/>
            <w:r w:rsidRPr="00267CD5">
              <w:rPr>
                <w:rFonts w:ascii="Tahoma" w:hAnsi="Tahoma" w:cs="Tahoma"/>
                <w:b w:val="0"/>
                <w:sz w:val="14"/>
              </w:rPr>
              <w:t>Office 365 Education A4 (SL de Usuário)</w:t>
            </w:r>
            <w:bookmarkEnd w:id="45"/>
          </w:p>
        </w:tc>
        <w:tc>
          <w:tcPr>
            <w:tcW w:w="429" w:type="dxa"/>
            <w:tcBorders>
              <w:bottom w:val="single" w:sz="4" w:space="0" w:color="auto"/>
            </w:tcBorders>
            <w:shd w:val="clear" w:color="auto" w:fill="auto"/>
            <w:vAlign w:val="center"/>
          </w:tcPr>
          <w:p w:rsidR="009578A2" w:rsidRPr="00267CD5" w:rsidRDefault="00A70168" w:rsidP="009578A2">
            <w:pPr>
              <w:pStyle w:val="TableText"/>
              <w:widowControl w:val="0"/>
              <w:rPr>
                <w:rFonts w:cs="Tahoma"/>
              </w:rPr>
            </w:pPr>
            <w:hyperlink w:anchor="_5_Office_365_1" w:history="1">
              <w:r w:rsidR="0088445A" w:rsidRPr="00267CD5">
                <w:rPr>
                  <w:rStyle w:val="Hyperlink"/>
                  <w:rFonts w:cs="Tahoma"/>
                  <w:b/>
                  <w:sz w:val="13"/>
                  <w:szCs w:val="13"/>
                </w:rPr>
                <w:t>5</w:t>
              </w:r>
            </w:hyperlink>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r w:rsidRPr="00267CD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r w:rsidRPr="00267CD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r w:rsidRPr="00267CD5">
              <w:rPr>
                <w:rFonts w:ascii="Tahoma" w:hAnsi="Tahoma" w:cs="Tahoma"/>
                <w:sz w:val="13"/>
              </w:rPr>
              <w:t>2</w:t>
            </w:r>
          </w:p>
        </w:tc>
        <w:tc>
          <w:tcPr>
            <w:tcW w:w="373" w:type="dxa"/>
            <w:tcBorders>
              <w:bottom w:val="single" w:sz="4" w:space="0" w:color="auto"/>
              <w:right w:val="single" w:sz="18"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c>
          <w:tcPr>
            <w:tcW w:w="738"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r w:rsidRPr="00267CD5">
              <w:rPr>
                <w:rFonts w:ascii="Tahoma" w:hAnsi="Tahoma" w:cs="Tahoma"/>
                <w:sz w:val="13"/>
              </w:rPr>
              <w:t>EOLS (Somente EES)</w:t>
            </w:r>
          </w:p>
        </w:tc>
        <w:tc>
          <w:tcPr>
            <w:tcW w:w="522" w:type="dxa"/>
            <w:tcBorders>
              <w:bottom w:val="single" w:sz="4" w:space="0" w:color="auto"/>
            </w:tcBorders>
            <w:shd w:val="clear" w:color="auto" w:fill="auto"/>
            <w:vAlign w:val="center"/>
          </w:tcPr>
          <w:p w:rsidR="009578A2" w:rsidRPr="00267CD5" w:rsidRDefault="009578A2" w:rsidP="009578A2">
            <w:pPr>
              <w:pStyle w:val="TableText"/>
              <w:widowControl w:val="0"/>
              <w:rPr>
                <w:rFonts w:ascii="Tahoma" w:hAnsi="Tahoma" w:cs="Tahoma"/>
                <w:sz w:val="13"/>
              </w:rPr>
            </w:pPr>
          </w:p>
        </w:tc>
      </w:tr>
      <w:tr w:rsidR="00EF228F" w:rsidRPr="00267CD5" w:rsidTr="0099723C">
        <w:trPr>
          <w:cantSplit/>
          <w:trHeight w:val="287"/>
        </w:trPr>
        <w:tc>
          <w:tcPr>
            <w:tcW w:w="2638" w:type="dxa"/>
            <w:tcBorders>
              <w:bottom w:val="single" w:sz="4" w:space="0" w:color="auto"/>
            </w:tcBorders>
            <w:shd w:val="clear" w:color="auto" w:fill="FABF8F"/>
            <w:vAlign w:val="center"/>
          </w:tcPr>
          <w:p w:rsidR="003E5902" w:rsidRPr="00267CD5" w:rsidRDefault="003E5902" w:rsidP="00C60F3A">
            <w:pPr>
              <w:pStyle w:val="Heading2"/>
              <w:spacing w:beforeLines="20" w:before="48" w:afterLines="20" w:after="48"/>
              <w:ind w:left="0"/>
              <w:rPr>
                <w:rFonts w:ascii="Tahoma" w:hAnsi="Tahoma" w:cs="Tahoma"/>
                <w:b w:val="0"/>
                <w:sz w:val="14"/>
              </w:rPr>
            </w:pPr>
            <w:bookmarkStart w:id="46" w:name="_Toc363829617"/>
            <w:r w:rsidRPr="00267CD5">
              <w:rPr>
                <w:rFonts w:ascii="Tahoma" w:hAnsi="Tahoma" w:cs="Tahoma"/>
                <w:b w:val="0"/>
                <w:sz w:val="14"/>
              </w:rPr>
              <w:t>Office 365 Midsize Business (SL</w:t>
            </w:r>
            <w:r w:rsidR="00C60F3A" w:rsidRPr="00267CD5">
              <w:rPr>
                <w:rFonts w:ascii="Tahoma" w:hAnsi="Tahoma" w:cs="Tahoma"/>
                <w:b w:val="0"/>
                <w:sz w:val="14"/>
              </w:rPr>
              <w:t> </w:t>
            </w:r>
            <w:r w:rsidRPr="00267CD5">
              <w:rPr>
                <w:rFonts w:ascii="Tahoma" w:hAnsi="Tahoma" w:cs="Tahoma"/>
                <w:b w:val="0"/>
                <w:sz w:val="14"/>
              </w:rPr>
              <w:t>de</w:t>
            </w:r>
            <w:r w:rsidR="00C60F3A" w:rsidRPr="00267CD5">
              <w:rPr>
                <w:rFonts w:ascii="Tahoma" w:hAnsi="Tahoma" w:cs="Tahoma"/>
                <w:b w:val="0"/>
                <w:sz w:val="14"/>
              </w:rPr>
              <w:t> </w:t>
            </w:r>
            <w:r w:rsidRPr="00267CD5">
              <w:rPr>
                <w:rFonts w:ascii="Tahoma" w:hAnsi="Tahoma" w:cs="Tahoma"/>
                <w:b w:val="0"/>
                <w:sz w:val="14"/>
              </w:rPr>
              <w:t>Usuário)</w:t>
            </w:r>
            <w:bookmarkEnd w:id="46"/>
          </w:p>
        </w:tc>
        <w:tc>
          <w:tcPr>
            <w:tcW w:w="429" w:type="dxa"/>
            <w:tcBorders>
              <w:bottom w:val="single" w:sz="4" w:space="0" w:color="auto"/>
            </w:tcBorders>
            <w:shd w:val="clear" w:color="auto" w:fill="FABF8F"/>
            <w:vAlign w:val="center"/>
          </w:tcPr>
          <w:p w:rsidR="003E5902" w:rsidRPr="00267CD5" w:rsidRDefault="00A70168" w:rsidP="009832D3">
            <w:pPr>
              <w:pStyle w:val="TableText"/>
              <w:widowControl w:val="0"/>
              <w:rPr>
                <w:rFonts w:cs="Tahoma"/>
                <w:b/>
                <w:sz w:val="13"/>
                <w:szCs w:val="13"/>
              </w:rPr>
            </w:pPr>
            <w:hyperlink w:anchor="_7_Office_365" w:history="1">
              <w:r w:rsidR="00316801" w:rsidRPr="00267CD5">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267CD5" w:rsidRDefault="003E5902" w:rsidP="004000C7">
            <w:pPr>
              <w:pStyle w:val="TableText"/>
              <w:widowControl w:val="0"/>
              <w:rPr>
                <w:rFonts w:ascii="Tahoma" w:hAnsi="Tahoma" w:cs="Tahoma"/>
                <w:sz w:val="13"/>
              </w:rPr>
            </w:pPr>
            <w:r w:rsidRPr="00267CD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3E5902" w:rsidRPr="00267CD5" w:rsidRDefault="003E5902" w:rsidP="00CC19FC">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3E5902" w:rsidRPr="00267CD5" w:rsidRDefault="003E5902" w:rsidP="00080B33">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3E5902" w:rsidRPr="00267CD5" w:rsidRDefault="003E5902" w:rsidP="004B3534">
            <w:pPr>
              <w:pStyle w:val="TableText"/>
              <w:widowControl w:val="0"/>
              <w:rPr>
                <w:rFonts w:ascii="Tahoma" w:hAnsi="Tahoma" w:cs="Tahoma"/>
                <w:sz w:val="13"/>
              </w:rPr>
            </w:pPr>
            <w:r w:rsidRPr="00267CD5">
              <w:rPr>
                <w:rFonts w:ascii="Tahoma" w:hAnsi="Tahoma" w:cs="Tahoma"/>
                <w:sz w:val="13"/>
              </w:rPr>
              <w:t>LO/OV</w:t>
            </w:r>
          </w:p>
        </w:tc>
      </w:tr>
      <w:tr w:rsidR="009F0AB2" w:rsidRPr="00267CD5" w:rsidTr="0099723C">
        <w:trPr>
          <w:cantSplit/>
          <w:trHeight w:val="287"/>
        </w:trPr>
        <w:tc>
          <w:tcPr>
            <w:tcW w:w="2638" w:type="dxa"/>
            <w:tcBorders>
              <w:bottom w:val="single" w:sz="4" w:space="0" w:color="auto"/>
            </w:tcBorders>
            <w:shd w:val="clear" w:color="auto" w:fill="FFFFFF" w:themeFill="background1"/>
            <w:vAlign w:val="center"/>
          </w:tcPr>
          <w:p w:rsidR="000F1BE7" w:rsidRPr="009855B9" w:rsidRDefault="00541ED5" w:rsidP="007B2AEE">
            <w:pPr>
              <w:pStyle w:val="Heading2"/>
              <w:spacing w:beforeLines="20" w:before="48" w:afterLines="20" w:after="48"/>
              <w:ind w:left="0"/>
              <w:rPr>
                <w:rFonts w:ascii="Tahoma" w:hAnsi="Tahoma" w:cs="Tahoma"/>
                <w:b w:val="0"/>
                <w:sz w:val="14"/>
                <w:lang w:val="pt-BR"/>
              </w:rPr>
            </w:pPr>
            <w:bookmarkStart w:id="47" w:name="_Toc363829618"/>
            <w:r w:rsidRPr="009855B9">
              <w:rPr>
                <w:rFonts w:ascii="Tahoma" w:hAnsi="Tahoma" w:cs="Tahoma"/>
                <w:b w:val="0"/>
                <w:sz w:val="14"/>
                <w:lang w:val="pt-BR"/>
              </w:rPr>
              <w:t>Complemento do Office 365 Enterprise E3, E4 (SL de Usuário)</w:t>
            </w:r>
            <w:bookmarkEnd w:id="47"/>
          </w:p>
        </w:tc>
        <w:tc>
          <w:tcPr>
            <w:tcW w:w="429" w:type="dxa"/>
            <w:tcBorders>
              <w:bottom w:val="single" w:sz="4" w:space="0" w:color="auto"/>
            </w:tcBorders>
            <w:shd w:val="clear" w:color="auto" w:fill="FFFFFF" w:themeFill="background1"/>
            <w:vAlign w:val="center"/>
          </w:tcPr>
          <w:p w:rsidR="000F1BE7" w:rsidRPr="00267CD5" w:rsidRDefault="00A70168" w:rsidP="009832D3">
            <w:pPr>
              <w:pStyle w:val="TableText"/>
              <w:widowControl w:val="0"/>
              <w:rPr>
                <w:rFonts w:cs="Tahoma"/>
                <w:b/>
                <w:sz w:val="13"/>
                <w:szCs w:val="13"/>
              </w:rPr>
            </w:pPr>
            <w:hyperlink w:anchor="_7_Licenças_de" w:history="1">
              <w:r w:rsidR="00316801" w:rsidRPr="00267CD5">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267CD5" w:rsidRDefault="000F1BE7" w:rsidP="004000C7">
            <w:pPr>
              <w:pStyle w:val="TableText"/>
              <w:widowControl w:val="0"/>
              <w:rPr>
                <w:rFonts w:ascii="Tahoma" w:hAnsi="Tahoma" w:cs="Tahoma"/>
                <w:sz w:val="13"/>
              </w:rPr>
            </w:pPr>
            <w:r w:rsidRPr="00267CD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FFFFF" w:themeFill="background1"/>
            <w:vAlign w:val="center"/>
          </w:tcPr>
          <w:p w:rsidR="000F1BE7" w:rsidRPr="00267CD5" w:rsidRDefault="000F1BE7" w:rsidP="00CC19FC">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c>
          <w:tcPr>
            <w:tcW w:w="738" w:type="dxa"/>
            <w:tcBorders>
              <w:bottom w:val="single" w:sz="4" w:space="0" w:color="auto"/>
            </w:tcBorders>
            <w:shd w:val="clear" w:color="auto" w:fill="FFFFFF" w:themeFill="background1"/>
            <w:vAlign w:val="center"/>
          </w:tcPr>
          <w:p w:rsidR="000F1BE7" w:rsidRPr="00267CD5" w:rsidRDefault="000F1BE7" w:rsidP="00080B33">
            <w:pPr>
              <w:pStyle w:val="TableText"/>
              <w:widowControl w:val="0"/>
              <w:rPr>
                <w:rFonts w:ascii="Tahoma" w:hAnsi="Tahoma" w:cs="Tahoma"/>
                <w:sz w:val="13"/>
              </w:rPr>
            </w:pPr>
          </w:p>
        </w:tc>
        <w:tc>
          <w:tcPr>
            <w:tcW w:w="522" w:type="dxa"/>
            <w:tcBorders>
              <w:bottom w:val="single" w:sz="4" w:space="0" w:color="auto"/>
            </w:tcBorders>
            <w:shd w:val="clear" w:color="auto" w:fill="FFFFFF" w:themeFill="background1"/>
            <w:vAlign w:val="center"/>
          </w:tcPr>
          <w:p w:rsidR="000F1BE7" w:rsidRPr="00267CD5" w:rsidRDefault="000F1BE7" w:rsidP="004B3534">
            <w:pPr>
              <w:pStyle w:val="TableText"/>
              <w:widowControl w:val="0"/>
              <w:rPr>
                <w:rFonts w:ascii="Tahoma" w:hAnsi="Tahoma" w:cs="Tahoma"/>
                <w:sz w:val="13"/>
              </w:rPr>
            </w:pPr>
          </w:p>
        </w:tc>
      </w:tr>
      <w:tr w:rsidR="003D5C46" w:rsidRPr="00267CD5" w:rsidTr="0099723C">
        <w:trPr>
          <w:cantSplit/>
          <w:trHeight w:val="287"/>
        </w:trPr>
        <w:tc>
          <w:tcPr>
            <w:tcW w:w="2638" w:type="dxa"/>
            <w:tcBorders>
              <w:bottom w:val="single" w:sz="4" w:space="0" w:color="auto"/>
            </w:tcBorders>
            <w:shd w:val="clear" w:color="auto" w:fill="FABF8F"/>
            <w:vAlign w:val="center"/>
          </w:tcPr>
          <w:p w:rsidR="00CC19FC" w:rsidRPr="009855B9" w:rsidRDefault="00CC19FC" w:rsidP="007B2AEE">
            <w:pPr>
              <w:pStyle w:val="Heading2"/>
              <w:spacing w:beforeLines="20" w:before="48" w:afterLines="20" w:after="48"/>
              <w:ind w:left="0"/>
              <w:rPr>
                <w:rFonts w:ascii="Tahoma" w:hAnsi="Tahoma" w:cs="Tahoma"/>
                <w:b w:val="0"/>
                <w:sz w:val="14"/>
                <w:lang w:val="pt-BR"/>
              </w:rPr>
            </w:pPr>
            <w:bookmarkStart w:id="48" w:name="_Toc291024473"/>
            <w:bookmarkStart w:id="49" w:name="_Toc336337862"/>
            <w:bookmarkStart w:id="50" w:name="_Toc363829619"/>
            <w:r w:rsidRPr="009855B9">
              <w:rPr>
                <w:rFonts w:ascii="Tahoma" w:hAnsi="Tahoma" w:cs="Tahoma"/>
                <w:b w:val="0"/>
                <w:sz w:val="14"/>
                <w:lang w:val="pt-BR"/>
              </w:rPr>
              <w:t>Office 365 Enterprise E3 (SL de Usuário)</w:t>
            </w:r>
            <w:bookmarkEnd w:id="48"/>
            <w:bookmarkEnd w:id="49"/>
            <w:bookmarkEnd w:id="50"/>
          </w:p>
        </w:tc>
        <w:tc>
          <w:tcPr>
            <w:tcW w:w="429" w:type="dxa"/>
            <w:tcBorders>
              <w:bottom w:val="single" w:sz="4" w:space="0" w:color="auto"/>
            </w:tcBorders>
            <w:shd w:val="clear" w:color="auto" w:fill="FABF8F"/>
            <w:vAlign w:val="center"/>
          </w:tcPr>
          <w:p w:rsidR="00CC19FC" w:rsidRPr="00267CD5" w:rsidRDefault="00A70168" w:rsidP="00B0065F">
            <w:pPr>
              <w:pStyle w:val="TableText"/>
              <w:widowControl w:val="0"/>
              <w:rPr>
                <w:rFonts w:cs="Tahoma"/>
                <w:b/>
                <w:color w:val="0000FF"/>
                <w:sz w:val="13"/>
                <w:szCs w:val="13"/>
                <w:u w:val="single"/>
              </w:rPr>
            </w:pPr>
            <w:hyperlink w:anchor="_8_Office_365" w:history="1">
              <w:r w:rsidR="00316801" w:rsidRPr="00267CD5">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267CD5" w:rsidRDefault="00CC19FC" w:rsidP="004000C7">
            <w:pPr>
              <w:pStyle w:val="TableText"/>
              <w:widowControl w:val="0"/>
              <w:rPr>
                <w:rFonts w:ascii="Tahoma" w:hAnsi="Tahoma" w:cs="Tahoma"/>
                <w:sz w:val="13"/>
              </w:rPr>
            </w:pPr>
            <w:r w:rsidRPr="00267CD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r w:rsidRPr="00267CD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CC19FC" w:rsidRPr="00267CD5" w:rsidRDefault="00CC19FC" w:rsidP="004B3534">
            <w:pPr>
              <w:pStyle w:val="TableText"/>
              <w:widowControl w:val="0"/>
              <w:rPr>
                <w:rFonts w:ascii="Tahoma" w:hAnsi="Tahoma" w:cs="Tahoma"/>
                <w:sz w:val="13"/>
              </w:rPr>
            </w:pPr>
            <w:r w:rsidRPr="00267CD5">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ABF8F"/>
            <w:vAlign w:val="center"/>
          </w:tcPr>
          <w:p w:rsidR="00CC19FC" w:rsidRPr="00267CD5" w:rsidRDefault="00D55AB9" w:rsidP="004B3534">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CC19FC" w:rsidRPr="00267CD5" w:rsidRDefault="00CC19FC" w:rsidP="00080B33">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CC19FC" w:rsidRPr="00267CD5" w:rsidRDefault="00D55AB9" w:rsidP="004B3534">
            <w:pPr>
              <w:pStyle w:val="TableText"/>
              <w:widowControl w:val="0"/>
              <w:rPr>
                <w:rFonts w:ascii="Tahoma" w:hAnsi="Tahoma" w:cs="Tahoma"/>
                <w:sz w:val="13"/>
              </w:rPr>
            </w:pPr>
            <w:r w:rsidRPr="00267CD5">
              <w:rPr>
                <w:rFonts w:ascii="Tahoma" w:hAnsi="Tahoma" w:cs="Tahoma"/>
                <w:sz w:val="13"/>
              </w:rPr>
              <w:t>LO</w:t>
            </w:r>
          </w:p>
        </w:tc>
      </w:tr>
      <w:tr w:rsidR="00D55AB9" w:rsidRPr="00267CD5" w:rsidTr="0099723C">
        <w:trPr>
          <w:cantSplit/>
          <w:trHeight w:val="287"/>
        </w:trPr>
        <w:tc>
          <w:tcPr>
            <w:tcW w:w="2638" w:type="dxa"/>
            <w:tcBorders>
              <w:bottom w:val="single" w:sz="4" w:space="0" w:color="auto"/>
            </w:tcBorders>
            <w:shd w:val="clear" w:color="auto" w:fill="FFFFFF" w:themeFill="background1"/>
            <w:vAlign w:val="center"/>
          </w:tcPr>
          <w:p w:rsidR="00D55AB9" w:rsidRPr="009855B9" w:rsidRDefault="00D55AB9" w:rsidP="007B2AEE">
            <w:pPr>
              <w:pStyle w:val="Heading2"/>
              <w:spacing w:beforeLines="20" w:before="48" w:afterLines="20" w:after="48"/>
              <w:ind w:left="0"/>
              <w:rPr>
                <w:rFonts w:ascii="Tahoma" w:hAnsi="Tahoma" w:cs="Tahoma"/>
                <w:b w:val="0"/>
                <w:sz w:val="14"/>
                <w:lang w:val="pt-BR"/>
              </w:rPr>
            </w:pPr>
            <w:bookmarkStart w:id="51" w:name="_Toc363829620"/>
            <w:r w:rsidRPr="009855B9">
              <w:rPr>
                <w:rFonts w:ascii="Tahoma" w:hAnsi="Tahoma" w:cs="Tahoma"/>
                <w:b w:val="0"/>
                <w:sz w:val="14"/>
                <w:lang w:val="pt-BR"/>
              </w:rPr>
              <w:t>Office 365 Enterprise E4 (SL de Usuário)</w:t>
            </w:r>
            <w:bookmarkEnd w:id="51"/>
          </w:p>
        </w:tc>
        <w:tc>
          <w:tcPr>
            <w:tcW w:w="429" w:type="dxa"/>
            <w:tcBorders>
              <w:bottom w:val="single" w:sz="4" w:space="0" w:color="auto"/>
            </w:tcBorders>
            <w:shd w:val="clear" w:color="auto" w:fill="FFFFFF" w:themeFill="background1"/>
            <w:vAlign w:val="center"/>
          </w:tcPr>
          <w:p w:rsidR="00D55AB9" w:rsidRPr="00267CD5" w:rsidRDefault="00A70168" w:rsidP="00D55AB9">
            <w:pPr>
              <w:pStyle w:val="TableText"/>
              <w:widowControl w:val="0"/>
              <w:rPr>
                <w:rFonts w:cs="Tahoma"/>
              </w:rPr>
            </w:pPr>
            <w:hyperlink w:anchor="_8_Office_365" w:history="1">
              <w:r w:rsidR="0088445A" w:rsidRPr="00267CD5">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738"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FFFFFF" w:themeFill="background1"/>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87"/>
        </w:trPr>
        <w:tc>
          <w:tcPr>
            <w:tcW w:w="2638" w:type="dxa"/>
            <w:tcBorders>
              <w:bottom w:val="single" w:sz="4" w:space="0" w:color="auto"/>
            </w:tcBorders>
            <w:shd w:val="clear" w:color="auto" w:fill="FABF8F"/>
            <w:vAlign w:val="center"/>
          </w:tcPr>
          <w:p w:rsidR="00D55AB9" w:rsidRPr="009855B9" w:rsidRDefault="00D55AB9" w:rsidP="007B2AEE">
            <w:pPr>
              <w:pStyle w:val="Heading2"/>
              <w:spacing w:beforeLines="20" w:before="48" w:afterLines="20" w:after="48"/>
              <w:ind w:left="0"/>
              <w:rPr>
                <w:rFonts w:ascii="Tahoma" w:hAnsi="Tahoma" w:cs="Tahoma"/>
                <w:b w:val="0"/>
                <w:sz w:val="14"/>
                <w:lang w:val="pt-BR"/>
              </w:rPr>
            </w:pPr>
            <w:bookmarkStart w:id="52" w:name="_Toc363829621"/>
            <w:r w:rsidRPr="009855B9">
              <w:rPr>
                <w:rFonts w:ascii="Tahoma" w:hAnsi="Tahoma" w:cs="Tahoma"/>
                <w:b w:val="0"/>
                <w:sz w:val="14"/>
                <w:lang w:val="pt-BR"/>
              </w:rPr>
              <w:t>Complemento do Office 365 Government G3, G4 (SL de Usuário)</w:t>
            </w:r>
            <w:bookmarkEnd w:id="52"/>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Fonts w:cs="Tahoma"/>
              </w:rPr>
            </w:pPr>
            <w:hyperlink w:anchor="_7_Add-on_User" w:history="1">
              <w:r w:rsidR="00316801" w:rsidRPr="00267CD5">
                <w:rPr>
                  <w:rStyle w:val="Hyperlink"/>
                  <w:rFonts w:cs="Tahoma"/>
                  <w:b/>
                  <w:sz w:val="13"/>
                  <w:szCs w:val="13"/>
                </w:rPr>
                <w:t>7</w:t>
              </w:r>
            </w:hyperlink>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87"/>
        </w:trPr>
        <w:tc>
          <w:tcPr>
            <w:tcW w:w="2638" w:type="dxa"/>
            <w:tcBorders>
              <w:bottom w:val="single" w:sz="4" w:space="0" w:color="auto"/>
            </w:tcBorders>
            <w:shd w:val="clear" w:color="auto" w:fill="auto"/>
            <w:vAlign w:val="center"/>
          </w:tcPr>
          <w:p w:rsidR="00D55AB9" w:rsidRPr="00267CD5" w:rsidRDefault="00D55AB9" w:rsidP="00C60F3A">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63829622"/>
            <w:r w:rsidRPr="00267CD5">
              <w:rPr>
                <w:rFonts w:ascii="Tahoma" w:hAnsi="Tahoma" w:cs="Tahoma"/>
                <w:b w:val="0"/>
                <w:sz w:val="14"/>
              </w:rPr>
              <w:t xml:space="preserve">Office 365 </w:t>
            </w:r>
            <w:bookmarkEnd w:id="53"/>
            <w:bookmarkEnd w:id="54"/>
            <w:r w:rsidRPr="00267CD5">
              <w:rPr>
                <w:rFonts w:ascii="Tahoma" w:hAnsi="Tahoma" w:cs="Tahoma"/>
                <w:b w:val="0"/>
                <w:sz w:val="14"/>
              </w:rPr>
              <w:t>Government G3—G4 (SL</w:t>
            </w:r>
            <w:r w:rsidR="00C60F3A" w:rsidRPr="00267CD5">
              <w:rPr>
                <w:rFonts w:ascii="Tahoma" w:hAnsi="Tahoma" w:cs="Tahoma"/>
                <w:b w:val="0"/>
                <w:sz w:val="14"/>
              </w:rPr>
              <w:t> </w:t>
            </w:r>
            <w:r w:rsidRPr="00267CD5">
              <w:rPr>
                <w:rFonts w:ascii="Tahoma" w:hAnsi="Tahoma" w:cs="Tahoma"/>
                <w:b w:val="0"/>
                <w:sz w:val="14"/>
              </w:rPr>
              <w:t>de</w:t>
            </w:r>
            <w:r w:rsidR="00C60F3A" w:rsidRPr="00267CD5">
              <w:rPr>
                <w:rFonts w:ascii="Tahoma" w:hAnsi="Tahoma" w:cs="Tahoma"/>
                <w:b w:val="0"/>
                <w:sz w:val="14"/>
              </w:rPr>
              <w:t> </w:t>
            </w:r>
            <w:r w:rsidRPr="00267CD5">
              <w:rPr>
                <w:rFonts w:ascii="Tahoma" w:hAnsi="Tahoma" w:cs="Tahoma"/>
                <w:b w:val="0"/>
                <w:sz w:val="14"/>
              </w:rPr>
              <w:t>Usuário)</w:t>
            </w:r>
            <w:bookmarkEnd w:id="55"/>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Fonts w:cs="Tahoma"/>
                <w:b/>
                <w:color w:val="0000FF"/>
                <w:sz w:val="13"/>
                <w:szCs w:val="13"/>
                <w:u w:val="single"/>
              </w:rPr>
            </w:pPr>
            <w:hyperlink w:anchor="_70_Office_365" w:history="1">
              <w:r w:rsidR="00316801" w:rsidRPr="00267CD5">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947901" w:rsidP="00D55AB9">
            <w:pPr>
              <w:pStyle w:val="TableText"/>
              <w:widowControl w:val="0"/>
              <w:rPr>
                <w:rFonts w:ascii="Tahoma" w:hAnsi="Tahoma" w:cs="Tahoma"/>
                <w:sz w:val="13"/>
              </w:rPr>
            </w:pPr>
            <w:r w:rsidRPr="00267CD5">
              <w:rPr>
                <w:rFonts w:ascii="Tahoma" w:hAnsi="Tahoma" w:cs="Tahoma"/>
                <w:sz w:val="13"/>
              </w:rPr>
              <w:t xml:space="preserve">EOLS </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87"/>
        </w:trPr>
        <w:tc>
          <w:tcPr>
            <w:tcW w:w="2638" w:type="dxa"/>
            <w:tcBorders>
              <w:bottom w:val="single" w:sz="4" w:space="0" w:color="auto"/>
            </w:tcBorders>
            <w:shd w:val="clear" w:color="auto" w:fill="FABF8F"/>
            <w:vAlign w:val="center"/>
          </w:tcPr>
          <w:p w:rsidR="00D55AB9" w:rsidRPr="009855B9" w:rsidRDefault="00D55AB9" w:rsidP="007B2AEE">
            <w:pPr>
              <w:pStyle w:val="Heading2"/>
              <w:spacing w:beforeLines="20" w:before="48" w:afterLines="20" w:after="48"/>
              <w:ind w:left="0"/>
              <w:rPr>
                <w:rFonts w:ascii="Tahoma" w:hAnsi="Tahoma" w:cs="Tahoma"/>
                <w:b w:val="0"/>
                <w:sz w:val="14"/>
                <w:lang w:val="pt-BR"/>
              </w:rPr>
            </w:pPr>
            <w:bookmarkStart w:id="56" w:name="_Toc363829623"/>
            <w:r w:rsidRPr="009855B9">
              <w:rPr>
                <w:rFonts w:ascii="Tahoma" w:hAnsi="Tahoma" w:cs="Tahoma"/>
                <w:b w:val="0"/>
                <w:sz w:val="14"/>
                <w:lang w:val="pt-BR"/>
              </w:rPr>
              <w:t>Direitos de Uso Comercial do Office Home and Student RT 2013</w:t>
            </w:r>
            <w:bookmarkEnd w:id="56"/>
          </w:p>
        </w:tc>
        <w:tc>
          <w:tcPr>
            <w:tcW w:w="429" w:type="dxa"/>
            <w:tcBorders>
              <w:bottom w:val="single" w:sz="4" w:space="0" w:color="auto"/>
            </w:tcBorders>
            <w:shd w:val="clear" w:color="auto" w:fill="FABF8F"/>
            <w:vAlign w:val="center"/>
          </w:tcPr>
          <w:p w:rsidR="00D55AB9" w:rsidRPr="009855B9" w:rsidRDefault="00D55AB9" w:rsidP="00D55AB9">
            <w:pPr>
              <w:pStyle w:val="TableText"/>
              <w:widowControl w:val="0"/>
              <w:rPr>
                <w:rFonts w:cs="Tahoma"/>
                <w:b/>
                <w:color w:val="0000FF"/>
                <w:sz w:val="13"/>
                <w:szCs w:val="13"/>
                <w:u w:val="single"/>
                <w:lang w:val="pt-BR"/>
              </w:rPr>
            </w:pP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87"/>
        </w:trPr>
        <w:tc>
          <w:tcPr>
            <w:tcW w:w="2638" w:type="dxa"/>
            <w:tcBorders>
              <w:bottom w:val="single" w:sz="4" w:space="0" w:color="auto"/>
            </w:tcBorders>
            <w:shd w:val="clear" w:color="auto" w:fill="auto"/>
            <w:vAlign w:val="center"/>
          </w:tcPr>
          <w:p w:rsidR="00D55AB9" w:rsidRPr="00267CD5" w:rsidRDefault="00D55AB9" w:rsidP="007B2AEE">
            <w:pPr>
              <w:pStyle w:val="Heading2"/>
              <w:spacing w:beforeLines="20" w:before="48" w:afterLines="20" w:after="48"/>
              <w:ind w:left="0"/>
              <w:rPr>
                <w:rFonts w:ascii="Tahoma" w:hAnsi="Tahoma" w:cs="Tahoma"/>
                <w:b w:val="0"/>
                <w:sz w:val="14"/>
              </w:rPr>
            </w:pPr>
            <w:bookmarkStart w:id="57" w:name="_Toc336337865"/>
            <w:bookmarkStart w:id="58" w:name="_Toc363829624"/>
            <w:r w:rsidRPr="00267CD5">
              <w:rPr>
                <w:rFonts w:ascii="Tahoma" w:hAnsi="Tahoma" w:cs="Tahoma"/>
                <w:b w:val="0"/>
                <w:sz w:val="14"/>
              </w:rPr>
              <w:t>Office para Mac Standard 2011</w:t>
            </w:r>
            <w:bookmarkEnd w:id="57"/>
            <w:bookmarkEnd w:id="58"/>
            <w:r w:rsidRPr="00267CD5">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9_Office_para" w:history="1">
              <w:r w:rsidR="00316801" w:rsidRPr="00267CD5">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E</w:t>
            </w:r>
          </w:p>
        </w:tc>
        <w:tc>
          <w:tcPr>
            <w:tcW w:w="522"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87"/>
        </w:trPr>
        <w:tc>
          <w:tcPr>
            <w:tcW w:w="2638" w:type="dxa"/>
            <w:tcBorders>
              <w:bottom w:val="single" w:sz="4" w:space="0" w:color="auto"/>
            </w:tcBorders>
            <w:shd w:val="clear" w:color="auto" w:fill="FABF8F"/>
            <w:vAlign w:val="center"/>
          </w:tcPr>
          <w:p w:rsidR="00D55AB9" w:rsidRPr="00267CD5" w:rsidRDefault="00D55AB9" w:rsidP="007B2AEE">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63829625"/>
            <w:bookmarkEnd w:id="59"/>
            <w:r w:rsidRPr="00267CD5">
              <w:rPr>
                <w:rFonts w:ascii="Tahoma" w:hAnsi="Tahoma" w:cs="Tahoma"/>
                <w:b w:val="0"/>
                <w:sz w:val="14"/>
              </w:rPr>
              <w:t xml:space="preserve">Pacote Multilíngue do Office </w:t>
            </w:r>
            <w:bookmarkEnd w:id="60"/>
            <w:r w:rsidRPr="00267CD5">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0_Pacote_Multilíngue" w:history="1">
              <w:r w:rsidR="00316801" w:rsidRPr="00267CD5">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422"/>
        </w:trPr>
        <w:tc>
          <w:tcPr>
            <w:tcW w:w="2638" w:type="dxa"/>
            <w:tcBorders>
              <w:bottom w:val="single" w:sz="4" w:space="0" w:color="auto"/>
            </w:tcBorders>
            <w:shd w:val="clear" w:color="auto" w:fill="auto"/>
            <w:vAlign w:val="center"/>
          </w:tcPr>
          <w:p w:rsidR="00D55AB9" w:rsidRPr="00267CD5" w:rsidRDefault="00D55AB9" w:rsidP="007B2AEE">
            <w:pPr>
              <w:pStyle w:val="ProductNames"/>
              <w:spacing w:beforeLines="20" w:before="48" w:afterLines="20" w:after="48"/>
              <w:rPr>
                <w:rFonts w:ascii="Tahoma" w:hAnsi="Tahoma" w:cs="Tahoma"/>
                <w:sz w:val="14"/>
              </w:rPr>
            </w:pPr>
            <w:bookmarkStart w:id="62" w:name="_Toc336337867"/>
            <w:bookmarkStart w:id="63" w:name="_Toc363829626"/>
            <w:r w:rsidRPr="00267CD5">
              <w:rPr>
                <w:rFonts w:ascii="Tahoma" w:hAnsi="Tahoma" w:cs="Tahoma"/>
                <w:sz w:val="14"/>
              </w:rPr>
              <w:t xml:space="preserve">Office Professional Plus </w:t>
            </w:r>
            <w:bookmarkEnd w:id="62"/>
            <w:r w:rsidRPr="00267CD5">
              <w:rPr>
                <w:rFonts w:ascii="Tahoma" w:hAnsi="Tahoma" w:cs="Tahoma"/>
                <w:sz w:val="14"/>
              </w:rPr>
              <w:t>2013</w:t>
            </w:r>
            <w:bookmarkEnd w:id="63"/>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1_Office_Professional" w:history="1">
              <w:r w:rsidR="00316801" w:rsidRPr="00267CD5">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E, P</w:t>
            </w:r>
          </w:p>
        </w:tc>
        <w:tc>
          <w:tcPr>
            <w:tcW w:w="738"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E,ST</w:t>
            </w:r>
          </w:p>
        </w:tc>
        <w:tc>
          <w:tcPr>
            <w:tcW w:w="522"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278"/>
        </w:trPr>
        <w:tc>
          <w:tcPr>
            <w:tcW w:w="2638" w:type="dxa"/>
            <w:tcBorders>
              <w:bottom w:val="single" w:sz="4" w:space="0" w:color="auto"/>
            </w:tcBorders>
            <w:shd w:val="clear" w:color="auto" w:fill="FABF8F"/>
            <w:vAlign w:val="center"/>
          </w:tcPr>
          <w:p w:rsidR="00D55AB9" w:rsidRPr="00267CD5" w:rsidRDefault="00D55AB9" w:rsidP="007B2AEE">
            <w:pPr>
              <w:pStyle w:val="Heading3"/>
              <w:spacing w:beforeLines="20" w:before="48" w:afterLines="20" w:after="48"/>
              <w:rPr>
                <w:rFonts w:ascii="Tahoma" w:hAnsi="Tahoma" w:cs="Tahoma"/>
                <w:b w:val="0"/>
                <w:sz w:val="14"/>
              </w:rPr>
            </w:pPr>
            <w:bookmarkStart w:id="64" w:name="_Toc336337868"/>
            <w:bookmarkStart w:id="65" w:name="_Toc363829627"/>
            <w:r w:rsidRPr="00267CD5">
              <w:rPr>
                <w:rFonts w:ascii="Tahoma" w:hAnsi="Tahoma" w:cs="Tahoma"/>
                <w:b w:val="0"/>
                <w:sz w:val="14"/>
              </w:rPr>
              <w:t xml:space="preserve">Office Standard </w:t>
            </w:r>
            <w:bookmarkEnd w:id="64"/>
            <w:r w:rsidRPr="00267CD5">
              <w:rPr>
                <w:rFonts w:ascii="Tahoma" w:hAnsi="Tahoma" w:cs="Tahoma"/>
                <w:b w:val="0"/>
                <w:sz w:val="14"/>
              </w:rPr>
              <w:t>2013</w:t>
            </w:r>
            <w:bookmarkEnd w:id="65"/>
            <w:r w:rsidRPr="00267CD5">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2_Office_Standard" w:history="1">
              <w:r w:rsidR="00316801" w:rsidRPr="00267CD5">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b/>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305"/>
        </w:trPr>
        <w:tc>
          <w:tcPr>
            <w:tcW w:w="2638" w:type="dxa"/>
            <w:tcBorders>
              <w:bottom w:val="single" w:sz="4" w:space="0" w:color="auto"/>
            </w:tcBorders>
            <w:shd w:val="clear" w:color="auto" w:fill="auto"/>
          </w:tcPr>
          <w:p w:rsidR="00D55AB9" w:rsidRPr="00267CD5" w:rsidRDefault="00D55AB9" w:rsidP="007B2AEE">
            <w:pPr>
              <w:pStyle w:val="Heading2"/>
              <w:spacing w:beforeLines="20" w:before="48" w:afterLines="20" w:after="48"/>
              <w:ind w:left="0"/>
              <w:rPr>
                <w:rFonts w:ascii="Tahoma" w:hAnsi="Tahoma" w:cs="Tahoma"/>
                <w:b w:val="0"/>
                <w:sz w:val="14"/>
              </w:rPr>
            </w:pPr>
            <w:bookmarkStart w:id="66" w:name="_Toc336337869"/>
            <w:bookmarkStart w:id="67" w:name="_Toc363829628"/>
            <w:r w:rsidRPr="00267CD5">
              <w:rPr>
                <w:rFonts w:ascii="Tahoma" w:hAnsi="Tahoma" w:cs="Tahoma"/>
                <w:b w:val="0"/>
                <w:sz w:val="14"/>
              </w:rPr>
              <w:t>Office 365 ProPlus (SL de Usuário)</w:t>
            </w:r>
            <w:bookmarkEnd w:id="66"/>
            <w:bookmarkEnd w:id="67"/>
          </w:p>
        </w:tc>
        <w:tc>
          <w:tcPr>
            <w:tcW w:w="429" w:type="dxa"/>
            <w:tcBorders>
              <w:bottom w:val="single" w:sz="4" w:space="0" w:color="auto"/>
            </w:tcBorders>
            <w:shd w:val="clear" w:color="auto" w:fill="auto"/>
          </w:tcPr>
          <w:p w:rsidR="00D55AB9" w:rsidRPr="00267CD5" w:rsidRDefault="00A70168" w:rsidP="00D55AB9">
            <w:pPr>
              <w:pStyle w:val="TableText"/>
              <w:widowControl w:val="0"/>
              <w:spacing w:before="120"/>
              <w:rPr>
                <w:rFonts w:cs="Tahoma"/>
                <w:b/>
                <w:color w:val="0000FF"/>
                <w:sz w:val="13"/>
                <w:szCs w:val="13"/>
                <w:u w:val="single"/>
              </w:rPr>
            </w:pPr>
            <w:hyperlink w:anchor="_13_Office_365" w:history="1">
              <w:r w:rsidR="00316801" w:rsidRPr="00267CD5">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E, S</w:t>
            </w:r>
          </w:p>
        </w:tc>
        <w:tc>
          <w:tcPr>
            <w:tcW w:w="333" w:type="dxa"/>
            <w:tcBorders>
              <w:left w:val="single" w:sz="18" w:space="0" w:color="auto"/>
              <w:bottom w:val="single" w:sz="4" w:space="0" w:color="auto"/>
              <w:right w:val="single" w:sz="18" w:space="0" w:color="auto"/>
            </w:tcBorders>
            <w:shd w:val="clear" w:color="auto" w:fill="auto"/>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tcPr>
          <w:p w:rsidR="00D55AB9" w:rsidRPr="00267CD5" w:rsidRDefault="00D55AB9" w:rsidP="00D55AB9">
            <w:pPr>
              <w:pStyle w:val="TableText"/>
              <w:rPr>
                <w:rFonts w:ascii="Tahoma" w:hAnsi="Tahoma" w:cs="Tahoma"/>
                <w:sz w:val="13"/>
              </w:rPr>
            </w:pPr>
          </w:p>
        </w:tc>
      </w:tr>
      <w:tr w:rsidR="00D55AB9" w:rsidRPr="00267CD5" w:rsidTr="0099723C">
        <w:trPr>
          <w:cantSplit/>
          <w:trHeight w:val="305"/>
        </w:trPr>
        <w:tc>
          <w:tcPr>
            <w:tcW w:w="2638" w:type="dxa"/>
            <w:tcBorders>
              <w:bottom w:val="single" w:sz="4" w:space="0" w:color="auto"/>
            </w:tcBorders>
            <w:shd w:val="clear" w:color="auto" w:fill="FABF8F"/>
            <w:vAlign w:val="center"/>
          </w:tcPr>
          <w:p w:rsidR="00D55AB9" w:rsidRPr="009855B9" w:rsidRDefault="00D55AB9" w:rsidP="00C60F3A">
            <w:pPr>
              <w:pStyle w:val="Heading2"/>
              <w:spacing w:beforeLines="20" w:before="48" w:afterLines="20" w:after="48"/>
              <w:ind w:left="0"/>
              <w:rPr>
                <w:rFonts w:ascii="Tahoma" w:hAnsi="Tahoma" w:cs="Tahoma"/>
                <w:b w:val="0"/>
                <w:sz w:val="14"/>
                <w:lang w:val="fr-FR"/>
              </w:rPr>
            </w:pPr>
            <w:bookmarkStart w:id="68" w:name="_Toc363829629"/>
            <w:r w:rsidRPr="009855B9">
              <w:rPr>
                <w:rFonts w:ascii="Tahoma" w:hAnsi="Tahoma" w:cs="Tahoma"/>
                <w:b w:val="0"/>
                <w:sz w:val="14"/>
                <w:lang w:val="fr-FR"/>
              </w:rPr>
              <w:t>Office 365 ProPlus SA Transition (SL</w:t>
            </w:r>
            <w:r w:rsidR="00C60F3A" w:rsidRPr="009855B9">
              <w:rPr>
                <w:rFonts w:ascii="Tahoma" w:hAnsi="Tahoma" w:cs="Tahoma"/>
                <w:b w:val="0"/>
                <w:sz w:val="14"/>
                <w:lang w:val="fr-FR"/>
              </w:rPr>
              <w:t> </w:t>
            </w:r>
            <w:r w:rsidRPr="009855B9">
              <w:rPr>
                <w:rFonts w:ascii="Tahoma" w:hAnsi="Tahoma" w:cs="Tahoma"/>
                <w:b w:val="0"/>
                <w:sz w:val="14"/>
                <w:lang w:val="fr-FR"/>
              </w:rPr>
              <w:t>de</w:t>
            </w:r>
            <w:r w:rsidR="00C60F3A" w:rsidRPr="009855B9">
              <w:rPr>
                <w:rFonts w:ascii="Tahoma" w:hAnsi="Tahoma" w:cs="Tahoma"/>
                <w:b w:val="0"/>
                <w:sz w:val="14"/>
                <w:lang w:val="fr-FR"/>
              </w:rPr>
              <w:t> </w:t>
            </w:r>
            <w:r w:rsidRPr="009855B9">
              <w:rPr>
                <w:rFonts w:ascii="Tahoma" w:hAnsi="Tahoma" w:cs="Tahoma"/>
                <w:b w:val="0"/>
                <w:sz w:val="14"/>
                <w:lang w:val="fr-FR"/>
              </w:rPr>
              <w:t>Usuário)</w:t>
            </w:r>
            <w:bookmarkEnd w:id="68"/>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Fonts w:cs="Tahoma"/>
                <w:b/>
                <w:color w:val="0000FF"/>
                <w:sz w:val="13"/>
                <w:szCs w:val="13"/>
                <w:u w:val="single"/>
              </w:rPr>
            </w:pPr>
            <w:hyperlink w:anchor="_13_Office_365" w:history="1">
              <w:r w:rsidR="00A62B9C" w:rsidRPr="00267CD5">
                <w:rPr>
                  <w:rStyle w:val="Hyperlink"/>
                  <w:rFonts w:cs="Tahoma"/>
                  <w:b/>
                  <w:sz w:val="13"/>
                  <w:szCs w:val="13"/>
                </w:rPr>
                <w:t>13</w:t>
              </w:r>
            </w:hyperlink>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E,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9578A2" w:rsidRPr="00267CD5" w:rsidTr="0099723C">
        <w:trPr>
          <w:cantSplit/>
          <w:trHeight w:val="305"/>
        </w:trPr>
        <w:tc>
          <w:tcPr>
            <w:tcW w:w="2638" w:type="dxa"/>
            <w:tcBorders>
              <w:bottom w:val="single" w:sz="4" w:space="0" w:color="auto"/>
            </w:tcBorders>
            <w:shd w:val="clear" w:color="auto" w:fill="auto"/>
            <w:vAlign w:val="center"/>
          </w:tcPr>
          <w:p w:rsidR="009578A2" w:rsidRPr="009855B9" w:rsidRDefault="009578A2" w:rsidP="00A62B9C">
            <w:pPr>
              <w:pStyle w:val="Heading2"/>
              <w:spacing w:beforeLines="20" w:before="48" w:afterLines="20" w:after="48"/>
              <w:ind w:left="0"/>
              <w:rPr>
                <w:rFonts w:ascii="Tahoma" w:hAnsi="Tahoma" w:cs="Tahoma"/>
                <w:b w:val="0"/>
                <w:sz w:val="14"/>
                <w:lang w:val="pt-BR"/>
              </w:rPr>
            </w:pPr>
            <w:bookmarkStart w:id="69" w:name="_Toc336337870"/>
            <w:bookmarkStart w:id="70" w:name="_Toc363829630"/>
            <w:r w:rsidRPr="009855B9">
              <w:rPr>
                <w:rFonts w:ascii="Tahoma" w:hAnsi="Tahoma" w:cs="Tahoma"/>
                <w:b w:val="0"/>
                <w:sz w:val="14"/>
                <w:lang w:val="pt-BR"/>
              </w:rPr>
              <w:lastRenderedPageBreak/>
              <w:t>Assinatura A do Office Professional Plus</w:t>
            </w:r>
            <w:r w:rsidR="00A62B9C" w:rsidRPr="009855B9">
              <w:rPr>
                <w:rFonts w:ascii="Tahoma" w:hAnsi="Tahoma" w:cs="Tahoma"/>
                <w:b w:val="0"/>
                <w:sz w:val="14"/>
                <w:lang w:val="pt-BR"/>
              </w:rPr>
              <w:t> </w:t>
            </w:r>
            <w:r w:rsidRPr="009855B9">
              <w:rPr>
                <w:rFonts w:ascii="Tahoma" w:hAnsi="Tahoma" w:cs="Tahoma"/>
                <w:b w:val="0"/>
                <w:sz w:val="14"/>
                <w:lang w:val="pt-BR"/>
              </w:rPr>
              <w:t>(SL de Usuário)</w:t>
            </w:r>
            <w:bookmarkEnd w:id="69"/>
            <w:bookmarkEnd w:id="70"/>
          </w:p>
        </w:tc>
        <w:tc>
          <w:tcPr>
            <w:tcW w:w="429" w:type="dxa"/>
            <w:tcBorders>
              <w:bottom w:val="single" w:sz="4" w:space="0" w:color="auto"/>
            </w:tcBorders>
            <w:shd w:val="clear" w:color="auto" w:fill="auto"/>
            <w:vAlign w:val="center"/>
          </w:tcPr>
          <w:p w:rsidR="009578A2" w:rsidRPr="009855B9" w:rsidRDefault="009578A2" w:rsidP="00D55AB9">
            <w:pPr>
              <w:pStyle w:val="TableText"/>
              <w:widowControl w:val="0"/>
              <w:rPr>
                <w:rFonts w:cs="Tahoma"/>
                <w:color w:val="0000FF"/>
                <w:sz w:val="13"/>
                <w:szCs w:val="13"/>
                <w:u w:val="single"/>
                <w:lang w:val="pt-BR"/>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267CD5" w:rsidRDefault="009578A2"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9578A2" w:rsidRPr="00267CD5" w:rsidRDefault="009578A2" w:rsidP="004E13EA">
            <w:pPr>
              <w:pStyle w:val="TableText"/>
              <w:rPr>
                <w:rFonts w:ascii="Tahoma" w:hAnsi="Tahoma" w:cs="Tahoma"/>
                <w:sz w:val="13"/>
              </w:rPr>
            </w:pPr>
            <w:r w:rsidRPr="00267CD5">
              <w:rPr>
                <w:rFonts w:ascii="Tahoma" w:hAnsi="Tahoma" w:cs="Tahoma"/>
                <w:sz w:val="13"/>
              </w:rPr>
              <w:t>E</w:t>
            </w:r>
            <w:r w:rsidR="004E13EA">
              <w:rPr>
                <w:rFonts w:ascii="Tahoma" w:hAnsi="Tahoma" w:cs="Tahoma"/>
                <w:sz w:val="13"/>
              </w:rPr>
              <w:t> </w:t>
            </w:r>
            <w:r w:rsidRPr="00267CD5">
              <w:rPr>
                <w:rFonts w:ascii="Tahoma" w:hAnsi="Tahoma" w:cs="Tahoma"/>
                <w:sz w:val="13"/>
              </w:rPr>
              <w:t>(Somente EES), A (OVS-ES)</w:t>
            </w:r>
          </w:p>
        </w:tc>
        <w:tc>
          <w:tcPr>
            <w:tcW w:w="522" w:type="dxa"/>
            <w:tcBorders>
              <w:bottom w:val="single" w:sz="4" w:space="0" w:color="auto"/>
            </w:tcBorders>
            <w:shd w:val="clear" w:color="auto" w:fill="auto"/>
            <w:vAlign w:val="center"/>
          </w:tcPr>
          <w:p w:rsidR="009578A2" w:rsidRPr="00267CD5" w:rsidRDefault="009578A2" w:rsidP="00D55AB9">
            <w:pPr>
              <w:pStyle w:val="TableText"/>
              <w:rPr>
                <w:rFonts w:ascii="Tahoma" w:hAnsi="Tahoma" w:cs="Tahoma"/>
                <w:sz w:val="13"/>
              </w:rPr>
            </w:pPr>
            <w:r w:rsidRPr="00267CD5">
              <w:rPr>
                <w:rFonts w:ascii="Tahoma" w:hAnsi="Tahoma" w:cs="Tahoma"/>
                <w:sz w:val="13"/>
              </w:rPr>
              <w:t>LO</w:t>
            </w:r>
          </w:p>
        </w:tc>
      </w:tr>
      <w:tr w:rsidR="00D55AB9" w:rsidRPr="00267CD5" w:rsidTr="0099723C">
        <w:trPr>
          <w:cantSplit/>
          <w:trHeight w:val="305"/>
        </w:trPr>
        <w:tc>
          <w:tcPr>
            <w:tcW w:w="2638" w:type="dxa"/>
            <w:tcBorders>
              <w:bottom w:val="single" w:sz="4" w:space="0" w:color="auto"/>
            </w:tcBorders>
            <w:shd w:val="clear" w:color="auto" w:fill="FABF8F"/>
            <w:vAlign w:val="center"/>
          </w:tcPr>
          <w:p w:rsidR="00D55AB9" w:rsidRPr="00267CD5" w:rsidRDefault="00D55AB9" w:rsidP="007B2AEE">
            <w:pPr>
              <w:pStyle w:val="Heading2"/>
              <w:spacing w:beforeLines="20" w:before="48" w:afterLines="20" w:after="48"/>
              <w:ind w:left="0"/>
              <w:rPr>
                <w:rFonts w:ascii="Tahoma" w:hAnsi="Tahoma" w:cs="Tahoma"/>
                <w:b w:val="0"/>
                <w:sz w:val="14"/>
              </w:rPr>
            </w:pPr>
            <w:bookmarkStart w:id="71" w:name="_Toc336337873"/>
            <w:bookmarkStart w:id="72" w:name="_Toc363829631"/>
            <w:r w:rsidRPr="00267CD5">
              <w:rPr>
                <w:rFonts w:ascii="Tahoma" w:hAnsi="Tahoma" w:cs="Tahoma"/>
                <w:b w:val="0"/>
                <w:sz w:val="14"/>
              </w:rPr>
              <w:t>OneNote</w:t>
            </w:r>
            <w:r w:rsidR="006D6485" w:rsidRPr="00267CD5">
              <w:rPr>
                <w:rFonts w:ascii="Tahoma" w:hAnsi="Tahoma" w:cs="Tahoma"/>
                <w:b w:val="0"/>
                <w:sz w:val="14"/>
                <w:vertAlign w:val="superscript"/>
              </w:rPr>
              <w:t>®</w:t>
            </w:r>
            <w:r w:rsidRPr="00267CD5">
              <w:rPr>
                <w:rFonts w:ascii="Tahoma" w:hAnsi="Tahoma" w:cs="Tahoma"/>
                <w:b w:val="0"/>
                <w:sz w:val="14"/>
              </w:rPr>
              <w:t xml:space="preserve"> </w:t>
            </w:r>
            <w:bookmarkEnd w:id="71"/>
            <w:r w:rsidRPr="00267CD5">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350"/>
        </w:trPr>
        <w:tc>
          <w:tcPr>
            <w:tcW w:w="2638" w:type="dxa"/>
            <w:tcBorders>
              <w:bottom w:val="single" w:sz="4" w:space="0" w:color="auto"/>
            </w:tcBorders>
            <w:shd w:val="clear" w:color="auto" w:fill="auto"/>
            <w:vAlign w:val="center"/>
          </w:tcPr>
          <w:p w:rsidR="00D55AB9" w:rsidRPr="00267CD5" w:rsidRDefault="00D55AB9" w:rsidP="007B2AEE">
            <w:pPr>
              <w:pStyle w:val="Heading2"/>
              <w:spacing w:beforeLines="20" w:before="48" w:afterLines="20" w:after="48"/>
              <w:ind w:left="0"/>
              <w:rPr>
                <w:rFonts w:ascii="Tahoma" w:hAnsi="Tahoma" w:cs="Tahoma"/>
                <w:b w:val="0"/>
                <w:sz w:val="14"/>
              </w:rPr>
            </w:pPr>
            <w:bookmarkStart w:id="73" w:name="_Toc336337874"/>
            <w:bookmarkStart w:id="74" w:name="_Toc363829632"/>
            <w:r w:rsidRPr="00267CD5">
              <w:rPr>
                <w:rFonts w:ascii="Tahoma" w:hAnsi="Tahoma" w:cs="Tahoma"/>
                <w:b w:val="0"/>
                <w:sz w:val="14"/>
              </w:rPr>
              <w:t>Outlook</w:t>
            </w:r>
            <w:r w:rsidR="006D6485" w:rsidRPr="00267CD5">
              <w:rPr>
                <w:rFonts w:ascii="Tahoma" w:hAnsi="Tahoma" w:cs="Tahoma"/>
                <w:b w:val="0"/>
                <w:sz w:val="14"/>
                <w:vertAlign w:val="superscript"/>
              </w:rPr>
              <w:t>®</w:t>
            </w:r>
            <w:r w:rsidRPr="00267CD5">
              <w:rPr>
                <w:rFonts w:ascii="Tahoma" w:hAnsi="Tahoma" w:cs="Tahoma"/>
                <w:b w:val="0"/>
                <w:sz w:val="14"/>
              </w:rPr>
              <w:t xml:space="preserve"> </w:t>
            </w:r>
            <w:bookmarkEnd w:id="73"/>
            <w:r w:rsidRPr="00267CD5">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305"/>
        </w:trPr>
        <w:tc>
          <w:tcPr>
            <w:tcW w:w="2638" w:type="dxa"/>
            <w:tcBorders>
              <w:bottom w:val="single" w:sz="4" w:space="0" w:color="auto"/>
            </w:tcBorders>
            <w:shd w:val="clear" w:color="auto" w:fill="FABF8F"/>
            <w:vAlign w:val="center"/>
          </w:tcPr>
          <w:p w:rsidR="00D55AB9" w:rsidRPr="00267CD5" w:rsidRDefault="00D55AB9" w:rsidP="007B2AEE">
            <w:pPr>
              <w:pStyle w:val="Heading2"/>
              <w:spacing w:beforeLines="20" w:before="48" w:afterLines="20" w:after="48"/>
              <w:ind w:left="0"/>
              <w:rPr>
                <w:rFonts w:ascii="Tahoma" w:hAnsi="Tahoma" w:cs="Tahoma"/>
                <w:b w:val="0"/>
                <w:sz w:val="16"/>
                <w:szCs w:val="16"/>
              </w:rPr>
            </w:pPr>
            <w:bookmarkStart w:id="75" w:name="_Toc336337875"/>
            <w:bookmarkStart w:id="76" w:name="_Toc363829633"/>
            <w:r w:rsidRPr="00267CD5">
              <w:rPr>
                <w:rFonts w:ascii="Tahoma" w:hAnsi="Tahoma" w:cs="Tahoma"/>
                <w:b w:val="0"/>
                <w:sz w:val="14"/>
                <w:szCs w:val="16"/>
              </w:rPr>
              <w:t xml:space="preserve">Outlook </w:t>
            </w:r>
            <w:bookmarkEnd w:id="75"/>
            <w:r w:rsidRPr="00267CD5">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4_Outlook_para" w:history="1">
              <w:r w:rsidR="00316801" w:rsidRPr="00267CD5">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widowControl w:val="0"/>
              <w:rPr>
                <w:rFonts w:ascii="Tahoma" w:hAnsi="Tahoma" w:cs="Tahoma"/>
                <w:sz w:val="13"/>
              </w:rPr>
            </w:pPr>
          </w:p>
        </w:tc>
      </w:tr>
      <w:tr w:rsidR="00AF7309" w:rsidRPr="00267CD5" w:rsidTr="0099723C">
        <w:trPr>
          <w:cantSplit/>
          <w:trHeight w:val="305"/>
        </w:trPr>
        <w:tc>
          <w:tcPr>
            <w:tcW w:w="2638" w:type="dxa"/>
            <w:tcBorders>
              <w:bottom w:val="single" w:sz="4" w:space="0" w:color="auto"/>
            </w:tcBorders>
            <w:shd w:val="clear" w:color="auto" w:fill="auto"/>
            <w:vAlign w:val="center"/>
          </w:tcPr>
          <w:p w:rsidR="00D55AB9" w:rsidRPr="00267CD5" w:rsidRDefault="00D55AB9" w:rsidP="007B2AEE">
            <w:pPr>
              <w:pStyle w:val="Heading3"/>
              <w:spacing w:beforeLines="20" w:before="48" w:afterLines="20" w:after="48"/>
              <w:rPr>
                <w:rFonts w:ascii="Tahoma" w:hAnsi="Tahoma" w:cs="Tahoma"/>
                <w:b w:val="0"/>
                <w:sz w:val="14"/>
              </w:rPr>
            </w:pPr>
            <w:bookmarkStart w:id="77" w:name="_Toc363829634"/>
            <w:r w:rsidRPr="00267CD5">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widowControl w:val="0"/>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267CD5" w:rsidRDefault="00D55AB9" w:rsidP="007B2AEE">
            <w:pPr>
              <w:pStyle w:val="Heading3"/>
              <w:spacing w:beforeLines="20" w:before="48" w:afterLines="20" w:after="48"/>
              <w:rPr>
                <w:rFonts w:ascii="Tahoma" w:hAnsi="Tahoma" w:cs="Tahoma"/>
                <w:b w:val="0"/>
                <w:sz w:val="14"/>
              </w:rPr>
            </w:pPr>
            <w:bookmarkStart w:id="78" w:name="_Toc336337878"/>
            <w:bookmarkStart w:id="79" w:name="_Toc363829635"/>
            <w:r w:rsidRPr="00267CD5">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AF730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Heading3"/>
              <w:spacing w:beforeLines="20" w:before="48" w:afterLines="20" w:after="48"/>
              <w:rPr>
                <w:rFonts w:ascii="Tahoma" w:hAnsi="Tahoma" w:cs="Tahoma"/>
                <w:b w:val="0"/>
                <w:sz w:val="14"/>
              </w:rPr>
            </w:pPr>
            <w:bookmarkStart w:id="80" w:name="_Toc336337879"/>
            <w:bookmarkStart w:id="81" w:name="_Toc363829636"/>
            <w:r w:rsidRPr="00267CD5">
              <w:rPr>
                <w:rFonts w:ascii="Tahoma" w:hAnsi="Tahoma" w:cs="Tahoma"/>
                <w:b w:val="0"/>
                <w:sz w:val="14"/>
              </w:rPr>
              <w:t>Project Standard</w:t>
            </w:r>
            <w:bookmarkEnd w:id="80"/>
            <w:r w:rsidRPr="00267CD5">
              <w:rPr>
                <w:rFonts w:ascii="Tahoma" w:hAnsi="Tahoma" w:cs="Tahoma"/>
                <w:b w:val="0"/>
                <w:sz w:val="14"/>
              </w:rPr>
              <w:t xml:space="preserve"> 2013</w:t>
            </w:r>
            <w:bookmarkEnd w:id="81"/>
            <w:r w:rsidRPr="00267CD5">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267CD5" w:rsidRDefault="00D55AB9" w:rsidP="007B2AEE">
            <w:pPr>
              <w:pStyle w:val="Heading3"/>
              <w:spacing w:beforeLines="20" w:before="48" w:afterLines="20" w:after="48"/>
              <w:rPr>
                <w:rFonts w:ascii="Tahoma" w:hAnsi="Tahoma" w:cs="Tahoma"/>
                <w:b w:val="0"/>
                <w:sz w:val="14"/>
              </w:rPr>
            </w:pPr>
            <w:bookmarkStart w:id="82" w:name="_Toc336337880"/>
            <w:bookmarkStart w:id="83" w:name="_Toc363829637"/>
            <w:r w:rsidRPr="00267CD5">
              <w:rPr>
                <w:rFonts w:ascii="Tahoma" w:hAnsi="Tahoma" w:cs="Tahoma"/>
                <w:b w:val="0"/>
                <w:sz w:val="14"/>
              </w:rPr>
              <w:t>Project Professional 2013</w:t>
            </w:r>
            <w:bookmarkEnd w:id="82"/>
            <w:bookmarkEnd w:id="83"/>
            <w:r w:rsidRPr="00267CD5">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5_Project_Professional" w:history="1">
              <w:r w:rsidR="00316801" w:rsidRPr="00267CD5">
                <w:rPr>
                  <w:rStyle w:val="Hyperlink"/>
                  <w:rFonts w:cs="Tahoma"/>
                  <w:b/>
                  <w:sz w:val="13"/>
                  <w:szCs w:val="13"/>
                </w:rPr>
                <w:t>15</w:t>
              </w:r>
            </w:hyperlink>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szCs w:val="13"/>
              </w:rPr>
            </w:pPr>
            <w:r w:rsidRPr="00267CD5">
              <w:rPr>
                <w:rFonts w:ascii="Tahoma" w:hAnsi="Tahoma" w:cs="Tahoma"/>
                <w:sz w:val="13"/>
                <w:szCs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AO, ST</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AF730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Heading3"/>
              <w:spacing w:beforeLines="20" w:before="48" w:afterLines="20" w:after="48"/>
              <w:rPr>
                <w:rFonts w:ascii="Tahoma" w:hAnsi="Tahoma" w:cs="Tahoma"/>
                <w:b w:val="0"/>
                <w:sz w:val="14"/>
              </w:rPr>
            </w:pPr>
            <w:bookmarkStart w:id="84" w:name="_Toc363829638"/>
            <w:r w:rsidRPr="00267CD5">
              <w:rPr>
                <w:rFonts w:ascii="Tahoma" w:hAnsi="Tahoma" w:cs="Tahoma"/>
                <w:b w:val="0"/>
                <w:sz w:val="14"/>
              </w:rPr>
              <w:t>Project Pro para Office 365</w:t>
            </w:r>
            <w:bookmarkEnd w:id="84"/>
            <w:r w:rsidR="00CB200A">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Fonts w:cs="Tahoma"/>
                <w:b/>
                <w:color w:val="0000FF"/>
                <w:sz w:val="13"/>
                <w:szCs w:val="13"/>
                <w:u w:val="single"/>
              </w:rPr>
            </w:pPr>
            <w:hyperlink w:anchor="_16_Project_Pro" w:history="1">
              <w:r w:rsidR="00316801" w:rsidRPr="00267CD5">
                <w:rPr>
                  <w:rStyle w:val="Hyperlink"/>
                  <w:rFonts w:cs="Tahoma"/>
                  <w:b/>
                  <w:sz w:val="13"/>
                  <w:szCs w:val="13"/>
                </w:rPr>
                <w:t>16</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267CD5" w:rsidRDefault="00D55AB9" w:rsidP="007B2AEE">
            <w:pPr>
              <w:pStyle w:val="Heading3"/>
              <w:spacing w:beforeLines="20" w:before="48" w:afterLines="20" w:after="48"/>
              <w:rPr>
                <w:rFonts w:ascii="Tahoma" w:hAnsi="Tahoma" w:cs="Tahoma"/>
                <w:b w:val="0"/>
                <w:sz w:val="14"/>
              </w:rPr>
            </w:pPr>
            <w:bookmarkStart w:id="85" w:name="_Toc363829639"/>
            <w:r w:rsidRPr="00267CD5">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ST (Somente EES)</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AF730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Heading3"/>
              <w:spacing w:beforeLines="20" w:before="48" w:afterLines="20" w:after="48"/>
              <w:rPr>
                <w:rFonts w:ascii="Tahoma" w:hAnsi="Tahoma" w:cs="Tahoma"/>
                <w:b w:val="0"/>
                <w:sz w:val="14"/>
              </w:rPr>
            </w:pPr>
            <w:bookmarkStart w:id="86" w:name="_Toc363829640"/>
            <w:r w:rsidRPr="00267CD5">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D55AB9" w:rsidRPr="00267CD5" w:rsidDel="00527D48"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r w:rsidRPr="00267CD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szCs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9855B9" w:rsidRDefault="00D55AB9" w:rsidP="007B2AEE">
            <w:pPr>
              <w:pStyle w:val="Heading3"/>
              <w:spacing w:beforeLines="20" w:before="48" w:afterLines="20" w:after="48"/>
              <w:rPr>
                <w:rFonts w:ascii="Tahoma" w:hAnsi="Tahoma" w:cs="Tahoma"/>
                <w:b w:val="0"/>
                <w:sz w:val="14"/>
                <w:lang w:val="pt-BR"/>
              </w:rPr>
            </w:pPr>
            <w:bookmarkStart w:id="88" w:name="_Toc336337882"/>
            <w:bookmarkStart w:id="89" w:name="_Toc363829641"/>
            <w:r w:rsidRPr="009855B9">
              <w:rPr>
                <w:rFonts w:ascii="Tahoma" w:hAnsi="Tahoma" w:cs="Tahoma"/>
                <w:b w:val="0"/>
                <w:sz w:val="14"/>
                <w:lang w:val="pt-BR"/>
              </w:rPr>
              <w:t xml:space="preserve">Direitos de Locação para Office </w:t>
            </w:r>
            <w:bookmarkEnd w:id="88"/>
            <w:r w:rsidRPr="009855B9">
              <w:rPr>
                <w:rFonts w:ascii="Tahoma" w:hAnsi="Tahoma" w:cs="Tahoma"/>
                <w:b w:val="0"/>
                <w:sz w:val="14"/>
                <w:lang w:val="pt-BR"/>
              </w:rPr>
              <w:t>Standard</w:t>
            </w:r>
            <w:bookmarkEnd w:id="89"/>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7_Direitos_de" w:history="1">
              <w:r w:rsidR="00316801" w:rsidRPr="00267CD5">
                <w:rPr>
                  <w:rStyle w:val="Hyperlink"/>
                  <w:rFonts w:cs="Tahoma"/>
                  <w:b/>
                  <w:sz w:val="13"/>
                  <w:szCs w:val="13"/>
                </w:rPr>
                <w:t>17</w:t>
              </w:r>
            </w:hyperlink>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AF7309" w:rsidRPr="00267CD5" w:rsidTr="0099723C">
        <w:trPr>
          <w:cantSplit/>
          <w:trHeight w:val="145"/>
        </w:trPr>
        <w:tc>
          <w:tcPr>
            <w:tcW w:w="2638" w:type="dxa"/>
            <w:tcBorders>
              <w:bottom w:val="single" w:sz="4" w:space="0" w:color="auto"/>
            </w:tcBorders>
            <w:shd w:val="clear" w:color="auto" w:fill="auto"/>
          </w:tcPr>
          <w:p w:rsidR="00D55AB9" w:rsidRPr="009855B9" w:rsidRDefault="00D55AB9" w:rsidP="007B2AEE">
            <w:pPr>
              <w:pStyle w:val="Heading3"/>
              <w:spacing w:beforeLines="20" w:before="48" w:afterLines="20" w:after="48"/>
              <w:rPr>
                <w:rFonts w:ascii="Tahoma" w:hAnsi="Tahoma" w:cs="Tahoma"/>
                <w:b w:val="0"/>
                <w:sz w:val="14"/>
                <w:lang w:val="pt-BR"/>
              </w:rPr>
            </w:pPr>
            <w:bookmarkStart w:id="90" w:name="_Toc363829642"/>
            <w:r w:rsidRPr="009855B9">
              <w:rPr>
                <w:rFonts w:ascii="Tahoma" w:hAnsi="Tahoma" w:cs="Tahoma"/>
                <w:b w:val="0"/>
                <w:sz w:val="14"/>
                <w:lang w:val="pt-BR"/>
              </w:rPr>
              <w:t>Direitos de Locação para Office Professional Plus</w:t>
            </w:r>
            <w:bookmarkEnd w:id="90"/>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7_Direitos_de" w:history="1">
              <w:r w:rsidR="00A62B9C" w:rsidRPr="00267CD5">
                <w:rPr>
                  <w:rStyle w:val="Hyperlink"/>
                  <w:rFonts w:cs="Tahoma"/>
                  <w:b/>
                  <w:sz w:val="13"/>
                  <w:szCs w:val="13"/>
                </w:rPr>
                <w:t>17</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267CD5" w:rsidRDefault="00D55AB9" w:rsidP="007B2AEE">
            <w:pPr>
              <w:pStyle w:val="Heading3"/>
              <w:spacing w:beforeLines="20" w:before="48" w:afterLines="20" w:after="48"/>
              <w:rPr>
                <w:rFonts w:ascii="Tahoma" w:hAnsi="Tahoma" w:cs="Tahoma"/>
                <w:b w:val="0"/>
                <w:sz w:val="14"/>
              </w:rPr>
            </w:pPr>
            <w:bookmarkStart w:id="91" w:name="_Toc336337884"/>
            <w:bookmarkStart w:id="92" w:name="_Toc363829643"/>
            <w:r w:rsidRPr="00267CD5">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A,ST</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Heading3"/>
              <w:spacing w:beforeLines="20" w:before="48" w:afterLines="20" w:after="48"/>
              <w:rPr>
                <w:rFonts w:ascii="Tahoma" w:hAnsi="Tahoma" w:cs="Tahoma"/>
                <w:b w:val="0"/>
                <w:sz w:val="14"/>
              </w:rPr>
            </w:pPr>
            <w:bookmarkStart w:id="93" w:name="_Toc336337886"/>
            <w:bookmarkStart w:id="94" w:name="_Toc363829644"/>
            <w:r w:rsidRPr="00267CD5">
              <w:rPr>
                <w:rFonts w:ascii="Tahoma" w:hAnsi="Tahoma" w:cs="Tahoma"/>
                <w:b w:val="0"/>
                <w:sz w:val="14"/>
              </w:rPr>
              <w:t>Visio</w:t>
            </w:r>
            <w:r w:rsidR="006D6485" w:rsidRPr="00267CD5">
              <w:rPr>
                <w:rFonts w:ascii="Tahoma" w:hAnsi="Tahoma" w:cs="Tahoma"/>
                <w:b w:val="0"/>
                <w:sz w:val="14"/>
                <w:vertAlign w:val="superscript"/>
              </w:rPr>
              <w:t>®</w:t>
            </w:r>
            <w:r w:rsidRPr="00267CD5">
              <w:rPr>
                <w:rFonts w:ascii="Tahoma" w:hAnsi="Tahoma" w:cs="Tahoma"/>
                <w:b w:val="0"/>
                <w:sz w:val="14"/>
              </w:rPr>
              <w:t xml:space="preserve"> 2013 Professional</w:t>
            </w:r>
            <w:bookmarkEnd w:id="93"/>
            <w:bookmarkEnd w:id="94"/>
            <w:r w:rsidR="006C0B98" w:rsidRPr="00267CD5">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8_Visio_Professional" w:history="1">
              <w:r w:rsidR="00316801" w:rsidRPr="00267CD5">
                <w:rPr>
                  <w:rStyle w:val="Hyperlink"/>
                  <w:rFonts w:cs="Tahoma"/>
                  <w:b/>
                  <w:sz w:val="13"/>
                  <w:szCs w:val="13"/>
                </w:rPr>
                <w:t>18</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5</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267CD5" w:rsidRDefault="00D55AB9" w:rsidP="007B2AEE">
            <w:pPr>
              <w:pStyle w:val="Heading3"/>
              <w:spacing w:beforeLines="20" w:before="48" w:afterLines="20" w:after="48"/>
              <w:rPr>
                <w:rFonts w:ascii="Tahoma" w:hAnsi="Tahoma" w:cs="Tahoma"/>
                <w:b w:val="0"/>
                <w:sz w:val="14"/>
              </w:rPr>
            </w:pPr>
            <w:bookmarkStart w:id="95" w:name="_Toc336337887"/>
            <w:bookmarkStart w:id="96" w:name="_Toc363829645"/>
            <w:r w:rsidRPr="00267CD5">
              <w:rPr>
                <w:rFonts w:ascii="Tahoma" w:hAnsi="Tahoma" w:cs="Tahoma"/>
                <w:b w:val="0"/>
                <w:sz w:val="14"/>
              </w:rPr>
              <w:t>Visio</w:t>
            </w:r>
            <w:r w:rsidR="006D6485" w:rsidRPr="00267CD5">
              <w:rPr>
                <w:rFonts w:ascii="Tahoma" w:hAnsi="Tahoma" w:cs="Tahoma"/>
                <w:b w:val="0"/>
                <w:sz w:val="14"/>
                <w:vertAlign w:val="superscript"/>
              </w:rPr>
              <w:t>®</w:t>
            </w:r>
            <w:r w:rsidRPr="00267CD5">
              <w:rPr>
                <w:rFonts w:ascii="Tahoma" w:hAnsi="Tahoma" w:cs="Tahoma"/>
                <w:b w:val="0"/>
                <w:sz w:val="14"/>
              </w:rPr>
              <w:t xml:space="preserve"> 2013 Standard</w:t>
            </w:r>
            <w:bookmarkEnd w:id="95"/>
            <w:bookmarkEnd w:id="96"/>
            <w:r w:rsidRPr="00267CD5">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ProductNames"/>
              <w:spacing w:beforeLines="20" w:before="48" w:afterLines="20" w:after="48"/>
              <w:rPr>
                <w:rFonts w:ascii="Tahoma" w:hAnsi="Tahoma" w:cs="Tahoma"/>
                <w:sz w:val="14"/>
              </w:rPr>
            </w:pPr>
            <w:bookmarkStart w:id="97" w:name="_Toc363829646"/>
            <w:r w:rsidRPr="00267CD5">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19_Visio_Pro" w:history="1">
              <w:r w:rsidR="00316801" w:rsidRPr="00267CD5">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vAlign w:val="center"/>
          </w:tcPr>
          <w:p w:rsidR="00D55AB9" w:rsidRPr="00267CD5" w:rsidRDefault="00D55AB9" w:rsidP="007B2AEE">
            <w:pPr>
              <w:pStyle w:val="ProductNames"/>
              <w:spacing w:beforeLines="20" w:before="48" w:afterLines="20" w:after="48"/>
              <w:rPr>
                <w:rFonts w:ascii="Tahoma" w:hAnsi="Tahoma" w:cs="Tahoma"/>
                <w:sz w:val="14"/>
              </w:rPr>
            </w:pPr>
            <w:bookmarkStart w:id="98" w:name="_Toc363829647"/>
            <w:r w:rsidRPr="00267CD5">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ST (Somente EES)</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ProductNames"/>
              <w:spacing w:beforeLines="20" w:before="48" w:afterLines="20" w:after="48"/>
              <w:rPr>
                <w:rFonts w:ascii="Tahoma" w:hAnsi="Tahoma" w:cs="Tahoma"/>
                <w:sz w:val="14"/>
              </w:rPr>
            </w:pPr>
            <w:bookmarkStart w:id="99" w:name="_Toc336337889"/>
            <w:bookmarkStart w:id="100" w:name="_Toc363829648"/>
            <w:r w:rsidRPr="00267CD5">
              <w:rPr>
                <w:rFonts w:ascii="Tahoma" w:hAnsi="Tahoma" w:cs="Tahoma"/>
                <w:sz w:val="14"/>
              </w:rPr>
              <w:t>Visual Studio</w:t>
            </w:r>
            <w:r w:rsidR="006D6485" w:rsidRPr="00267CD5">
              <w:rPr>
                <w:rFonts w:ascii="Tahoma" w:hAnsi="Tahoma" w:cs="Tahoma"/>
                <w:sz w:val="14"/>
                <w:vertAlign w:val="superscript"/>
              </w:rPr>
              <w:t>®</w:t>
            </w:r>
            <w:r w:rsidRPr="00267CD5">
              <w:rPr>
                <w:rFonts w:ascii="Tahoma" w:hAnsi="Tahoma" w:cs="Tahoma"/>
                <w:sz w:val="14"/>
              </w:rPr>
              <w:t xml:space="preserve"> Professional 2012</w:t>
            </w:r>
            <w:bookmarkEnd w:id="99"/>
            <w:bookmarkEnd w:id="100"/>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Fonts w:cs="Tahoma"/>
                <w:b/>
                <w:color w:val="0000FF"/>
                <w:sz w:val="13"/>
                <w:szCs w:val="13"/>
                <w:u w:val="single"/>
              </w:rPr>
            </w:pPr>
            <w:hyperlink w:anchor="_19_Visual_Studio" w:history="1">
              <w:r w:rsidR="00316801" w:rsidRPr="00267CD5">
                <w:rPr>
                  <w:rStyle w:val="Hyperlink"/>
                  <w:rFonts w:cs="Tahoma"/>
                  <w:b/>
                  <w:sz w:val="13"/>
                  <w:szCs w:val="13"/>
                </w:rPr>
                <w:t>20</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before="120" w:after="120"/>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145"/>
        </w:trPr>
        <w:tc>
          <w:tcPr>
            <w:tcW w:w="2638" w:type="dxa"/>
            <w:tcBorders>
              <w:bottom w:val="single" w:sz="4" w:space="0" w:color="auto"/>
            </w:tcBorders>
            <w:shd w:val="clear" w:color="auto" w:fill="FABF8F"/>
          </w:tcPr>
          <w:p w:rsidR="00D55AB9" w:rsidRPr="009855B9" w:rsidRDefault="00D55AB9" w:rsidP="00A62B9C">
            <w:pPr>
              <w:pStyle w:val="ProductNames"/>
              <w:spacing w:beforeLines="20" w:before="48" w:afterLines="20" w:after="48"/>
              <w:rPr>
                <w:rFonts w:ascii="Tahoma" w:hAnsi="Tahoma" w:cs="Tahoma"/>
                <w:sz w:val="14"/>
                <w:lang w:val="pt-BR"/>
              </w:rPr>
            </w:pPr>
            <w:bookmarkStart w:id="101" w:name="_Toc336337890"/>
            <w:bookmarkStart w:id="102" w:name="_Toc363829649"/>
            <w:r w:rsidRPr="009855B9">
              <w:rPr>
                <w:rFonts w:ascii="Tahoma" w:hAnsi="Tahoma" w:cs="Tahoma"/>
                <w:sz w:val="14"/>
                <w:lang w:val="pt-BR"/>
              </w:rPr>
              <w:t>Visual Studio</w:t>
            </w:r>
            <w:r w:rsidR="006D6485" w:rsidRPr="009855B9">
              <w:rPr>
                <w:rFonts w:ascii="Tahoma" w:hAnsi="Tahoma" w:cs="Tahoma"/>
                <w:sz w:val="14"/>
                <w:vertAlign w:val="superscript"/>
                <w:lang w:val="pt-BR"/>
              </w:rPr>
              <w:t>®</w:t>
            </w:r>
            <w:r w:rsidRPr="009855B9">
              <w:rPr>
                <w:rFonts w:ascii="Tahoma" w:hAnsi="Tahoma" w:cs="Tahoma"/>
                <w:sz w:val="14"/>
                <w:lang w:val="pt-BR"/>
              </w:rPr>
              <w:t xml:space="preserve"> Professional 2012 com</w:t>
            </w:r>
            <w:r w:rsidR="00A62B9C" w:rsidRPr="009855B9">
              <w:rPr>
                <w:rFonts w:ascii="Tahoma" w:hAnsi="Tahoma" w:cs="Tahoma"/>
                <w:sz w:val="14"/>
                <w:lang w:val="pt-BR"/>
              </w:rPr>
              <w:t> </w:t>
            </w:r>
            <w:r w:rsidRPr="009855B9">
              <w:rPr>
                <w:rFonts w:ascii="Tahoma" w:hAnsi="Tahoma" w:cs="Tahoma"/>
                <w:sz w:val="14"/>
                <w:lang w:val="pt-BR"/>
              </w:rPr>
              <w:t>MSDN</w:t>
            </w:r>
            <w:bookmarkEnd w:id="101"/>
            <w:bookmarkEnd w:id="102"/>
            <w:r w:rsidRPr="009855B9">
              <w:rPr>
                <w:rFonts w:ascii="Tahoma" w:hAnsi="Tahoma" w:cs="Tahoma"/>
                <w:sz w:val="14"/>
                <w:lang w:val="pt-BR"/>
              </w:rPr>
              <w:t xml:space="preserve"> </w:t>
            </w:r>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Style w:val="EndnoteReference"/>
                <w:rFonts w:cs="Tahoma"/>
                <w:b w:val="0"/>
                <w:color w:val="0000FF"/>
                <w:sz w:val="13"/>
                <w:szCs w:val="13"/>
                <w:u w:val="single"/>
              </w:rPr>
            </w:pPr>
            <w:hyperlink w:anchor="_20_Visual_Studio" w:history="1">
              <w:r w:rsidR="00316801" w:rsidRPr="00267CD5">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rPr>
            </w:pPr>
            <w:r w:rsidRPr="00267CD5">
              <w:rPr>
                <w:rFonts w:ascii="Tahoma" w:hAnsi="Tahoma" w:cs="Tahoma"/>
                <w:sz w:val="13"/>
              </w:rPr>
              <w:t>LO/SA/</w:t>
            </w:r>
          </w:p>
          <w:p w:rsidR="00D55AB9" w:rsidRPr="00267CD5" w:rsidRDefault="00D55AB9" w:rsidP="00D55AB9">
            <w:pPr>
              <w:pStyle w:val="TableText"/>
              <w:rPr>
                <w:rFonts w:ascii="Tahoma" w:hAnsi="Tahoma" w:cs="Tahoma"/>
                <w:sz w:val="13"/>
              </w:rPr>
            </w:pPr>
            <w:r w:rsidRPr="00267CD5">
              <w:rPr>
                <w:rFonts w:ascii="Tahoma" w:hAnsi="Tahoma" w:cs="Tahoma"/>
                <w:sz w:val="13"/>
              </w:rPr>
              <w:t>OV</w:t>
            </w:r>
          </w:p>
        </w:tc>
      </w:tr>
      <w:tr w:rsidR="00D55AB9" w:rsidRPr="00267CD5" w:rsidTr="0099723C">
        <w:trPr>
          <w:cantSplit/>
          <w:trHeight w:val="145"/>
        </w:trPr>
        <w:tc>
          <w:tcPr>
            <w:tcW w:w="2638" w:type="dxa"/>
            <w:tcBorders>
              <w:bottom w:val="single" w:sz="4" w:space="0" w:color="auto"/>
            </w:tcBorders>
            <w:shd w:val="clear" w:color="auto" w:fill="auto"/>
          </w:tcPr>
          <w:p w:rsidR="00D55AB9" w:rsidRPr="009855B9" w:rsidRDefault="00D55AB9" w:rsidP="007B2AEE">
            <w:pPr>
              <w:pStyle w:val="Heading2"/>
              <w:spacing w:beforeLines="20" w:before="48" w:afterLines="20" w:after="48"/>
              <w:ind w:left="0"/>
              <w:rPr>
                <w:rFonts w:ascii="Tahoma" w:hAnsi="Tahoma" w:cs="Tahoma"/>
                <w:b w:val="0"/>
                <w:sz w:val="14"/>
                <w:lang w:val="pt-BR"/>
              </w:rPr>
            </w:pPr>
            <w:bookmarkStart w:id="103" w:name="_Toc336337891"/>
            <w:bookmarkStart w:id="104" w:name="_Toc363829650"/>
            <w:r w:rsidRPr="009855B9">
              <w:rPr>
                <w:rFonts w:ascii="Tahoma" w:hAnsi="Tahoma" w:cs="Tahoma"/>
                <w:b w:val="0"/>
                <w:sz w:val="14"/>
                <w:lang w:val="pt-BR"/>
              </w:rPr>
              <w:t>Visual Studio</w:t>
            </w:r>
            <w:r w:rsidR="006D6485" w:rsidRPr="009855B9">
              <w:rPr>
                <w:rFonts w:ascii="Tahoma" w:hAnsi="Tahoma" w:cs="Tahoma"/>
                <w:sz w:val="14"/>
                <w:vertAlign w:val="superscript"/>
                <w:lang w:val="pt-BR"/>
              </w:rPr>
              <w:t>®</w:t>
            </w:r>
            <w:r w:rsidRPr="009855B9">
              <w:rPr>
                <w:rFonts w:ascii="Tahoma" w:hAnsi="Tahoma" w:cs="Tahoma"/>
                <w:b w:val="0"/>
                <w:sz w:val="14"/>
                <w:lang w:val="pt-BR"/>
              </w:rPr>
              <w:t xml:space="preserve"> Premium 2012 com MSDN</w:t>
            </w:r>
            <w:bookmarkEnd w:id="103"/>
            <w:bookmarkEnd w:id="104"/>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Fonts w:cs="Tahoma"/>
                <w:b/>
                <w:sz w:val="13"/>
                <w:szCs w:val="13"/>
                <w:u w:val="single"/>
              </w:rPr>
            </w:pPr>
            <w:hyperlink w:anchor="_21_Visual_Studio" w:history="1">
              <w:r w:rsidR="00316801" w:rsidRPr="00267CD5">
                <w:rPr>
                  <w:rStyle w:val="Hyperlink"/>
                  <w:rFonts w:cs="Tahoma"/>
                  <w:b/>
                  <w:sz w:val="13"/>
                  <w:szCs w:val="13"/>
                </w:rPr>
                <w:t>22</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40</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32</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24</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24</w:t>
            </w: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rPr>
            </w:pPr>
            <w:r w:rsidRPr="00267CD5">
              <w:rPr>
                <w:rFonts w:ascii="Tahoma" w:hAnsi="Tahoma" w:cs="Tahoma"/>
                <w:sz w:val="13"/>
              </w:rPr>
              <w:t>LO/SA/</w:t>
            </w:r>
          </w:p>
          <w:p w:rsidR="00D55AB9" w:rsidRPr="00267CD5" w:rsidRDefault="00D55AB9" w:rsidP="00D55AB9">
            <w:pPr>
              <w:pStyle w:val="TableText"/>
              <w:rPr>
                <w:rFonts w:ascii="Tahoma" w:hAnsi="Tahoma" w:cs="Tahoma"/>
                <w:sz w:val="13"/>
              </w:rPr>
            </w:pPr>
            <w:r w:rsidRPr="00267CD5">
              <w:rPr>
                <w:rFonts w:ascii="Tahoma" w:hAnsi="Tahoma" w:cs="Tahoma"/>
                <w:sz w:val="13"/>
              </w:rPr>
              <w:t>OV</w:t>
            </w:r>
          </w:p>
        </w:tc>
      </w:tr>
      <w:tr w:rsidR="00D55AB9" w:rsidRPr="00267CD5" w:rsidTr="0099723C">
        <w:trPr>
          <w:cantSplit/>
          <w:trHeight w:val="145"/>
        </w:trPr>
        <w:tc>
          <w:tcPr>
            <w:tcW w:w="2638" w:type="dxa"/>
            <w:tcBorders>
              <w:bottom w:val="single" w:sz="4" w:space="0" w:color="auto"/>
            </w:tcBorders>
            <w:shd w:val="clear" w:color="auto" w:fill="FABF8F"/>
          </w:tcPr>
          <w:p w:rsidR="00D55AB9" w:rsidRPr="009855B9" w:rsidRDefault="00D55AB9" w:rsidP="007B2AEE">
            <w:pPr>
              <w:pStyle w:val="Heading2"/>
              <w:spacing w:beforeLines="20" w:before="48" w:afterLines="20" w:after="48"/>
              <w:ind w:left="0"/>
              <w:rPr>
                <w:rFonts w:ascii="Tahoma" w:hAnsi="Tahoma" w:cs="Tahoma"/>
                <w:b w:val="0"/>
                <w:sz w:val="14"/>
                <w:lang w:val="pt-BR"/>
              </w:rPr>
            </w:pPr>
            <w:bookmarkStart w:id="105" w:name="_Toc336337892"/>
            <w:bookmarkStart w:id="106" w:name="_Toc363829651"/>
            <w:r w:rsidRPr="009855B9">
              <w:rPr>
                <w:rFonts w:ascii="Tahoma" w:hAnsi="Tahoma" w:cs="Tahoma"/>
                <w:b w:val="0"/>
                <w:sz w:val="14"/>
                <w:lang w:val="pt-BR"/>
              </w:rPr>
              <w:t>Visual Studio</w:t>
            </w:r>
            <w:r w:rsidR="006D6485" w:rsidRPr="009855B9">
              <w:rPr>
                <w:rFonts w:ascii="Tahoma" w:hAnsi="Tahoma" w:cs="Tahoma"/>
                <w:sz w:val="14"/>
                <w:vertAlign w:val="superscript"/>
                <w:lang w:val="pt-BR"/>
              </w:rPr>
              <w:t>®</w:t>
            </w:r>
            <w:r w:rsidRPr="009855B9">
              <w:rPr>
                <w:rFonts w:ascii="Tahoma" w:hAnsi="Tahoma" w:cs="Tahoma"/>
                <w:b w:val="0"/>
                <w:sz w:val="14"/>
                <w:lang w:val="pt-BR"/>
              </w:rPr>
              <w:t xml:space="preserve"> Ultimate 2012 com MSDN</w:t>
            </w:r>
            <w:bookmarkEnd w:id="105"/>
            <w:bookmarkEnd w:id="106"/>
          </w:p>
        </w:tc>
        <w:tc>
          <w:tcPr>
            <w:tcW w:w="429" w:type="dxa"/>
            <w:tcBorders>
              <w:bottom w:val="single" w:sz="4" w:space="0" w:color="auto"/>
            </w:tcBorders>
            <w:shd w:val="clear" w:color="auto" w:fill="FABF8F"/>
            <w:vAlign w:val="center"/>
          </w:tcPr>
          <w:p w:rsidR="00D55AB9" w:rsidRPr="00267CD5" w:rsidRDefault="00A70168" w:rsidP="00D55AB9">
            <w:pPr>
              <w:pStyle w:val="TableText"/>
              <w:widowControl w:val="0"/>
              <w:rPr>
                <w:rFonts w:cs="Tahoma"/>
                <w:b/>
                <w:sz w:val="13"/>
                <w:szCs w:val="13"/>
                <w:u w:val="single"/>
              </w:rPr>
            </w:pPr>
            <w:hyperlink w:anchor="_22_Visual_Studio" w:history="1">
              <w:r w:rsidR="00316801" w:rsidRPr="00267CD5">
                <w:rPr>
                  <w:rStyle w:val="Hyperlink"/>
                  <w:rFonts w:cs="Tahoma"/>
                  <w:b/>
                  <w:sz w:val="13"/>
                  <w:szCs w:val="13"/>
                </w:rPr>
                <w:t>23</w:t>
              </w:r>
            </w:hyperlink>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85</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68</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51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51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rPr>
            </w:pPr>
            <w:r w:rsidRPr="00267CD5">
              <w:rPr>
                <w:rFonts w:ascii="Tahoma" w:hAnsi="Tahoma" w:cs="Tahoma"/>
                <w:sz w:val="13"/>
              </w:rPr>
              <w:t>LO/SA/</w:t>
            </w:r>
          </w:p>
          <w:p w:rsidR="00D55AB9" w:rsidRPr="00267CD5" w:rsidRDefault="00D55AB9" w:rsidP="00D55AB9">
            <w:pPr>
              <w:pStyle w:val="TableText"/>
              <w:rPr>
                <w:rFonts w:ascii="Tahoma" w:hAnsi="Tahoma" w:cs="Tahoma"/>
                <w:sz w:val="13"/>
              </w:rPr>
            </w:pPr>
            <w:r w:rsidRPr="00267CD5">
              <w:rPr>
                <w:rFonts w:ascii="Tahoma" w:hAnsi="Tahoma" w:cs="Tahoma"/>
                <w:sz w:val="13"/>
              </w:rPr>
              <w:t>OV</w:t>
            </w:r>
          </w:p>
        </w:tc>
      </w:tr>
      <w:tr w:rsidR="00D55AB9" w:rsidRPr="00267CD5" w:rsidTr="0099723C">
        <w:trPr>
          <w:cantSplit/>
          <w:trHeight w:val="145"/>
        </w:trPr>
        <w:tc>
          <w:tcPr>
            <w:tcW w:w="2638" w:type="dxa"/>
            <w:tcBorders>
              <w:bottom w:val="single" w:sz="4" w:space="0" w:color="auto"/>
            </w:tcBorders>
            <w:shd w:val="clear" w:color="auto" w:fill="auto"/>
          </w:tcPr>
          <w:p w:rsidR="00D55AB9" w:rsidRPr="00267CD5" w:rsidRDefault="00D55AB9" w:rsidP="007B2AEE">
            <w:pPr>
              <w:pStyle w:val="Heading2"/>
              <w:spacing w:beforeLines="20" w:before="48" w:afterLines="20" w:after="48"/>
              <w:ind w:left="0"/>
              <w:rPr>
                <w:rFonts w:ascii="Tahoma" w:hAnsi="Tahoma" w:cs="Tahoma"/>
                <w:b w:val="0"/>
                <w:sz w:val="14"/>
              </w:rPr>
            </w:pPr>
            <w:bookmarkStart w:id="107" w:name="_Toc336337893"/>
            <w:bookmarkStart w:id="108" w:name="_Toc363829652"/>
            <w:r w:rsidRPr="00267CD5">
              <w:rPr>
                <w:rFonts w:ascii="Tahoma" w:hAnsi="Tahoma" w:cs="Tahoma"/>
                <w:b w:val="0"/>
                <w:sz w:val="14"/>
              </w:rPr>
              <w:t>Visual Studio</w:t>
            </w:r>
            <w:r w:rsidR="006D6485" w:rsidRPr="00267CD5">
              <w:rPr>
                <w:rFonts w:ascii="Tahoma" w:hAnsi="Tahoma" w:cs="Tahoma"/>
                <w:sz w:val="14"/>
                <w:vertAlign w:val="superscript"/>
              </w:rPr>
              <w:t>®</w:t>
            </w:r>
            <w:r w:rsidRPr="00267CD5">
              <w:rPr>
                <w:rFonts w:ascii="Tahoma" w:hAnsi="Tahoma" w:cs="Tahoma"/>
                <w:b w:val="0"/>
                <w:sz w:val="14"/>
              </w:rPr>
              <w:t xml:space="preserve"> Test Professional 2012 com MSDN</w:t>
            </w:r>
            <w:bookmarkEnd w:id="107"/>
            <w:bookmarkEnd w:id="108"/>
          </w:p>
        </w:tc>
        <w:tc>
          <w:tcPr>
            <w:tcW w:w="429" w:type="dxa"/>
            <w:tcBorders>
              <w:bottom w:val="single" w:sz="4" w:space="0" w:color="auto"/>
            </w:tcBorders>
            <w:shd w:val="clear" w:color="auto" w:fill="auto"/>
            <w:vAlign w:val="center"/>
          </w:tcPr>
          <w:p w:rsidR="00D55AB9" w:rsidRPr="00267CD5" w:rsidRDefault="00A70168" w:rsidP="00D55AB9">
            <w:pPr>
              <w:pStyle w:val="TableText"/>
              <w:widowControl w:val="0"/>
              <w:rPr>
                <w:rFonts w:cs="Tahoma"/>
                <w:b/>
                <w:sz w:val="13"/>
                <w:szCs w:val="13"/>
                <w:u w:val="single"/>
              </w:rPr>
            </w:pPr>
            <w:hyperlink w:anchor="_24_Visual_Studio" w:history="1">
              <w:r w:rsidR="00316801" w:rsidRPr="00267CD5">
                <w:rPr>
                  <w:rStyle w:val="Hyperlink"/>
                  <w:rFonts w:cs="Tahoma"/>
                  <w:b/>
                  <w:sz w:val="13"/>
                  <w:szCs w:val="13"/>
                </w:rPr>
                <w:t>24</w:t>
              </w:r>
            </w:hyperlink>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15</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9</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9</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A</w:t>
            </w: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rPr>
            </w:pPr>
            <w:r w:rsidRPr="00267CD5">
              <w:rPr>
                <w:rFonts w:ascii="Tahoma" w:hAnsi="Tahoma" w:cs="Tahoma"/>
                <w:sz w:val="13"/>
              </w:rPr>
              <w:t>LO/SA/</w:t>
            </w:r>
          </w:p>
          <w:p w:rsidR="00D55AB9" w:rsidRPr="00267CD5" w:rsidRDefault="00D55AB9" w:rsidP="00D55AB9">
            <w:pPr>
              <w:pStyle w:val="TableText"/>
              <w:rPr>
                <w:rFonts w:ascii="Tahoma" w:hAnsi="Tahoma" w:cs="Tahoma"/>
                <w:sz w:val="13"/>
              </w:rPr>
            </w:pPr>
            <w:r w:rsidRPr="00267CD5">
              <w:rPr>
                <w:rFonts w:ascii="Tahoma" w:hAnsi="Tahoma" w:cs="Tahoma"/>
                <w:sz w:val="13"/>
              </w:rPr>
              <w:t>OV</w:t>
            </w:r>
          </w:p>
        </w:tc>
      </w:tr>
      <w:tr w:rsidR="00D55AB9" w:rsidRPr="00267CD5" w:rsidTr="0099723C">
        <w:trPr>
          <w:cantSplit/>
          <w:trHeight w:val="70"/>
        </w:trPr>
        <w:tc>
          <w:tcPr>
            <w:tcW w:w="2638" w:type="dxa"/>
            <w:tcBorders>
              <w:bottom w:val="single" w:sz="4" w:space="0" w:color="auto"/>
            </w:tcBorders>
            <w:shd w:val="clear" w:color="auto" w:fill="FABF8F"/>
          </w:tcPr>
          <w:p w:rsidR="00D55AB9" w:rsidRPr="00267CD5" w:rsidRDefault="00D55AB9" w:rsidP="007B2AEE">
            <w:pPr>
              <w:pStyle w:val="Heading2"/>
              <w:spacing w:beforeLines="20" w:before="48" w:afterLines="20" w:after="48"/>
              <w:ind w:left="0"/>
              <w:rPr>
                <w:rFonts w:ascii="Tahoma" w:hAnsi="Tahoma" w:cs="Tahoma"/>
                <w:b w:val="0"/>
                <w:sz w:val="14"/>
              </w:rPr>
            </w:pPr>
            <w:bookmarkStart w:id="109" w:name="_Toc336337894"/>
            <w:bookmarkStart w:id="110" w:name="_Toc363829653"/>
            <w:r w:rsidRPr="00267CD5">
              <w:rPr>
                <w:rFonts w:ascii="Tahoma" w:hAnsi="Tahoma" w:cs="Tahoma"/>
                <w:b w:val="0"/>
                <w:sz w:val="14"/>
              </w:rPr>
              <w:t xml:space="preserve">Word </w:t>
            </w:r>
            <w:bookmarkEnd w:id="109"/>
            <w:r w:rsidRPr="00267CD5">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D55AB9" w:rsidRPr="00267CD5" w:rsidRDefault="00D55AB9"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FABF8F"/>
            <w:vAlign w:val="center"/>
          </w:tcPr>
          <w:p w:rsidR="00D55AB9" w:rsidRPr="00267CD5" w:rsidRDefault="00D55AB9" w:rsidP="00D55AB9">
            <w:pPr>
              <w:pStyle w:val="TableText"/>
              <w:rPr>
                <w:rFonts w:ascii="Tahoma" w:hAnsi="Tahoma" w:cs="Tahoma"/>
                <w:sz w:val="13"/>
              </w:rPr>
            </w:pPr>
          </w:p>
        </w:tc>
      </w:tr>
      <w:tr w:rsidR="00D55AB9" w:rsidRPr="00267CD5" w:rsidTr="0099723C">
        <w:trPr>
          <w:cantSplit/>
          <w:trHeight w:val="323"/>
        </w:trPr>
        <w:tc>
          <w:tcPr>
            <w:tcW w:w="2638" w:type="dxa"/>
            <w:tcBorders>
              <w:bottom w:val="single" w:sz="4" w:space="0" w:color="auto"/>
            </w:tcBorders>
            <w:shd w:val="clear" w:color="auto" w:fill="auto"/>
          </w:tcPr>
          <w:p w:rsidR="00D55AB9" w:rsidRPr="00267CD5" w:rsidRDefault="00D55AB9" w:rsidP="007B2AEE">
            <w:pPr>
              <w:pStyle w:val="Heading2"/>
              <w:spacing w:beforeLines="20" w:before="48" w:afterLines="20" w:after="48"/>
              <w:ind w:left="0"/>
              <w:rPr>
                <w:rFonts w:ascii="Tahoma" w:hAnsi="Tahoma" w:cs="Tahoma"/>
                <w:b w:val="0"/>
                <w:sz w:val="14"/>
              </w:rPr>
            </w:pPr>
            <w:bookmarkStart w:id="111" w:name="_Toc336337895"/>
            <w:bookmarkStart w:id="112" w:name="_Toc363829654"/>
            <w:r w:rsidRPr="00267CD5">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rsidR="00D55AB9" w:rsidRPr="00267CD5" w:rsidRDefault="00D55AB9" w:rsidP="00D55AB9">
            <w:pPr>
              <w:pStyle w:val="TableText"/>
              <w:widowControl w:val="0"/>
              <w:rPr>
                <w:rStyle w:val="EndnoteReference"/>
                <w:rFonts w:cs="Tahoma"/>
                <w:color w:val="0000FF"/>
                <w:sz w:val="14"/>
              </w:rPr>
            </w:pPr>
          </w:p>
        </w:tc>
        <w:tc>
          <w:tcPr>
            <w:tcW w:w="429" w:type="dxa"/>
            <w:tcBorders>
              <w:bottom w:val="single" w:sz="4" w:space="0" w:color="auto"/>
            </w:tcBorders>
            <w:shd w:val="clear" w:color="auto" w:fill="auto"/>
            <w:vAlign w:val="center"/>
          </w:tcPr>
          <w:p w:rsidR="00D55AB9" w:rsidRPr="00267CD5" w:rsidRDefault="00D55AB9" w:rsidP="00D55AB9">
            <w:pPr>
              <w:pStyle w:val="TableText"/>
              <w:spacing w:before="60" w:after="60"/>
              <w:rPr>
                <w:rFonts w:ascii="Tahoma" w:hAnsi="Tahoma" w:cs="Tahoma"/>
                <w:sz w:val="13"/>
              </w:rPr>
            </w:pPr>
            <w:r w:rsidRPr="00267CD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spacing w:after="120"/>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3</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73" w:type="dxa"/>
            <w:tcBorders>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267CD5" w:rsidRDefault="00D55AB9" w:rsidP="00D55AB9">
            <w:pPr>
              <w:pStyle w:val="TableText"/>
              <w:rPr>
                <w:rFonts w:ascii="Tahoma" w:hAnsi="Tahoma" w:cs="Tahoma"/>
                <w:sz w:val="13"/>
              </w:rPr>
            </w:pPr>
            <w:r w:rsidRPr="00267CD5">
              <w:rPr>
                <w:rFonts w:ascii="Tahoma" w:hAnsi="Tahoma" w:cs="Tahoma"/>
                <w:sz w:val="13"/>
              </w:rPr>
              <w:t>P</w:t>
            </w:r>
          </w:p>
        </w:tc>
        <w:tc>
          <w:tcPr>
            <w:tcW w:w="738"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c>
          <w:tcPr>
            <w:tcW w:w="522" w:type="dxa"/>
            <w:tcBorders>
              <w:bottom w:val="single" w:sz="4" w:space="0" w:color="auto"/>
            </w:tcBorders>
            <w:shd w:val="clear" w:color="auto" w:fill="auto"/>
            <w:vAlign w:val="center"/>
          </w:tcPr>
          <w:p w:rsidR="00D55AB9" w:rsidRPr="00267CD5" w:rsidRDefault="00D55AB9" w:rsidP="00D55AB9">
            <w:pPr>
              <w:pStyle w:val="TableText"/>
              <w:rPr>
                <w:rFonts w:ascii="Tahoma" w:hAnsi="Tahoma" w:cs="Tahoma"/>
                <w:sz w:val="13"/>
              </w:rPr>
            </w:pPr>
          </w:p>
        </w:tc>
      </w:tr>
    </w:tbl>
    <w:p w:rsidR="00023FE7" w:rsidRPr="00267CD5" w:rsidRDefault="00252C66">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6107F3E2" wp14:editId="092400BE">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1142" w:rsidRPr="004F0262" w:rsidRDefault="00AB1142">
                            <w:pPr>
                              <w:rPr>
                                <w:rFonts w:cs="Tahoma"/>
                                <w:i/>
                                <w:color w:val="000000"/>
                                <w:sz w:val="14"/>
                                <w:szCs w:val="14"/>
                                <w:lang w:val="pt-BR"/>
                              </w:rPr>
                            </w:pPr>
                            <w:r w:rsidRPr="004F0262">
                              <w:rPr>
                                <w:rFonts w:cs="Tahoma"/>
                                <w:i/>
                                <w:color w:val="000000"/>
                                <w:sz w:val="14"/>
                                <w:szCs w:val="14"/>
                                <w:lang w:val="pt-BR"/>
                              </w:rPr>
                              <w:t>Observação: se a célula correspondente ao produto estiver vazia, significa que no momento ele não é oferecido no programa.</w:t>
                            </w:r>
                          </w:p>
                          <w:p w:rsidR="00AB1142" w:rsidRPr="004F0262" w:rsidRDefault="00AB1142">
                            <w:pPr>
                              <w:rPr>
                                <w:rFonts w:cs="Tahoma"/>
                                <w:i/>
                                <w:color w:val="000000"/>
                                <w:sz w:val="14"/>
                                <w:szCs w:val="14"/>
                                <w:lang w:val="pt-BR"/>
                              </w:rPr>
                            </w:pPr>
                            <w:r w:rsidRPr="004F0262">
                              <w:rPr>
                                <w:rFonts w:cs="Tahoma"/>
                                <w:i/>
                                <w:color w:val="000000"/>
                                <w:sz w:val="14"/>
                                <w:szCs w:val="14"/>
                                <w:lang w:val="pt-BR"/>
                              </w:rPr>
                              <w:t>*Para Select Plus, serão usados apenas os valores de ‘L’ e três anos para ‘L&amp;SA’ / ’SA’.</w:t>
                            </w:r>
                          </w:p>
                          <w:p w:rsidR="00AB1142" w:rsidRPr="004F0262" w:rsidRDefault="00AB1142">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07F3E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B1142" w:rsidRPr="004F0262" w:rsidRDefault="00AB1142">
                      <w:pPr>
                        <w:rPr>
                          <w:rFonts w:cs="Tahoma"/>
                          <w:i/>
                          <w:color w:val="000000"/>
                          <w:sz w:val="14"/>
                          <w:szCs w:val="14"/>
                          <w:lang w:val="pt-BR"/>
                        </w:rPr>
                      </w:pPr>
                      <w:r w:rsidRPr="004F0262">
                        <w:rPr>
                          <w:rFonts w:cs="Tahoma"/>
                          <w:i/>
                          <w:color w:val="000000"/>
                          <w:sz w:val="14"/>
                          <w:szCs w:val="14"/>
                          <w:lang w:val="pt-BR"/>
                        </w:rPr>
                        <w:t>Observação: se a célula correspondente ao produto estiver vazia, significa que no momento ele não é oferecido no programa.</w:t>
                      </w:r>
                    </w:p>
                    <w:p w:rsidR="00AB1142" w:rsidRPr="004F0262" w:rsidRDefault="00AB1142">
                      <w:pPr>
                        <w:rPr>
                          <w:rFonts w:cs="Tahoma"/>
                          <w:i/>
                          <w:color w:val="000000"/>
                          <w:sz w:val="14"/>
                          <w:szCs w:val="14"/>
                          <w:lang w:val="pt-BR"/>
                        </w:rPr>
                      </w:pPr>
                      <w:r w:rsidRPr="004F0262">
                        <w:rPr>
                          <w:rFonts w:cs="Tahoma"/>
                          <w:i/>
                          <w:color w:val="000000"/>
                          <w:sz w:val="14"/>
                          <w:szCs w:val="14"/>
                          <w:lang w:val="pt-BR"/>
                        </w:rPr>
                        <w:t>*Para Select Plus, serão usados apenas os valores de ‘L’ e três anos para ‘L&amp;SA’ / ’SA’.</w:t>
                      </w:r>
                    </w:p>
                    <w:p w:rsidR="00AB1142" w:rsidRPr="004F0262" w:rsidRDefault="00AB1142">
                      <w:pPr>
                        <w:rPr>
                          <w:lang w:val="pt-BR"/>
                        </w:rPr>
                      </w:pPr>
                    </w:p>
                  </w:txbxContent>
                </v:textbox>
              </v:shape>
            </w:pict>
          </mc:Fallback>
        </mc:AlternateContent>
      </w:r>
    </w:p>
    <w:p w:rsidR="00023FE7" w:rsidRPr="00267CD5" w:rsidRDefault="00023FE7">
      <w:pPr>
        <w:pStyle w:val="ProductPool"/>
        <w:rPr>
          <w:rFonts w:ascii="Tahoma" w:hAnsi="Tahoma" w:cs="Tahoma"/>
        </w:rPr>
      </w:pPr>
    </w:p>
    <w:p w:rsidR="00E5334D" w:rsidRPr="00267CD5" w:rsidRDefault="00E5334D">
      <w:pPr>
        <w:rPr>
          <w:rFonts w:cs="Tahoma"/>
        </w:rPr>
      </w:pPr>
      <w:r w:rsidRPr="00267CD5">
        <w:rPr>
          <w:rFonts w:cs="Tahoma"/>
        </w:rPr>
        <w:br w:type="page"/>
      </w:r>
    </w:p>
    <w:p w:rsidR="00023FE7" w:rsidRPr="00267CD5" w:rsidRDefault="00023FE7" w:rsidP="004E292A">
      <w:pPr>
        <w:pStyle w:val="Heading3"/>
        <w:rPr>
          <w:rFonts w:ascii="Tahoma" w:hAnsi="Tahoma" w:cs="Tahoma"/>
        </w:rPr>
      </w:pPr>
      <w:bookmarkStart w:id="113" w:name="_Toc336337896"/>
      <w:bookmarkStart w:id="114" w:name="_Toc363829655"/>
      <w:r w:rsidRPr="00267CD5">
        <w:rPr>
          <w:rFonts w:ascii="Tahoma" w:hAnsi="Tahoma" w:cs="Tahoma"/>
          <w:sz w:val="22"/>
        </w:rPr>
        <w:lastRenderedPageBreak/>
        <w:t>POOL DE SISTEMAS</w:t>
      </w:r>
      <w:bookmarkEnd w:id="113"/>
      <w:bookmarkEnd w:id="114"/>
    </w:p>
    <w:p w:rsidR="00023FE7" w:rsidRPr="00267CD5"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540"/>
        <w:gridCol w:w="360"/>
        <w:gridCol w:w="360"/>
        <w:gridCol w:w="630"/>
        <w:gridCol w:w="450"/>
      </w:tblGrid>
      <w:tr w:rsidR="00AF4B30" w:rsidRPr="00267CD5" w:rsidTr="001B729D">
        <w:trPr>
          <w:cantSplit/>
          <w:trHeight w:val="389"/>
          <w:tblHeader/>
        </w:trPr>
        <w:tc>
          <w:tcPr>
            <w:tcW w:w="2610" w:type="dxa"/>
            <w:vMerge w:val="restart"/>
            <w:tcBorders>
              <w:top w:val="single" w:sz="4" w:space="0" w:color="FFFFFF"/>
              <w:left w:val="single" w:sz="4" w:space="0" w:color="FFFFFF"/>
            </w:tcBorders>
          </w:tcPr>
          <w:p w:rsidR="00B27742" w:rsidRPr="00267CD5" w:rsidRDefault="00252C66">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453D321E" wp14:editId="57B89279">
                      <wp:simplePos x="0" y="0"/>
                      <wp:positionH relativeFrom="column">
                        <wp:posOffset>1564005</wp:posOffset>
                      </wp:positionH>
                      <wp:positionV relativeFrom="paragraph">
                        <wp:posOffset>509270</wp:posOffset>
                      </wp:positionV>
                      <wp:extent cx="367030" cy="289560"/>
                      <wp:effectExtent l="1905" t="4445" r="2540" b="1270"/>
                      <wp:wrapNone/>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1142" w:rsidRDefault="00AB1142">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3D321E" id="Text Box 61" o:spid="_x0000_s1027" type="#_x0000_t202" style="position:absolute;margin-left:123.15pt;margin-top:40.1pt;width:28.9pt;height:22.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yAVuQIAAMA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" filled="f" stroked="f">
                      <v:textbox>
                        <w:txbxContent>
                          <w:p w:rsidR="00AB1142" w:rsidRDefault="00AB1142">
                            <w:pP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267CD5" w:rsidRDefault="00B27742" w:rsidP="00016B01">
            <w:pPr>
              <w:pStyle w:val="TableVerticalText"/>
              <w:rPr>
                <w:rFonts w:ascii="Tahoma" w:hAnsi="Tahoma" w:cs="Tahoma"/>
                <w:sz w:val="9"/>
              </w:rPr>
            </w:pPr>
            <w:r w:rsidRPr="00267CD5">
              <w:rPr>
                <w:rFonts w:ascii="Tahoma" w:hAnsi="Tahoma" w:cs="Tahoma"/>
                <w:sz w:val="9"/>
              </w:rPr>
              <w:t xml:space="preserve">Notas </w:t>
            </w:r>
            <w:r w:rsidR="004E13EA">
              <w:rPr>
                <w:rFonts w:ascii="Tahoma" w:hAnsi="Tahoma" w:cs="Tahoma"/>
                <w:sz w:val="9"/>
              </w:rPr>
              <w:br/>
            </w:r>
            <w:r w:rsidRPr="00267CD5">
              <w:rPr>
                <w:rFonts w:ascii="Tahoma" w:hAnsi="Tahoma" w:cs="Tahoma"/>
                <w:sz w:val="9"/>
              </w:rPr>
              <w:t>do Produto</w:t>
            </w:r>
          </w:p>
        </w:tc>
        <w:tc>
          <w:tcPr>
            <w:tcW w:w="450" w:type="dxa"/>
            <w:vMerge w:val="restart"/>
            <w:tcBorders>
              <w:top w:val="single" w:sz="12" w:space="0" w:color="auto"/>
            </w:tcBorders>
            <w:textDirection w:val="btLr"/>
          </w:tcPr>
          <w:p w:rsidR="00B27742" w:rsidRPr="00267CD5" w:rsidRDefault="00B27742" w:rsidP="0019788A">
            <w:pPr>
              <w:pStyle w:val="TableVerticalText"/>
              <w:spacing w:before="120"/>
              <w:rPr>
                <w:rFonts w:ascii="Tahoma" w:hAnsi="Tahoma" w:cs="Tahoma"/>
                <w:sz w:val="9"/>
              </w:rPr>
            </w:pPr>
            <w:r w:rsidRPr="00267CD5">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B27742" w:rsidRPr="00267CD5" w:rsidRDefault="00B27742">
            <w:pPr>
              <w:pStyle w:val="TableVerticalText"/>
              <w:rPr>
                <w:rFonts w:ascii="Tahoma" w:hAnsi="Tahoma" w:cs="Tahoma"/>
                <w:sz w:val="9"/>
              </w:rPr>
            </w:pPr>
            <w:r w:rsidRPr="00267CD5">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267CD5" w:rsidRDefault="00B27742">
            <w:pPr>
              <w:pStyle w:val="TableHeadingsBlack"/>
              <w:rPr>
                <w:rFonts w:ascii="Tahoma" w:hAnsi="Tahoma" w:cs="Tahoma"/>
                <w:sz w:val="9"/>
              </w:rPr>
            </w:pPr>
            <w:r w:rsidRPr="00267CD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267CD5" w:rsidRDefault="00B27742">
            <w:pPr>
              <w:pStyle w:val="TableHeadingsBlack"/>
              <w:rPr>
                <w:rFonts w:ascii="Tahoma" w:hAnsi="Tahoma" w:cs="Tahoma"/>
                <w:sz w:val="9"/>
              </w:rPr>
            </w:pPr>
            <w:r w:rsidRPr="00267CD5">
              <w:rPr>
                <w:rFonts w:ascii="Tahoma" w:hAnsi="Tahoma" w:cs="Tahoma"/>
                <w:sz w:val="9"/>
              </w:rPr>
              <w:t>Licença Open</w:t>
            </w:r>
          </w:p>
        </w:tc>
        <w:tc>
          <w:tcPr>
            <w:tcW w:w="540" w:type="dxa"/>
            <w:vMerge w:val="restart"/>
            <w:tcBorders>
              <w:top w:val="single" w:sz="12" w:space="0" w:color="auto"/>
              <w:left w:val="single" w:sz="18" w:space="0" w:color="auto"/>
            </w:tcBorders>
            <w:textDirection w:val="btLr"/>
            <w:vAlign w:val="center"/>
          </w:tcPr>
          <w:p w:rsidR="00B27742" w:rsidRPr="00267CD5" w:rsidRDefault="00B27742">
            <w:pPr>
              <w:pStyle w:val="TableVerticalText"/>
              <w:rPr>
                <w:rFonts w:ascii="Tahoma" w:hAnsi="Tahoma" w:cs="Tahoma"/>
                <w:sz w:val="9"/>
              </w:rPr>
            </w:pPr>
            <w:r w:rsidRPr="00267CD5">
              <w:rPr>
                <w:rFonts w:ascii="Tahoma" w:hAnsi="Tahoma" w:cs="Tahoma"/>
                <w:sz w:val="9"/>
              </w:rPr>
              <w:t>Unidades Campus e School</w:t>
            </w:r>
          </w:p>
        </w:tc>
        <w:tc>
          <w:tcPr>
            <w:tcW w:w="360" w:type="dxa"/>
            <w:vMerge w:val="restart"/>
            <w:tcBorders>
              <w:top w:val="single" w:sz="12" w:space="0" w:color="auto"/>
              <w:right w:val="single" w:sz="18" w:space="0" w:color="auto"/>
            </w:tcBorders>
            <w:textDirection w:val="btLr"/>
            <w:vAlign w:val="center"/>
          </w:tcPr>
          <w:p w:rsidR="00B27742" w:rsidRPr="00267CD5" w:rsidRDefault="00B27742">
            <w:pPr>
              <w:pStyle w:val="TableVerticalText"/>
              <w:rPr>
                <w:rFonts w:ascii="Tahoma" w:hAnsi="Tahoma" w:cs="Tahoma"/>
                <w:sz w:val="9"/>
              </w:rPr>
            </w:pPr>
            <w:r w:rsidRPr="00267CD5">
              <w:rPr>
                <w:rFonts w:ascii="Tahoma" w:hAnsi="Tahoma" w:cs="Tahoma"/>
                <w:sz w:val="9"/>
              </w:rPr>
              <w:t xml:space="preserve">EA e </w:t>
            </w:r>
            <w:r w:rsidRPr="00267CD5">
              <w:rPr>
                <w:rFonts w:ascii="Tahoma" w:hAnsi="Tahoma" w:cs="Tahoma"/>
                <w:sz w:val="9"/>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rsidR="00B27742" w:rsidRPr="00267CD5" w:rsidRDefault="00B27742">
            <w:pPr>
              <w:pStyle w:val="TableVerticalText"/>
              <w:rPr>
                <w:rFonts w:ascii="Tahoma" w:hAnsi="Tahoma" w:cs="Tahoma"/>
                <w:sz w:val="9"/>
              </w:rPr>
            </w:pPr>
            <w:r w:rsidRPr="00267CD5">
              <w:rPr>
                <w:rFonts w:ascii="Tahoma" w:hAnsi="Tahoma" w:cs="Tahoma"/>
                <w:sz w:val="9"/>
              </w:rPr>
              <w:t>OV / OVS</w:t>
            </w:r>
          </w:p>
        </w:tc>
        <w:tc>
          <w:tcPr>
            <w:tcW w:w="630" w:type="dxa"/>
            <w:vMerge w:val="restart"/>
            <w:tcBorders>
              <w:top w:val="single" w:sz="12" w:space="0" w:color="auto"/>
            </w:tcBorders>
            <w:textDirection w:val="btLr"/>
          </w:tcPr>
          <w:p w:rsidR="00B27742" w:rsidRPr="00267CD5" w:rsidRDefault="006C0B98" w:rsidP="00E67091">
            <w:pPr>
              <w:pStyle w:val="TableVerticalText"/>
              <w:spacing w:before="120"/>
              <w:jc w:val="left"/>
              <w:rPr>
                <w:rFonts w:ascii="Tahoma" w:hAnsi="Tahoma" w:cs="Tahoma"/>
                <w:sz w:val="9"/>
              </w:rPr>
            </w:pPr>
            <w:r w:rsidRPr="00267CD5">
              <w:rPr>
                <w:rFonts w:ascii="Tahoma" w:hAnsi="Tahoma" w:cs="Tahoma"/>
                <w:sz w:val="9"/>
              </w:rPr>
              <w:t xml:space="preserve"> </w:t>
            </w:r>
            <w:r w:rsidR="00B0036E" w:rsidRPr="00267CD5">
              <w:rPr>
                <w:rFonts w:ascii="Tahoma" w:hAnsi="Tahoma" w:cs="Tahoma"/>
                <w:sz w:val="9"/>
              </w:rPr>
              <w:t>EES / OVS</w:t>
            </w:r>
            <w:r w:rsidRPr="00267CD5">
              <w:rPr>
                <w:rFonts w:ascii="Tahoma" w:hAnsi="Tahoma" w:cs="Tahoma"/>
                <w:sz w:val="9"/>
              </w:rPr>
              <w:t xml:space="preserve"> </w:t>
            </w:r>
            <w:r w:rsidR="00B0036E" w:rsidRPr="00267CD5">
              <w:rPr>
                <w:rFonts w:ascii="Tahoma" w:hAnsi="Tahoma" w:cs="Tahoma"/>
                <w:sz w:val="9"/>
              </w:rPr>
              <w:t>ES</w:t>
            </w:r>
          </w:p>
        </w:tc>
        <w:tc>
          <w:tcPr>
            <w:tcW w:w="450" w:type="dxa"/>
            <w:vMerge w:val="restart"/>
            <w:tcBorders>
              <w:top w:val="single" w:sz="12" w:space="0" w:color="auto"/>
            </w:tcBorders>
            <w:textDirection w:val="btLr"/>
            <w:vAlign w:val="center"/>
          </w:tcPr>
          <w:p w:rsidR="00B27742" w:rsidRPr="00267CD5" w:rsidRDefault="00B27742" w:rsidP="00456002">
            <w:pPr>
              <w:pStyle w:val="TableVerticalText"/>
              <w:rPr>
                <w:rFonts w:ascii="Tahoma" w:hAnsi="Tahoma" w:cs="Tahoma"/>
                <w:sz w:val="9"/>
              </w:rPr>
            </w:pPr>
            <w:r w:rsidRPr="00267CD5">
              <w:rPr>
                <w:rFonts w:ascii="Tahoma" w:hAnsi="Tahoma" w:cs="Tahoma"/>
                <w:sz w:val="9"/>
              </w:rPr>
              <w:t>Mínimo de Licenças Open</w:t>
            </w:r>
          </w:p>
        </w:tc>
      </w:tr>
      <w:tr w:rsidR="00CE5AB1" w:rsidRPr="00267CD5" w:rsidTr="001B729D">
        <w:trPr>
          <w:cantSplit/>
          <w:trHeight w:val="262"/>
          <w:tblHeader/>
        </w:trPr>
        <w:tc>
          <w:tcPr>
            <w:tcW w:w="2610" w:type="dxa"/>
            <w:vMerge/>
            <w:tcBorders>
              <w:left w:val="single" w:sz="4" w:space="0" w:color="FFFFFF"/>
            </w:tcBorders>
          </w:tcPr>
          <w:p w:rsidR="00B27742" w:rsidRPr="00267CD5" w:rsidRDefault="00B27742">
            <w:pPr>
              <w:rPr>
                <w:rFonts w:cs="Tahoma"/>
                <w:sz w:val="20"/>
              </w:rPr>
            </w:pPr>
          </w:p>
        </w:tc>
        <w:tc>
          <w:tcPr>
            <w:tcW w:w="360" w:type="dxa"/>
            <w:vMerge/>
          </w:tcPr>
          <w:p w:rsidR="00B27742" w:rsidRPr="00267CD5" w:rsidRDefault="00B27742">
            <w:pPr>
              <w:rPr>
                <w:rFonts w:cs="Tahoma"/>
                <w:b/>
                <w:sz w:val="20"/>
              </w:rPr>
            </w:pPr>
          </w:p>
        </w:tc>
        <w:tc>
          <w:tcPr>
            <w:tcW w:w="450" w:type="dxa"/>
            <w:vMerge/>
          </w:tcPr>
          <w:p w:rsidR="00B27742" w:rsidRPr="00267CD5" w:rsidRDefault="00B27742">
            <w:pPr>
              <w:rPr>
                <w:rFonts w:cs="Tahoma"/>
                <w:sz w:val="20"/>
              </w:rPr>
            </w:pPr>
          </w:p>
        </w:tc>
        <w:tc>
          <w:tcPr>
            <w:tcW w:w="360" w:type="dxa"/>
            <w:vMerge/>
            <w:tcBorders>
              <w:right w:val="single" w:sz="18" w:space="0" w:color="auto"/>
            </w:tcBorders>
          </w:tcPr>
          <w:p w:rsidR="00B27742" w:rsidRPr="00267CD5" w:rsidRDefault="00B27742">
            <w:pPr>
              <w:rPr>
                <w:rFonts w:cs="Tahoma"/>
                <w:sz w:val="20"/>
              </w:rPr>
            </w:pPr>
          </w:p>
        </w:tc>
        <w:tc>
          <w:tcPr>
            <w:tcW w:w="416" w:type="dxa"/>
            <w:vMerge w:val="restart"/>
            <w:tcBorders>
              <w:left w:val="single" w:sz="18" w:space="0" w:color="auto"/>
            </w:tcBorders>
            <w:vAlign w:val="center"/>
          </w:tcPr>
          <w:p w:rsidR="00B27742" w:rsidRPr="00267CD5" w:rsidRDefault="00B27742">
            <w:pPr>
              <w:pStyle w:val="TableHeadingsRed"/>
              <w:rPr>
                <w:rFonts w:ascii="Tahoma" w:hAnsi="Tahoma" w:cs="Tahoma"/>
                <w:sz w:val="9"/>
              </w:rPr>
            </w:pPr>
            <w:r w:rsidRPr="00267CD5">
              <w:rPr>
                <w:rFonts w:ascii="Tahoma" w:hAnsi="Tahoma" w:cs="Tahoma"/>
                <w:sz w:val="9"/>
              </w:rPr>
              <w:t>L</w:t>
            </w:r>
          </w:p>
        </w:tc>
        <w:tc>
          <w:tcPr>
            <w:tcW w:w="1350" w:type="dxa"/>
            <w:gridSpan w:val="3"/>
            <w:vAlign w:val="center"/>
          </w:tcPr>
          <w:p w:rsidR="00B27742" w:rsidRPr="00267CD5" w:rsidRDefault="00B27742">
            <w:pPr>
              <w:pStyle w:val="TableHeadingsGreen"/>
              <w:rPr>
                <w:rFonts w:ascii="Tahoma" w:hAnsi="Tahoma" w:cs="Tahoma"/>
                <w:sz w:val="9"/>
              </w:rPr>
            </w:pPr>
            <w:r w:rsidRPr="00267CD5">
              <w:rPr>
                <w:rFonts w:ascii="Tahoma" w:hAnsi="Tahoma" w:cs="Tahoma"/>
                <w:sz w:val="9"/>
              </w:rPr>
              <w:t>L&amp;SA</w:t>
            </w:r>
          </w:p>
        </w:tc>
        <w:tc>
          <w:tcPr>
            <w:tcW w:w="1294" w:type="dxa"/>
            <w:gridSpan w:val="3"/>
            <w:tcBorders>
              <w:right w:val="single" w:sz="18" w:space="0" w:color="auto"/>
            </w:tcBorders>
            <w:vAlign w:val="center"/>
          </w:tcPr>
          <w:p w:rsidR="00B27742" w:rsidRPr="00267CD5" w:rsidRDefault="00B27742">
            <w:pPr>
              <w:pStyle w:val="TableHeadingsBlue"/>
              <w:rPr>
                <w:rFonts w:ascii="Tahoma" w:hAnsi="Tahoma" w:cs="Tahoma"/>
                <w:sz w:val="9"/>
              </w:rPr>
            </w:pPr>
            <w:r w:rsidRPr="00267CD5">
              <w:rPr>
                <w:rFonts w:ascii="Tahoma" w:hAnsi="Tahoma" w:cs="Tahoma"/>
                <w:sz w:val="9"/>
              </w:rPr>
              <w:t>SA</w:t>
            </w:r>
          </w:p>
        </w:tc>
        <w:tc>
          <w:tcPr>
            <w:tcW w:w="450" w:type="dxa"/>
            <w:vMerge w:val="restart"/>
            <w:tcBorders>
              <w:left w:val="single" w:sz="18" w:space="0" w:color="auto"/>
            </w:tcBorders>
            <w:vAlign w:val="center"/>
          </w:tcPr>
          <w:p w:rsidR="00B27742" w:rsidRPr="00267CD5" w:rsidRDefault="00B27742">
            <w:pPr>
              <w:pStyle w:val="TableHeadingsRed"/>
              <w:rPr>
                <w:rFonts w:ascii="Tahoma" w:hAnsi="Tahoma" w:cs="Tahoma"/>
                <w:sz w:val="9"/>
              </w:rPr>
            </w:pPr>
            <w:r w:rsidRPr="00267CD5">
              <w:rPr>
                <w:rFonts w:ascii="Tahoma" w:hAnsi="Tahoma" w:cs="Tahoma"/>
                <w:sz w:val="9"/>
              </w:rPr>
              <w:t>L</w:t>
            </w:r>
          </w:p>
        </w:tc>
        <w:tc>
          <w:tcPr>
            <w:tcW w:w="450" w:type="dxa"/>
            <w:vAlign w:val="center"/>
          </w:tcPr>
          <w:p w:rsidR="00B27742" w:rsidRPr="00267CD5" w:rsidRDefault="00B27742">
            <w:pPr>
              <w:pStyle w:val="TableHeadingsGreen"/>
              <w:rPr>
                <w:rFonts w:ascii="Tahoma" w:hAnsi="Tahoma" w:cs="Tahoma"/>
                <w:sz w:val="9"/>
              </w:rPr>
            </w:pPr>
            <w:r w:rsidRPr="00267CD5">
              <w:rPr>
                <w:rFonts w:ascii="Tahoma" w:hAnsi="Tahoma" w:cs="Tahoma"/>
                <w:sz w:val="9"/>
              </w:rPr>
              <w:t>L&amp;SA</w:t>
            </w:r>
          </w:p>
        </w:tc>
        <w:tc>
          <w:tcPr>
            <w:tcW w:w="450" w:type="dxa"/>
            <w:vMerge w:val="restart"/>
            <w:tcBorders>
              <w:right w:val="single" w:sz="18" w:space="0" w:color="auto"/>
            </w:tcBorders>
            <w:vAlign w:val="center"/>
          </w:tcPr>
          <w:p w:rsidR="00B27742" w:rsidRPr="00267CD5" w:rsidRDefault="00B27742">
            <w:pPr>
              <w:pStyle w:val="TableHeadingsBlue"/>
              <w:rPr>
                <w:rFonts w:ascii="Tahoma" w:hAnsi="Tahoma" w:cs="Tahoma"/>
                <w:sz w:val="9"/>
              </w:rPr>
            </w:pPr>
            <w:r w:rsidRPr="00267CD5">
              <w:rPr>
                <w:rFonts w:ascii="Tahoma" w:hAnsi="Tahoma" w:cs="Tahoma"/>
                <w:sz w:val="9"/>
              </w:rPr>
              <w:t>SA</w:t>
            </w:r>
          </w:p>
        </w:tc>
        <w:tc>
          <w:tcPr>
            <w:tcW w:w="540" w:type="dxa"/>
            <w:vMerge/>
            <w:tcBorders>
              <w:left w:val="single" w:sz="18" w:space="0" w:color="auto"/>
            </w:tcBorders>
          </w:tcPr>
          <w:p w:rsidR="00B27742" w:rsidRPr="00267CD5" w:rsidRDefault="00B27742">
            <w:pPr>
              <w:rPr>
                <w:rFonts w:cs="Tahoma"/>
                <w:sz w:val="20"/>
              </w:rPr>
            </w:pPr>
          </w:p>
        </w:tc>
        <w:tc>
          <w:tcPr>
            <w:tcW w:w="360" w:type="dxa"/>
            <w:vMerge/>
            <w:tcBorders>
              <w:right w:val="single" w:sz="18" w:space="0" w:color="auto"/>
            </w:tcBorders>
          </w:tcPr>
          <w:p w:rsidR="00B27742" w:rsidRPr="00267CD5" w:rsidRDefault="00B27742">
            <w:pPr>
              <w:rPr>
                <w:rFonts w:cs="Tahoma"/>
                <w:sz w:val="20"/>
              </w:rPr>
            </w:pPr>
          </w:p>
        </w:tc>
        <w:tc>
          <w:tcPr>
            <w:tcW w:w="360" w:type="dxa"/>
            <w:vMerge/>
            <w:tcBorders>
              <w:left w:val="single" w:sz="18" w:space="0" w:color="auto"/>
              <w:right w:val="single" w:sz="18" w:space="0" w:color="auto"/>
            </w:tcBorders>
          </w:tcPr>
          <w:p w:rsidR="00B27742" w:rsidRPr="00267CD5" w:rsidRDefault="00B27742">
            <w:pPr>
              <w:rPr>
                <w:rFonts w:cs="Tahoma"/>
                <w:sz w:val="20"/>
              </w:rPr>
            </w:pPr>
          </w:p>
        </w:tc>
        <w:tc>
          <w:tcPr>
            <w:tcW w:w="630" w:type="dxa"/>
            <w:vMerge/>
          </w:tcPr>
          <w:p w:rsidR="00B27742" w:rsidRPr="00267CD5" w:rsidRDefault="00B27742">
            <w:pPr>
              <w:rPr>
                <w:rFonts w:cs="Tahoma"/>
                <w:sz w:val="20"/>
              </w:rPr>
            </w:pPr>
          </w:p>
        </w:tc>
        <w:tc>
          <w:tcPr>
            <w:tcW w:w="450" w:type="dxa"/>
            <w:vMerge/>
          </w:tcPr>
          <w:p w:rsidR="00B27742" w:rsidRPr="00267CD5" w:rsidRDefault="00B27742">
            <w:pPr>
              <w:rPr>
                <w:rFonts w:cs="Tahoma"/>
                <w:sz w:val="20"/>
              </w:rPr>
            </w:pPr>
          </w:p>
        </w:tc>
      </w:tr>
      <w:tr w:rsidR="00AF4B30" w:rsidRPr="00267CD5" w:rsidTr="001B729D">
        <w:trPr>
          <w:cantSplit/>
          <w:trHeight w:val="458"/>
          <w:tblHeader/>
        </w:trPr>
        <w:tc>
          <w:tcPr>
            <w:tcW w:w="2610" w:type="dxa"/>
            <w:vMerge/>
            <w:tcBorders>
              <w:left w:val="single" w:sz="4" w:space="0" w:color="FFFFFF"/>
              <w:bottom w:val="single" w:sz="4" w:space="0" w:color="auto"/>
            </w:tcBorders>
          </w:tcPr>
          <w:p w:rsidR="00B27742" w:rsidRPr="00267CD5" w:rsidRDefault="00B27742">
            <w:pPr>
              <w:rPr>
                <w:rFonts w:cs="Tahoma"/>
                <w:sz w:val="20"/>
              </w:rPr>
            </w:pPr>
          </w:p>
        </w:tc>
        <w:tc>
          <w:tcPr>
            <w:tcW w:w="360" w:type="dxa"/>
            <w:vMerge/>
            <w:tcBorders>
              <w:bottom w:val="single" w:sz="4" w:space="0" w:color="auto"/>
            </w:tcBorders>
          </w:tcPr>
          <w:p w:rsidR="00B27742" w:rsidRPr="00267CD5" w:rsidRDefault="00B27742">
            <w:pPr>
              <w:rPr>
                <w:rFonts w:cs="Tahoma"/>
                <w:b/>
                <w:sz w:val="20"/>
              </w:rPr>
            </w:pPr>
          </w:p>
        </w:tc>
        <w:tc>
          <w:tcPr>
            <w:tcW w:w="450" w:type="dxa"/>
            <w:vMerge/>
            <w:tcBorders>
              <w:bottom w:val="single" w:sz="4" w:space="0" w:color="auto"/>
            </w:tcBorders>
          </w:tcPr>
          <w:p w:rsidR="00B27742" w:rsidRPr="00267CD5" w:rsidRDefault="00B27742">
            <w:pPr>
              <w:rPr>
                <w:rFonts w:cs="Tahoma"/>
                <w:sz w:val="20"/>
              </w:rPr>
            </w:pPr>
          </w:p>
        </w:tc>
        <w:tc>
          <w:tcPr>
            <w:tcW w:w="360" w:type="dxa"/>
            <w:vMerge/>
            <w:tcBorders>
              <w:bottom w:val="single" w:sz="4" w:space="0" w:color="auto"/>
              <w:right w:val="single" w:sz="18" w:space="0" w:color="auto"/>
            </w:tcBorders>
          </w:tcPr>
          <w:p w:rsidR="00B27742" w:rsidRPr="00267CD5" w:rsidRDefault="00B27742">
            <w:pPr>
              <w:rPr>
                <w:rFonts w:cs="Tahoma"/>
                <w:sz w:val="20"/>
              </w:rPr>
            </w:pPr>
          </w:p>
        </w:tc>
        <w:tc>
          <w:tcPr>
            <w:tcW w:w="416" w:type="dxa"/>
            <w:vMerge/>
            <w:tcBorders>
              <w:left w:val="single" w:sz="18" w:space="0" w:color="auto"/>
              <w:bottom w:val="single" w:sz="4" w:space="0" w:color="auto"/>
            </w:tcBorders>
            <w:vAlign w:val="center"/>
          </w:tcPr>
          <w:p w:rsidR="00B27742" w:rsidRPr="00267CD5" w:rsidRDefault="00B27742">
            <w:pPr>
              <w:jc w:val="center"/>
              <w:rPr>
                <w:rFonts w:cs="Tahoma"/>
                <w:sz w:val="20"/>
              </w:rPr>
            </w:pPr>
          </w:p>
        </w:tc>
        <w:tc>
          <w:tcPr>
            <w:tcW w:w="450" w:type="dxa"/>
            <w:tcBorders>
              <w:bottom w:val="single" w:sz="4" w:space="0" w:color="auto"/>
            </w:tcBorders>
            <w:vAlign w:val="center"/>
          </w:tcPr>
          <w:p w:rsidR="00B27742" w:rsidRPr="00267CD5" w:rsidRDefault="00B27742">
            <w:pPr>
              <w:pStyle w:val="TableHeadingsGreen"/>
              <w:rPr>
                <w:rFonts w:ascii="Tahoma" w:hAnsi="Tahoma" w:cs="Tahoma"/>
                <w:sz w:val="9"/>
              </w:rPr>
            </w:pPr>
            <w:r w:rsidRPr="00267CD5">
              <w:rPr>
                <w:rFonts w:ascii="Tahoma" w:hAnsi="Tahoma" w:cs="Tahoma"/>
                <w:sz w:val="9"/>
              </w:rPr>
              <w:t>3An</w:t>
            </w:r>
          </w:p>
        </w:tc>
        <w:tc>
          <w:tcPr>
            <w:tcW w:w="450" w:type="dxa"/>
            <w:tcBorders>
              <w:bottom w:val="single" w:sz="4" w:space="0" w:color="auto"/>
            </w:tcBorders>
            <w:vAlign w:val="center"/>
          </w:tcPr>
          <w:p w:rsidR="00B27742" w:rsidRPr="00267CD5" w:rsidRDefault="00B27742">
            <w:pPr>
              <w:pStyle w:val="TableHeadingsGreen"/>
              <w:rPr>
                <w:rFonts w:ascii="Tahoma" w:hAnsi="Tahoma" w:cs="Tahoma"/>
                <w:sz w:val="9"/>
              </w:rPr>
            </w:pPr>
            <w:r w:rsidRPr="00267CD5">
              <w:rPr>
                <w:rFonts w:ascii="Tahoma" w:hAnsi="Tahoma" w:cs="Tahoma"/>
                <w:sz w:val="9"/>
              </w:rPr>
              <w:t>2An</w:t>
            </w:r>
          </w:p>
        </w:tc>
        <w:tc>
          <w:tcPr>
            <w:tcW w:w="450" w:type="dxa"/>
            <w:tcBorders>
              <w:bottom w:val="single" w:sz="4" w:space="0" w:color="auto"/>
            </w:tcBorders>
            <w:vAlign w:val="center"/>
          </w:tcPr>
          <w:p w:rsidR="00B27742" w:rsidRPr="00267CD5" w:rsidRDefault="00B27742">
            <w:pPr>
              <w:pStyle w:val="TableHeadingsGreen"/>
              <w:rPr>
                <w:rFonts w:ascii="Tahoma" w:hAnsi="Tahoma" w:cs="Tahoma"/>
                <w:sz w:val="9"/>
              </w:rPr>
            </w:pPr>
            <w:r w:rsidRPr="00267CD5">
              <w:rPr>
                <w:rFonts w:ascii="Tahoma" w:hAnsi="Tahoma" w:cs="Tahoma"/>
                <w:sz w:val="9"/>
              </w:rPr>
              <w:t>1An</w:t>
            </w:r>
          </w:p>
        </w:tc>
        <w:tc>
          <w:tcPr>
            <w:tcW w:w="450" w:type="dxa"/>
            <w:tcBorders>
              <w:bottom w:val="single" w:sz="4" w:space="0" w:color="auto"/>
            </w:tcBorders>
            <w:vAlign w:val="center"/>
          </w:tcPr>
          <w:p w:rsidR="00B27742" w:rsidRPr="00267CD5" w:rsidRDefault="00B27742">
            <w:pPr>
              <w:pStyle w:val="TableHeadingsBlue"/>
              <w:rPr>
                <w:rFonts w:ascii="Tahoma" w:hAnsi="Tahoma" w:cs="Tahoma"/>
                <w:sz w:val="9"/>
              </w:rPr>
            </w:pPr>
            <w:r w:rsidRPr="00267CD5">
              <w:rPr>
                <w:rFonts w:ascii="Tahoma" w:hAnsi="Tahoma" w:cs="Tahoma"/>
                <w:sz w:val="9"/>
              </w:rPr>
              <w:t>3An</w:t>
            </w:r>
          </w:p>
        </w:tc>
        <w:tc>
          <w:tcPr>
            <w:tcW w:w="450" w:type="dxa"/>
            <w:tcBorders>
              <w:bottom w:val="single" w:sz="4" w:space="0" w:color="auto"/>
            </w:tcBorders>
            <w:vAlign w:val="center"/>
          </w:tcPr>
          <w:p w:rsidR="00B27742" w:rsidRPr="00267CD5" w:rsidRDefault="00B27742">
            <w:pPr>
              <w:pStyle w:val="TableHeadingsBlue"/>
              <w:rPr>
                <w:rFonts w:ascii="Tahoma" w:hAnsi="Tahoma" w:cs="Tahoma"/>
                <w:sz w:val="9"/>
              </w:rPr>
            </w:pPr>
            <w:r w:rsidRPr="00267CD5">
              <w:rPr>
                <w:rFonts w:ascii="Tahoma" w:hAnsi="Tahoma" w:cs="Tahoma"/>
                <w:sz w:val="9"/>
              </w:rPr>
              <w:t>2An</w:t>
            </w:r>
          </w:p>
        </w:tc>
        <w:tc>
          <w:tcPr>
            <w:tcW w:w="394" w:type="dxa"/>
            <w:tcBorders>
              <w:bottom w:val="single" w:sz="4" w:space="0" w:color="auto"/>
              <w:right w:val="single" w:sz="18" w:space="0" w:color="auto"/>
            </w:tcBorders>
            <w:vAlign w:val="center"/>
          </w:tcPr>
          <w:p w:rsidR="00B27742" w:rsidRPr="00267CD5" w:rsidRDefault="00B27742">
            <w:pPr>
              <w:pStyle w:val="TableHeadingsBlue"/>
              <w:rPr>
                <w:rFonts w:ascii="Tahoma" w:hAnsi="Tahoma" w:cs="Tahoma"/>
                <w:sz w:val="9"/>
              </w:rPr>
            </w:pPr>
            <w:r w:rsidRPr="00267CD5">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267CD5" w:rsidRDefault="00B27742">
            <w:pPr>
              <w:jc w:val="center"/>
              <w:rPr>
                <w:rFonts w:cs="Tahoma"/>
                <w:sz w:val="20"/>
              </w:rPr>
            </w:pPr>
          </w:p>
        </w:tc>
        <w:tc>
          <w:tcPr>
            <w:tcW w:w="450" w:type="dxa"/>
            <w:tcBorders>
              <w:bottom w:val="single" w:sz="4" w:space="0" w:color="auto"/>
            </w:tcBorders>
            <w:vAlign w:val="center"/>
          </w:tcPr>
          <w:p w:rsidR="00B27742" w:rsidRPr="00267CD5" w:rsidRDefault="00B27742">
            <w:pPr>
              <w:pStyle w:val="TableHeadingsGreen"/>
              <w:rPr>
                <w:rFonts w:ascii="Tahoma" w:hAnsi="Tahoma" w:cs="Tahoma"/>
                <w:sz w:val="9"/>
              </w:rPr>
            </w:pPr>
            <w:r w:rsidRPr="00267CD5">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267CD5" w:rsidRDefault="00B27742">
            <w:pPr>
              <w:jc w:val="center"/>
              <w:rPr>
                <w:rFonts w:cs="Tahoma"/>
                <w:sz w:val="20"/>
              </w:rPr>
            </w:pPr>
          </w:p>
        </w:tc>
        <w:tc>
          <w:tcPr>
            <w:tcW w:w="540" w:type="dxa"/>
            <w:vMerge/>
            <w:tcBorders>
              <w:left w:val="single" w:sz="18" w:space="0" w:color="auto"/>
              <w:bottom w:val="single" w:sz="4" w:space="0" w:color="auto"/>
            </w:tcBorders>
          </w:tcPr>
          <w:p w:rsidR="00B27742" w:rsidRPr="00267CD5" w:rsidRDefault="00B27742">
            <w:pPr>
              <w:rPr>
                <w:rFonts w:cs="Tahoma"/>
                <w:sz w:val="20"/>
              </w:rPr>
            </w:pPr>
          </w:p>
        </w:tc>
        <w:tc>
          <w:tcPr>
            <w:tcW w:w="360" w:type="dxa"/>
            <w:vMerge/>
            <w:tcBorders>
              <w:bottom w:val="single" w:sz="4" w:space="0" w:color="auto"/>
              <w:right w:val="single" w:sz="18" w:space="0" w:color="auto"/>
            </w:tcBorders>
          </w:tcPr>
          <w:p w:rsidR="00B27742" w:rsidRPr="00267CD5" w:rsidRDefault="00B27742">
            <w:pPr>
              <w:rPr>
                <w:rFonts w:cs="Tahoma"/>
                <w:sz w:val="20"/>
              </w:rPr>
            </w:pPr>
          </w:p>
        </w:tc>
        <w:tc>
          <w:tcPr>
            <w:tcW w:w="360" w:type="dxa"/>
            <w:vMerge/>
            <w:tcBorders>
              <w:left w:val="single" w:sz="18" w:space="0" w:color="auto"/>
              <w:bottom w:val="single" w:sz="4" w:space="0" w:color="auto"/>
              <w:right w:val="single" w:sz="18" w:space="0" w:color="auto"/>
            </w:tcBorders>
          </w:tcPr>
          <w:p w:rsidR="00B27742" w:rsidRPr="00267CD5" w:rsidRDefault="00B27742">
            <w:pPr>
              <w:rPr>
                <w:rFonts w:cs="Tahoma"/>
                <w:sz w:val="20"/>
              </w:rPr>
            </w:pPr>
          </w:p>
        </w:tc>
        <w:tc>
          <w:tcPr>
            <w:tcW w:w="630" w:type="dxa"/>
            <w:vMerge/>
            <w:tcBorders>
              <w:bottom w:val="single" w:sz="4" w:space="0" w:color="auto"/>
            </w:tcBorders>
          </w:tcPr>
          <w:p w:rsidR="00B27742" w:rsidRPr="00267CD5" w:rsidRDefault="00B27742">
            <w:pPr>
              <w:rPr>
                <w:rFonts w:cs="Tahoma"/>
                <w:sz w:val="20"/>
              </w:rPr>
            </w:pPr>
          </w:p>
        </w:tc>
        <w:tc>
          <w:tcPr>
            <w:tcW w:w="450" w:type="dxa"/>
            <w:vMerge/>
            <w:tcBorders>
              <w:bottom w:val="single" w:sz="4" w:space="0" w:color="auto"/>
            </w:tcBorders>
          </w:tcPr>
          <w:p w:rsidR="00B27742" w:rsidRPr="00267CD5" w:rsidRDefault="00B27742">
            <w:pPr>
              <w:rPr>
                <w:rFonts w:cs="Tahoma"/>
                <w:sz w:val="20"/>
              </w:rPr>
            </w:pPr>
          </w:p>
        </w:tc>
      </w:tr>
      <w:tr w:rsidR="001A63C6" w:rsidRPr="00267CD5" w:rsidTr="001B729D">
        <w:trPr>
          <w:trHeight w:val="145"/>
        </w:trPr>
        <w:tc>
          <w:tcPr>
            <w:tcW w:w="2610" w:type="dxa"/>
            <w:tcBorders>
              <w:bottom w:val="single" w:sz="4" w:space="0" w:color="auto"/>
            </w:tcBorders>
            <w:shd w:val="clear" w:color="auto" w:fill="FABF8F"/>
          </w:tcPr>
          <w:p w:rsidR="001A63C6" w:rsidRPr="00267CD5" w:rsidRDefault="001A63C6" w:rsidP="00F70479">
            <w:pPr>
              <w:pStyle w:val="ProductNames"/>
              <w:rPr>
                <w:rFonts w:ascii="Tahoma" w:hAnsi="Tahoma" w:cs="Tahoma"/>
                <w:sz w:val="14"/>
              </w:rPr>
            </w:pPr>
            <w:bookmarkStart w:id="115" w:name="_Toc363829656"/>
            <w:r w:rsidRPr="00267CD5">
              <w:rPr>
                <w:rFonts w:ascii="Tahoma" w:hAnsi="Tahoma" w:cs="Tahoma"/>
                <w:sz w:val="14"/>
              </w:rPr>
              <w:t>Microsoft Desktop Optimization Pack para Software Assurance</w:t>
            </w:r>
            <w:bookmarkEnd w:id="115"/>
          </w:p>
        </w:tc>
        <w:tc>
          <w:tcPr>
            <w:tcW w:w="360" w:type="dxa"/>
            <w:tcBorders>
              <w:bottom w:val="single" w:sz="4" w:space="0" w:color="auto"/>
            </w:tcBorders>
            <w:shd w:val="clear" w:color="auto" w:fill="FABF8F"/>
            <w:vAlign w:val="center"/>
          </w:tcPr>
          <w:p w:rsidR="001A63C6" w:rsidRPr="00267CD5" w:rsidRDefault="00A70168" w:rsidP="009D43FB">
            <w:pPr>
              <w:pStyle w:val="TableText"/>
              <w:widowControl w:val="0"/>
              <w:rPr>
                <w:rFonts w:cs="Tahoma"/>
                <w:b/>
                <w:color w:val="0000FF"/>
                <w:sz w:val="13"/>
                <w:szCs w:val="13"/>
                <w:u w:val="single"/>
              </w:rPr>
            </w:pPr>
            <w:hyperlink w:anchor="_25_Microsoft_Desktop" w:history="1">
              <w:r w:rsidR="00316801" w:rsidRPr="00267CD5">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267CD5" w:rsidRDefault="004D199A" w:rsidP="004D199A">
            <w:pPr>
              <w:pStyle w:val="TableText"/>
              <w:rPr>
                <w:rFonts w:ascii="Tahoma" w:hAnsi="Tahoma" w:cs="Tahoma"/>
                <w:sz w:val="13"/>
              </w:rPr>
            </w:pPr>
            <w:r w:rsidRPr="00267CD5">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267CD5"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267CD5" w:rsidRDefault="009A015E">
            <w:pPr>
              <w:pStyle w:val="TableText"/>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1A63C6" w:rsidRPr="00267CD5" w:rsidRDefault="004D199A" w:rsidP="004479EA">
            <w:pPr>
              <w:pStyle w:val="TableText"/>
              <w:rPr>
                <w:rFonts w:ascii="Tahoma" w:hAnsi="Tahoma" w:cs="Tahoma"/>
                <w:sz w:val="13"/>
              </w:rPr>
            </w:pPr>
            <w:r w:rsidRPr="00267CD5">
              <w:rPr>
                <w:rFonts w:ascii="Tahoma" w:hAnsi="Tahoma" w:cs="Tahoma"/>
                <w:sz w:val="13"/>
              </w:rPr>
              <w:t>1,E</w:t>
            </w:r>
          </w:p>
        </w:tc>
        <w:tc>
          <w:tcPr>
            <w:tcW w:w="360" w:type="dxa"/>
            <w:tcBorders>
              <w:bottom w:val="single" w:sz="4" w:space="0" w:color="auto"/>
              <w:right w:val="single" w:sz="18" w:space="0" w:color="auto"/>
            </w:tcBorders>
            <w:shd w:val="clear" w:color="auto" w:fill="FABF8F"/>
            <w:vAlign w:val="center"/>
          </w:tcPr>
          <w:p w:rsidR="001A63C6" w:rsidRPr="00267CD5" w:rsidRDefault="004D199A" w:rsidP="008925CF">
            <w:pPr>
              <w:pStyle w:val="TableText"/>
              <w:rPr>
                <w:rFonts w:ascii="Tahoma" w:hAnsi="Tahoma" w:cs="Tahoma"/>
                <w:sz w:val="13"/>
              </w:rPr>
            </w:pPr>
            <w:r w:rsidRPr="00267CD5">
              <w:rPr>
                <w:rFonts w:ascii="Tahoma" w:hAnsi="Tahoma" w:cs="Tahoma"/>
                <w:sz w:val="13"/>
              </w:rPr>
              <w:t>E, 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4D199A">
            <w:pPr>
              <w:pStyle w:val="TableText"/>
              <w:rPr>
                <w:rFonts w:ascii="Tahoma" w:hAnsi="Tahoma" w:cs="Tahoma"/>
                <w:sz w:val="13"/>
              </w:rPr>
            </w:pPr>
            <w:r w:rsidRPr="00267CD5">
              <w:rPr>
                <w:rFonts w:ascii="Tahoma" w:hAnsi="Tahoma" w:cs="Tahoma"/>
                <w:sz w:val="13"/>
              </w:rPr>
              <w:t>P</w:t>
            </w:r>
          </w:p>
        </w:tc>
        <w:tc>
          <w:tcPr>
            <w:tcW w:w="630" w:type="dxa"/>
            <w:tcBorders>
              <w:bottom w:val="single" w:sz="4" w:space="0" w:color="auto"/>
            </w:tcBorders>
            <w:shd w:val="clear" w:color="auto" w:fill="FABF8F"/>
            <w:vAlign w:val="center"/>
          </w:tcPr>
          <w:p w:rsidR="001A63C6" w:rsidRPr="00267CD5" w:rsidRDefault="009A015E" w:rsidP="009A015E">
            <w:pPr>
              <w:pStyle w:val="TableText"/>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pPr>
              <w:pStyle w:val="TableText"/>
              <w:rPr>
                <w:rFonts w:ascii="Tahoma" w:hAnsi="Tahoma" w:cs="Tahoma"/>
                <w:sz w:val="13"/>
              </w:rPr>
            </w:pPr>
          </w:p>
        </w:tc>
      </w:tr>
      <w:tr w:rsidR="002854D4" w:rsidRPr="00267CD5" w:rsidTr="001B729D">
        <w:trPr>
          <w:trHeight w:val="145"/>
        </w:trPr>
        <w:tc>
          <w:tcPr>
            <w:tcW w:w="2610" w:type="dxa"/>
            <w:tcBorders>
              <w:bottom w:val="single" w:sz="4" w:space="0" w:color="auto"/>
            </w:tcBorders>
            <w:shd w:val="clear" w:color="auto" w:fill="auto"/>
          </w:tcPr>
          <w:p w:rsidR="002854D4" w:rsidRPr="009855B9" w:rsidRDefault="002854D4" w:rsidP="00F70479">
            <w:pPr>
              <w:pStyle w:val="ProductNames"/>
              <w:rPr>
                <w:rFonts w:ascii="Tahoma" w:hAnsi="Tahoma" w:cs="Tahoma"/>
                <w:sz w:val="14"/>
                <w:lang w:val="pt-BR"/>
              </w:rPr>
            </w:pPr>
            <w:bookmarkStart w:id="116" w:name="_Toc336337897"/>
            <w:bookmarkStart w:id="117" w:name="_Toc363829657"/>
            <w:r w:rsidRPr="009855B9">
              <w:rPr>
                <w:rFonts w:ascii="Tahoma" w:hAnsi="Tahoma" w:cs="Tahoma"/>
                <w:sz w:val="14"/>
                <w:lang w:val="pt-BR"/>
              </w:rPr>
              <w:t>Licença de Assinatura do Windows Companion</w:t>
            </w:r>
            <w:bookmarkEnd w:id="116"/>
            <w:bookmarkEnd w:id="117"/>
          </w:p>
        </w:tc>
        <w:tc>
          <w:tcPr>
            <w:tcW w:w="360" w:type="dxa"/>
            <w:tcBorders>
              <w:bottom w:val="single" w:sz="4" w:space="0" w:color="auto"/>
            </w:tcBorders>
            <w:shd w:val="clear" w:color="auto" w:fill="auto"/>
            <w:vAlign w:val="center"/>
          </w:tcPr>
          <w:p w:rsidR="002854D4" w:rsidRPr="00267CD5" w:rsidRDefault="00A70168" w:rsidP="006D5161">
            <w:pPr>
              <w:pStyle w:val="TableText"/>
              <w:widowControl w:val="0"/>
              <w:rPr>
                <w:rFonts w:cs="Tahoma"/>
                <w:b/>
                <w:color w:val="0000FF"/>
                <w:sz w:val="13"/>
                <w:szCs w:val="13"/>
                <w:u w:val="single"/>
              </w:rPr>
            </w:pPr>
            <w:hyperlink w:anchor="_29_Licença_de" w:history="1">
              <w:r w:rsidR="00316801" w:rsidRPr="00267CD5">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267CD5" w:rsidRDefault="002854D4" w:rsidP="004D199A">
            <w:pPr>
              <w:pStyle w:val="TableText"/>
              <w:rPr>
                <w:rFonts w:ascii="Tahoma" w:hAnsi="Tahoma" w:cs="Tahoma"/>
                <w:sz w:val="13"/>
              </w:rPr>
            </w:pPr>
            <w:r w:rsidRPr="00267CD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267CD5"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267CD5" w:rsidRDefault="002854D4">
            <w:pPr>
              <w:pStyle w:val="TableText"/>
              <w:rPr>
                <w:rFonts w:ascii="Tahoma" w:hAnsi="Tahoma" w:cs="Tahoma"/>
                <w:sz w:val="13"/>
              </w:rPr>
            </w:pPr>
            <w:r w:rsidRPr="00267CD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267CD5"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267CD5"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267CD5" w:rsidRDefault="002854D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2854D4" w:rsidRPr="00267CD5" w:rsidRDefault="002854D4" w:rsidP="004479EA">
            <w:pPr>
              <w:pStyle w:val="TableText"/>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2854D4" w:rsidRPr="00267CD5" w:rsidRDefault="002854D4" w:rsidP="008925CF">
            <w:pPr>
              <w:pStyle w:val="TableText"/>
              <w:rPr>
                <w:rFonts w:ascii="Tahoma" w:hAnsi="Tahoma" w:cs="Tahoma"/>
                <w:sz w:val="13"/>
              </w:rPr>
            </w:pPr>
            <w:r w:rsidRPr="00267CD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2854D4" w:rsidRPr="00267CD5" w:rsidRDefault="002854D4">
            <w:pPr>
              <w:pStyle w:val="TableText"/>
              <w:rPr>
                <w:rFonts w:ascii="Tahoma" w:hAnsi="Tahoma" w:cs="Tahoma"/>
                <w:sz w:val="13"/>
              </w:rPr>
            </w:pPr>
          </w:p>
        </w:tc>
        <w:tc>
          <w:tcPr>
            <w:tcW w:w="630" w:type="dxa"/>
            <w:tcBorders>
              <w:bottom w:val="single" w:sz="4" w:space="0" w:color="auto"/>
            </w:tcBorders>
            <w:shd w:val="clear" w:color="auto" w:fill="auto"/>
          </w:tcPr>
          <w:p w:rsidR="002854D4" w:rsidRPr="00267CD5" w:rsidRDefault="002854D4">
            <w:pPr>
              <w:pStyle w:val="TableText"/>
              <w:rPr>
                <w:rFonts w:ascii="Tahoma" w:hAnsi="Tahoma" w:cs="Tahoma"/>
                <w:sz w:val="13"/>
              </w:rPr>
            </w:pPr>
            <w:r w:rsidRPr="00267CD5">
              <w:rPr>
                <w:rFonts w:ascii="Tahoma" w:hAnsi="Tahoma" w:cs="Tahoma"/>
                <w:sz w:val="13"/>
              </w:rPr>
              <w:t>A, (somente EES)</w:t>
            </w:r>
          </w:p>
        </w:tc>
        <w:tc>
          <w:tcPr>
            <w:tcW w:w="450" w:type="dxa"/>
            <w:tcBorders>
              <w:bottom w:val="single" w:sz="4" w:space="0" w:color="auto"/>
            </w:tcBorders>
            <w:shd w:val="clear" w:color="auto" w:fill="auto"/>
            <w:vAlign w:val="center"/>
          </w:tcPr>
          <w:p w:rsidR="002854D4" w:rsidRPr="00267CD5" w:rsidRDefault="002854D4">
            <w:pPr>
              <w:pStyle w:val="TableText"/>
              <w:rPr>
                <w:rFonts w:ascii="Tahoma" w:hAnsi="Tahoma" w:cs="Tahoma"/>
                <w:sz w:val="13"/>
              </w:rPr>
            </w:pPr>
          </w:p>
        </w:tc>
      </w:tr>
      <w:tr w:rsidR="00365DF7" w:rsidRPr="00267CD5" w:rsidTr="001B729D">
        <w:trPr>
          <w:trHeight w:val="145"/>
        </w:trPr>
        <w:tc>
          <w:tcPr>
            <w:tcW w:w="2610" w:type="dxa"/>
            <w:tcBorders>
              <w:bottom w:val="single" w:sz="4" w:space="0" w:color="auto"/>
            </w:tcBorders>
            <w:shd w:val="clear" w:color="auto" w:fill="FABF8F"/>
          </w:tcPr>
          <w:p w:rsidR="00365DF7" w:rsidRPr="00267CD5" w:rsidRDefault="00365DF7" w:rsidP="00F70479">
            <w:pPr>
              <w:pStyle w:val="ProductNames"/>
              <w:rPr>
                <w:rFonts w:ascii="Tahoma" w:hAnsi="Tahoma" w:cs="Tahoma"/>
                <w:sz w:val="14"/>
              </w:rPr>
            </w:pPr>
            <w:bookmarkStart w:id="118" w:name="_Toc363829658"/>
            <w:r w:rsidRPr="00267CD5">
              <w:rPr>
                <w:rFonts w:ascii="Tahoma" w:hAnsi="Tahoma" w:cs="Tahoma"/>
                <w:sz w:val="14"/>
              </w:rPr>
              <w:t>Windows</w:t>
            </w:r>
            <w:r w:rsidR="006D6485" w:rsidRPr="00267CD5">
              <w:rPr>
                <w:rFonts w:ascii="Tahoma" w:hAnsi="Tahoma" w:cs="Tahoma"/>
                <w:sz w:val="14"/>
                <w:vertAlign w:val="superscript"/>
              </w:rPr>
              <w:t>®</w:t>
            </w:r>
            <w:r w:rsidRPr="00267CD5">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267CD5" w:rsidRDefault="00A70168" w:rsidP="003D5C46">
            <w:pPr>
              <w:pStyle w:val="TableText"/>
              <w:widowControl w:val="0"/>
              <w:rPr>
                <w:rFonts w:cs="Tahoma"/>
                <w:b/>
                <w:sz w:val="13"/>
                <w:szCs w:val="13"/>
              </w:rPr>
            </w:pPr>
            <w:hyperlink w:anchor="_28_Atualização_para" w:history="1">
              <w:r w:rsidR="00316801" w:rsidRPr="00267CD5">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267CD5" w:rsidRDefault="00365DF7" w:rsidP="004D199A">
            <w:pPr>
              <w:pStyle w:val="TableText"/>
              <w:rPr>
                <w:rFonts w:ascii="Tahoma" w:hAnsi="Tahoma" w:cs="Tahoma"/>
                <w:sz w:val="13"/>
              </w:rPr>
            </w:pPr>
            <w:r w:rsidRPr="00267CD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267CD5"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540" w:type="dxa"/>
            <w:tcBorders>
              <w:left w:val="single" w:sz="18" w:space="0" w:color="auto"/>
              <w:bottom w:val="single" w:sz="4" w:space="0" w:color="auto"/>
            </w:tcBorders>
            <w:shd w:val="clear" w:color="auto" w:fill="FABF8F"/>
            <w:vAlign w:val="center"/>
          </w:tcPr>
          <w:p w:rsidR="00365DF7" w:rsidRPr="00267CD5" w:rsidRDefault="00365DF7" w:rsidP="004479EA">
            <w:pPr>
              <w:pStyle w:val="TableText"/>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365DF7" w:rsidRPr="00267CD5" w:rsidRDefault="00365DF7" w:rsidP="008925CF">
            <w:pPr>
              <w:pStyle w:val="TableText"/>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365DF7" w:rsidRPr="00267CD5" w:rsidRDefault="00365DF7">
            <w:pPr>
              <w:pStyle w:val="TableText"/>
              <w:rPr>
                <w:rFonts w:ascii="Tahoma" w:hAnsi="Tahoma" w:cs="Tahoma"/>
                <w:sz w:val="13"/>
              </w:rPr>
            </w:pPr>
            <w:r w:rsidRPr="00267CD5">
              <w:rPr>
                <w:rFonts w:ascii="Tahoma" w:hAnsi="Tahoma" w:cs="Tahoma"/>
                <w:sz w:val="13"/>
              </w:rPr>
              <w:t>P</w:t>
            </w:r>
          </w:p>
        </w:tc>
        <w:tc>
          <w:tcPr>
            <w:tcW w:w="630" w:type="dxa"/>
            <w:tcBorders>
              <w:bottom w:val="single" w:sz="4" w:space="0" w:color="auto"/>
            </w:tcBorders>
            <w:shd w:val="clear" w:color="auto" w:fill="FABF8F"/>
          </w:tcPr>
          <w:p w:rsidR="00365DF7" w:rsidRPr="00267CD5" w:rsidRDefault="00365DF7">
            <w:pPr>
              <w:pStyle w:val="TableText"/>
              <w:rPr>
                <w:rFonts w:ascii="Tahoma" w:hAnsi="Tahoma" w:cs="Tahoma"/>
                <w:sz w:val="13"/>
              </w:rPr>
            </w:pPr>
          </w:p>
        </w:tc>
        <w:tc>
          <w:tcPr>
            <w:tcW w:w="450" w:type="dxa"/>
            <w:tcBorders>
              <w:bottom w:val="single" w:sz="4" w:space="0" w:color="auto"/>
            </w:tcBorders>
            <w:shd w:val="clear" w:color="auto" w:fill="FABF8F"/>
            <w:vAlign w:val="center"/>
          </w:tcPr>
          <w:p w:rsidR="00365DF7" w:rsidRPr="00267CD5" w:rsidRDefault="00365DF7">
            <w:pPr>
              <w:pStyle w:val="TableText"/>
              <w:rPr>
                <w:rFonts w:ascii="Tahoma" w:hAnsi="Tahoma" w:cs="Tahoma"/>
                <w:sz w:val="13"/>
              </w:rPr>
            </w:pPr>
          </w:p>
        </w:tc>
      </w:tr>
      <w:tr w:rsidR="00365DF7" w:rsidRPr="00267CD5" w:rsidTr="001B729D">
        <w:trPr>
          <w:trHeight w:val="145"/>
        </w:trPr>
        <w:tc>
          <w:tcPr>
            <w:tcW w:w="2610" w:type="dxa"/>
            <w:tcBorders>
              <w:bottom w:val="single" w:sz="4" w:space="0" w:color="auto"/>
            </w:tcBorders>
            <w:shd w:val="clear" w:color="auto" w:fill="auto"/>
          </w:tcPr>
          <w:p w:rsidR="00365DF7" w:rsidRPr="00267CD5" w:rsidRDefault="003234A7" w:rsidP="00F70479">
            <w:pPr>
              <w:pStyle w:val="ProductNames"/>
              <w:rPr>
                <w:rFonts w:ascii="Tahoma" w:hAnsi="Tahoma" w:cs="Tahoma"/>
                <w:sz w:val="14"/>
              </w:rPr>
            </w:pPr>
            <w:bookmarkStart w:id="119" w:name="_Toc363829659"/>
            <w:r w:rsidRPr="00267CD5">
              <w:rPr>
                <w:rFonts w:ascii="Tahoma" w:hAnsi="Tahoma" w:cs="Tahoma"/>
                <w:sz w:val="14"/>
              </w:rPr>
              <w:t>Windows</w:t>
            </w:r>
            <w:r w:rsidR="006D6485" w:rsidRPr="00267CD5">
              <w:rPr>
                <w:rFonts w:ascii="Tahoma" w:hAnsi="Tahoma" w:cs="Tahoma"/>
                <w:sz w:val="14"/>
                <w:vertAlign w:val="superscript"/>
              </w:rPr>
              <w:t>®</w:t>
            </w:r>
            <w:r w:rsidRPr="00267CD5">
              <w:rPr>
                <w:rFonts w:ascii="Tahoma"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rsidR="00365DF7" w:rsidRPr="00267CD5" w:rsidRDefault="00A70168" w:rsidP="003D5C46">
            <w:pPr>
              <w:pStyle w:val="TableText"/>
              <w:widowControl w:val="0"/>
              <w:rPr>
                <w:rFonts w:cs="Tahoma"/>
                <w:b/>
                <w:sz w:val="13"/>
                <w:szCs w:val="13"/>
              </w:rPr>
            </w:pPr>
            <w:hyperlink w:anchor="_27_Windows_Embedded" w:history="1">
              <w:r w:rsidR="00316801" w:rsidRPr="00267CD5">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267CD5" w:rsidRDefault="00365DF7" w:rsidP="004D199A">
            <w:pPr>
              <w:pStyle w:val="TableText"/>
              <w:rPr>
                <w:rFonts w:ascii="Tahoma" w:hAnsi="Tahoma" w:cs="Tahoma"/>
                <w:sz w:val="13"/>
              </w:rPr>
            </w:pPr>
            <w:r w:rsidRPr="00267CD5">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267CD5"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267CD5" w:rsidRDefault="00365DF7">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auto"/>
            <w:vAlign w:val="center"/>
          </w:tcPr>
          <w:p w:rsidR="00365DF7" w:rsidRPr="00267CD5"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267CD5" w:rsidRDefault="00365DF7">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365DF7" w:rsidRPr="00267CD5" w:rsidRDefault="00365DF7" w:rsidP="004479EA">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65DF7" w:rsidRPr="00267CD5" w:rsidRDefault="00365DF7" w:rsidP="008925CF">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365DF7" w:rsidRPr="00267CD5" w:rsidRDefault="00365DF7">
            <w:pPr>
              <w:pStyle w:val="TableText"/>
              <w:rPr>
                <w:rFonts w:ascii="Tahoma" w:hAnsi="Tahoma" w:cs="Tahoma"/>
                <w:sz w:val="13"/>
              </w:rPr>
            </w:pPr>
          </w:p>
        </w:tc>
        <w:tc>
          <w:tcPr>
            <w:tcW w:w="630" w:type="dxa"/>
            <w:tcBorders>
              <w:bottom w:val="single" w:sz="4" w:space="0" w:color="auto"/>
            </w:tcBorders>
            <w:shd w:val="clear" w:color="auto" w:fill="auto"/>
          </w:tcPr>
          <w:p w:rsidR="00365DF7" w:rsidRPr="00267CD5" w:rsidRDefault="00365DF7">
            <w:pPr>
              <w:pStyle w:val="TableText"/>
              <w:rPr>
                <w:rFonts w:ascii="Tahoma" w:hAnsi="Tahoma" w:cs="Tahoma"/>
                <w:sz w:val="13"/>
              </w:rPr>
            </w:pPr>
          </w:p>
        </w:tc>
        <w:tc>
          <w:tcPr>
            <w:tcW w:w="450" w:type="dxa"/>
            <w:tcBorders>
              <w:bottom w:val="single" w:sz="4" w:space="0" w:color="auto"/>
            </w:tcBorders>
            <w:shd w:val="clear" w:color="auto" w:fill="auto"/>
            <w:vAlign w:val="center"/>
          </w:tcPr>
          <w:p w:rsidR="00365DF7" w:rsidRPr="00267CD5" w:rsidRDefault="00365DF7">
            <w:pPr>
              <w:pStyle w:val="TableText"/>
              <w:rPr>
                <w:rFonts w:ascii="Tahoma" w:hAnsi="Tahoma" w:cs="Tahoma"/>
                <w:sz w:val="13"/>
              </w:rPr>
            </w:pPr>
          </w:p>
        </w:tc>
      </w:tr>
      <w:tr w:rsidR="00637914" w:rsidRPr="00267CD5" w:rsidTr="001B729D">
        <w:trPr>
          <w:trHeight w:val="145"/>
        </w:trPr>
        <w:tc>
          <w:tcPr>
            <w:tcW w:w="2610" w:type="dxa"/>
            <w:tcBorders>
              <w:bottom w:val="single" w:sz="4" w:space="0" w:color="auto"/>
            </w:tcBorders>
            <w:shd w:val="clear" w:color="auto" w:fill="FABF8F"/>
          </w:tcPr>
          <w:p w:rsidR="00637914" w:rsidRPr="00267CD5" w:rsidRDefault="00637914" w:rsidP="003234A7">
            <w:pPr>
              <w:pStyle w:val="ProductNames"/>
              <w:rPr>
                <w:rFonts w:ascii="Tahoma" w:hAnsi="Tahoma" w:cs="Tahoma"/>
                <w:sz w:val="14"/>
              </w:rPr>
            </w:pPr>
            <w:bookmarkStart w:id="120" w:name="_Toc363829660"/>
            <w:r w:rsidRPr="00267CD5">
              <w:rPr>
                <w:rFonts w:ascii="Tahoma" w:hAnsi="Tahoma" w:cs="Tahoma"/>
                <w:sz w:val="14"/>
              </w:rPr>
              <w:t>Windows</w:t>
            </w:r>
            <w:r w:rsidR="006D6485" w:rsidRPr="00267CD5">
              <w:rPr>
                <w:rFonts w:ascii="Tahoma" w:hAnsi="Tahoma" w:cs="Tahoma"/>
                <w:sz w:val="14"/>
                <w:vertAlign w:val="superscript"/>
              </w:rPr>
              <w:t>®</w:t>
            </w:r>
            <w:r w:rsidRPr="00267CD5">
              <w:rPr>
                <w:rFonts w:ascii="Tahoma" w:hAnsi="Tahoma" w:cs="Tahoma"/>
                <w:sz w:val="14"/>
              </w:rPr>
              <w:t xml:space="preserve"> Embedded 8 Standard Enterprise Kit</w:t>
            </w:r>
            <w:bookmarkEnd w:id="120"/>
          </w:p>
        </w:tc>
        <w:tc>
          <w:tcPr>
            <w:tcW w:w="360" w:type="dxa"/>
            <w:tcBorders>
              <w:bottom w:val="single" w:sz="4" w:space="0" w:color="auto"/>
            </w:tcBorders>
            <w:shd w:val="clear" w:color="auto" w:fill="FABF8F"/>
            <w:vAlign w:val="center"/>
          </w:tcPr>
          <w:p w:rsidR="00637914" w:rsidRPr="00267CD5" w:rsidRDefault="00A70168" w:rsidP="003D5C46">
            <w:pPr>
              <w:pStyle w:val="TableText"/>
              <w:widowControl w:val="0"/>
              <w:rPr>
                <w:rFonts w:cs="Tahoma"/>
                <w:b/>
                <w:sz w:val="13"/>
                <w:szCs w:val="13"/>
              </w:rPr>
            </w:pPr>
            <w:hyperlink w:anchor="_25_Windows_Embedded" w:history="1">
              <w:r w:rsidR="00316801" w:rsidRPr="00267CD5">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267CD5" w:rsidRDefault="00637914" w:rsidP="004D199A">
            <w:pPr>
              <w:pStyle w:val="TableText"/>
              <w:rPr>
                <w:rFonts w:ascii="Tahoma" w:hAnsi="Tahoma" w:cs="Tahoma"/>
                <w:sz w:val="13"/>
              </w:rPr>
            </w:pPr>
            <w:r w:rsidRPr="00267CD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267CD5"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r w:rsidRPr="00267CD5">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267CD5" w:rsidRDefault="00637914">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FABF8F"/>
            <w:vAlign w:val="center"/>
          </w:tcPr>
          <w:p w:rsidR="00637914" w:rsidRPr="00267CD5"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267CD5" w:rsidRDefault="0063791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637914" w:rsidRPr="00267CD5" w:rsidRDefault="00637914" w:rsidP="004479EA">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37914" w:rsidRPr="00267CD5" w:rsidRDefault="00637914" w:rsidP="008925CF">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37914" w:rsidRPr="00267CD5" w:rsidRDefault="00637914">
            <w:pPr>
              <w:pStyle w:val="TableText"/>
              <w:rPr>
                <w:rFonts w:ascii="Tahoma" w:hAnsi="Tahoma" w:cs="Tahoma"/>
                <w:sz w:val="13"/>
              </w:rPr>
            </w:pPr>
          </w:p>
        </w:tc>
        <w:tc>
          <w:tcPr>
            <w:tcW w:w="630" w:type="dxa"/>
            <w:tcBorders>
              <w:bottom w:val="single" w:sz="4" w:space="0" w:color="auto"/>
            </w:tcBorders>
            <w:shd w:val="clear" w:color="auto" w:fill="FABF8F"/>
          </w:tcPr>
          <w:p w:rsidR="00637914" w:rsidRPr="00267CD5" w:rsidRDefault="00637914">
            <w:pPr>
              <w:pStyle w:val="TableText"/>
              <w:rPr>
                <w:rFonts w:ascii="Tahoma" w:hAnsi="Tahoma" w:cs="Tahoma"/>
                <w:sz w:val="13"/>
              </w:rPr>
            </w:pPr>
          </w:p>
        </w:tc>
        <w:tc>
          <w:tcPr>
            <w:tcW w:w="450" w:type="dxa"/>
            <w:tcBorders>
              <w:bottom w:val="single" w:sz="4" w:space="0" w:color="auto"/>
            </w:tcBorders>
            <w:shd w:val="clear" w:color="auto" w:fill="FABF8F"/>
            <w:vAlign w:val="center"/>
          </w:tcPr>
          <w:p w:rsidR="00637914" w:rsidRPr="00267CD5" w:rsidRDefault="00637914">
            <w:pPr>
              <w:pStyle w:val="TableText"/>
              <w:rPr>
                <w:rFonts w:ascii="Tahoma" w:hAnsi="Tahoma" w:cs="Tahoma"/>
                <w:sz w:val="13"/>
              </w:rPr>
            </w:pPr>
          </w:p>
        </w:tc>
      </w:tr>
      <w:tr w:rsidR="001C61C9" w:rsidRPr="00267CD5" w:rsidTr="001B729D">
        <w:trPr>
          <w:trHeight w:val="145"/>
        </w:trPr>
        <w:tc>
          <w:tcPr>
            <w:tcW w:w="2610" w:type="dxa"/>
            <w:tcBorders>
              <w:bottom w:val="single" w:sz="4" w:space="0" w:color="auto"/>
            </w:tcBorders>
            <w:shd w:val="clear" w:color="auto" w:fill="auto"/>
          </w:tcPr>
          <w:p w:rsidR="001C61C9" w:rsidRPr="00267CD5" w:rsidRDefault="001C61C9" w:rsidP="00F70479">
            <w:pPr>
              <w:pStyle w:val="ProductNames"/>
              <w:rPr>
                <w:rFonts w:ascii="Tahoma" w:hAnsi="Tahoma" w:cs="Tahoma"/>
                <w:sz w:val="14"/>
              </w:rPr>
            </w:pPr>
            <w:bookmarkStart w:id="121" w:name="_Toc363829661"/>
            <w:r w:rsidRPr="00267CD5">
              <w:rPr>
                <w:rFonts w:ascii="Tahoma" w:hAnsi="Tahoma" w:cs="Tahoma"/>
                <w:sz w:val="14"/>
              </w:rPr>
              <w:t>DVD Playback Pack Windows Vista</w:t>
            </w:r>
            <w:bookmarkEnd w:id="121"/>
          </w:p>
        </w:tc>
        <w:tc>
          <w:tcPr>
            <w:tcW w:w="360" w:type="dxa"/>
            <w:tcBorders>
              <w:bottom w:val="single" w:sz="4" w:space="0" w:color="auto"/>
            </w:tcBorders>
            <w:shd w:val="clear" w:color="auto" w:fill="auto"/>
            <w:vAlign w:val="center"/>
          </w:tcPr>
          <w:p w:rsidR="001C61C9" w:rsidRPr="00267CD5" w:rsidRDefault="00A70168" w:rsidP="009D43FB">
            <w:pPr>
              <w:pStyle w:val="TableText"/>
              <w:widowControl w:val="0"/>
              <w:rPr>
                <w:rFonts w:cs="Tahoma"/>
                <w:sz w:val="13"/>
                <w:szCs w:val="13"/>
              </w:rPr>
            </w:pPr>
            <w:hyperlink w:anchor="_30_Windows_Vista" w:history="1">
              <w:r w:rsidR="00316801" w:rsidRPr="00267CD5">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267CD5" w:rsidRDefault="001C61C9" w:rsidP="004D199A">
            <w:pPr>
              <w:pStyle w:val="TableText"/>
              <w:rPr>
                <w:rFonts w:ascii="Tahoma" w:hAnsi="Tahoma" w:cs="Tahoma"/>
                <w:sz w:val="13"/>
              </w:rPr>
            </w:pPr>
            <w:r w:rsidRPr="00267CD5">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267CD5"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267CD5" w:rsidRDefault="001C61C9">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267CD5" w:rsidRDefault="001C61C9">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267CD5" w:rsidRDefault="001C61C9">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1C61C9" w:rsidRPr="00267CD5" w:rsidRDefault="001C61C9">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C61C9" w:rsidRPr="00267CD5" w:rsidRDefault="001C61C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C61C9" w:rsidRPr="00267CD5" w:rsidRDefault="001C61C9">
            <w:pPr>
              <w:pStyle w:val="TableText"/>
              <w:rPr>
                <w:rFonts w:ascii="Tahoma" w:hAnsi="Tahoma" w:cs="Tahoma"/>
                <w:sz w:val="13"/>
              </w:rPr>
            </w:pPr>
          </w:p>
        </w:tc>
        <w:tc>
          <w:tcPr>
            <w:tcW w:w="630" w:type="dxa"/>
            <w:tcBorders>
              <w:bottom w:val="single" w:sz="4" w:space="0" w:color="auto"/>
            </w:tcBorders>
            <w:shd w:val="clear" w:color="auto" w:fill="auto"/>
          </w:tcPr>
          <w:p w:rsidR="001C61C9" w:rsidRPr="00267CD5" w:rsidRDefault="001C61C9" w:rsidP="00A0765A">
            <w:pPr>
              <w:pStyle w:val="TableText"/>
              <w:spacing w:before="120"/>
              <w:rPr>
                <w:rFonts w:ascii="Tahoma" w:hAnsi="Tahoma" w:cs="Tahoma"/>
                <w:sz w:val="13"/>
              </w:rPr>
            </w:pPr>
          </w:p>
        </w:tc>
        <w:tc>
          <w:tcPr>
            <w:tcW w:w="450" w:type="dxa"/>
            <w:tcBorders>
              <w:bottom w:val="single" w:sz="4" w:space="0" w:color="auto"/>
            </w:tcBorders>
            <w:shd w:val="clear" w:color="auto" w:fill="auto"/>
            <w:vAlign w:val="center"/>
          </w:tcPr>
          <w:p w:rsidR="001C61C9" w:rsidRPr="00267CD5" w:rsidRDefault="001C61C9">
            <w:pPr>
              <w:pStyle w:val="TableText"/>
              <w:rPr>
                <w:rFonts w:ascii="Tahoma" w:hAnsi="Tahoma" w:cs="Tahoma"/>
                <w:sz w:val="13"/>
              </w:rPr>
            </w:pPr>
          </w:p>
        </w:tc>
      </w:tr>
      <w:tr w:rsidR="00B50A5B" w:rsidRPr="00267CD5" w:rsidTr="001B729D">
        <w:trPr>
          <w:trHeight w:val="145"/>
        </w:trPr>
        <w:tc>
          <w:tcPr>
            <w:tcW w:w="2610" w:type="dxa"/>
            <w:tcBorders>
              <w:bottom w:val="single" w:sz="4" w:space="0" w:color="auto"/>
            </w:tcBorders>
            <w:shd w:val="clear" w:color="auto" w:fill="FABF8F"/>
          </w:tcPr>
          <w:p w:rsidR="00B27742" w:rsidRPr="009855B9" w:rsidRDefault="00B27742" w:rsidP="00F70479">
            <w:pPr>
              <w:pStyle w:val="ProductNames"/>
              <w:rPr>
                <w:rFonts w:ascii="Tahoma" w:hAnsi="Tahoma" w:cs="Tahoma"/>
                <w:sz w:val="14"/>
                <w:lang w:val="pt-BR"/>
              </w:rPr>
            </w:pPr>
            <w:bookmarkStart w:id="122" w:name="_Toc336337901"/>
            <w:bookmarkStart w:id="123" w:name="_Toc363829662"/>
            <w:r w:rsidRPr="009855B9">
              <w:rPr>
                <w:rFonts w:ascii="Tahoma" w:hAnsi="Tahoma" w:cs="Tahoma"/>
                <w:sz w:val="14"/>
                <w:lang w:val="pt-BR"/>
              </w:rPr>
              <w:t>Direitos de Locação para Windows</w:t>
            </w:r>
            <w:bookmarkEnd w:id="122"/>
            <w:bookmarkEnd w:id="123"/>
          </w:p>
        </w:tc>
        <w:tc>
          <w:tcPr>
            <w:tcW w:w="360" w:type="dxa"/>
            <w:tcBorders>
              <w:bottom w:val="single" w:sz="4" w:space="0" w:color="auto"/>
            </w:tcBorders>
            <w:shd w:val="clear" w:color="auto" w:fill="FABF8F"/>
            <w:vAlign w:val="center"/>
          </w:tcPr>
          <w:p w:rsidR="00B27742" w:rsidRPr="00267CD5" w:rsidRDefault="00A70168" w:rsidP="008A7B14">
            <w:pPr>
              <w:pStyle w:val="TableText"/>
              <w:widowControl w:val="0"/>
              <w:rPr>
                <w:rFonts w:cs="Tahoma"/>
                <w:b/>
                <w:sz w:val="13"/>
                <w:szCs w:val="13"/>
              </w:rPr>
            </w:pPr>
            <w:hyperlink w:anchor="_30_Windows_Vista" w:history="1">
              <w:r w:rsidR="00A62B9C" w:rsidRPr="00267CD5">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267CD5" w:rsidRDefault="00B27742" w:rsidP="004D199A">
            <w:pPr>
              <w:pStyle w:val="TableText"/>
              <w:rPr>
                <w:rFonts w:ascii="Tahoma" w:hAnsi="Tahoma" w:cs="Tahoma"/>
                <w:sz w:val="13"/>
              </w:rPr>
            </w:pPr>
            <w:r w:rsidRPr="00267CD5">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267CD5"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267CD5" w:rsidRDefault="00391582">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267CD5" w:rsidRDefault="00391582">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267CD5" w:rsidRDefault="00B27742">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B27742" w:rsidRPr="00267CD5" w:rsidRDefault="00B27742">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pPr>
              <w:pStyle w:val="TableText"/>
              <w:rPr>
                <w:rFonts w:ascii="Tahoma" w:hAnsi="Tahoma" w:cs="Tahoma"/>
                <w:sz w:val="13"/>
              </w:rPr>
            </w:pPr>
          </w:p>
        </w:tc>
        <w:tc>
          <w:tcPr>
            <w:tcW w:w="630" w:type="dxa"/>
            <w:tcBorders>
              <w:bottom w:val="single" w:sz="4" w:space="0" w:color="auto"/>
            </w:tcBorders>
            <w:shd w:val="clear" w:color="auto" w:fill="FABF8F"/>
          </w:tcPr>
          <w:p w:rsidR="00B27742" w:rsidRPr="00267CD5" w:rsidRDefault="00B27742" w:rsidP="00A0765A">
            <w:pPr>
              <w:pStyle w:val="TableText"/>
              <w:spacing w:before="120"/>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pPr>
              <w:pStyle w:val="TableText"/>
              <w:rPr>
                <w:rFonts w:ascii="Tahoma" w:hAnsi="Tahoma" w:cs="Tahoma"/>
                <w:sz w:val="13"/>
              </w:rPr>
            </w:pPr>
          </w:p>
        </w:tc>
      </w:tr>
      <w:tr w:rsidR="00024DF4" w:rsidRPr="00267CD5" w:rsidTr="001B729D">
        <w:trPr>
          <w:trHeight w:val="145"/>
        </w:trPr>
        <w:tc>
          <w:tcPr>
            <w:tcW w:w="2610" w:type="dxa"/>
            <w:tcBorders>
              <w:bottom w:val="single" w:sz="4" w:space="0" w:color="auto"/>
            </w:tcBorders>
            <w:shd w:val="clear" w:color="auto" w:fill="auto"/>
          </w:tcPr>
          <w:p w:rsidR="00024DF4" w:rsidRPr="009855B9" w:rsidRDefault="00D513A8" w:rsidP="00267CD5">
            <w:pPr>
              <w:pStyle w:val="ProductNames"/>
              <w:rPr>
                <w:rFonts w:ascii="Tahoma" w:hAnsi="Tahoma" w:cs="Tahoma"/>
                <w:sz w:val="14"/>
                <w:lang w:val="pt-BR"/>
              </w:rPr>
            </w:pPr>
            <w:bookmarkStart w:id="124" w:name="_Toc336337903"/>
            <w:bookmarkStart w:id="125" w:name="_Toc363829663"/>
            <w:bookmarkStart w:id="126" w:name="_Toc336337902"/>
            <w:r w:rsidRPr="009855B9">
              <w:rPr>
                <w:rFonts w:ascii="Tahoma" w:hAnsi="Tahoma" w:cs="Tahoma"/>
                <w:sz w:val="14"/>
                <w:lang w:val="pt-BR"/>
              </w:rPr>
              <w:t>Parceiros na Aprendizagem do</w:t>
            </w:r>
            <w:r w:rsidR="00267CD5" w:rsidRPr="009855B9">
              <w:rPr>
                <w:rFonts w:ascii="Tahoma" w:hAnsi="Tahoma" w:cs="Tahoma"/>
                <w:sz w:val="14"/>
                <w:lang w:val="pt-BR"/>
              </w:rPr>
              <w:t> </w:t>
            </w:r>
            <w:r w:rsidRPr="009855B9">
              <w:rPr>
                <w:rFonts w:ascii="Tahoma" w:hAnsi="Tahoma" w:cs="Tahoma"/>
                <w:sz w:val="14"/>
                <w:lang w:val="pt-BR"/>
              </w:rPr>
              <w:t>Windows</w:t>
            </w:r>
            <w:r w:rsidR="006D6485" w:rsidRPr="009855B9">
              <w:rPr>
                <w:rFonts w:ascii="Tahoma" w:hAnsi="Tahoma" w:cs="Tahoma"/>
                <w:sz w:val="14"/>
                <w:vertAlign w:val="superscript"/>
                <w:lang w:val="pt-BR"/>
              </w:rPr>
              <w:t>®</w:t>
            </w:r>
            <w:r w:rsidRPr="009855B9">
              <w:rPr>
                <w:rFonts w:ascii="Tahoma" w:hAnsi="Tahoma" w:cs="Tahoma"/>
                <w:sz w:val="14"/>
                <w:lang w:val="pt-BR"/>
              </w:rPr>
              <w:t xml:space="preserve"> 7</w:t>
            </w:r>
            <w:bookmarkEnd w:id="124"/>
            <w:bookmarkEnd w:id="125"/>
            <w:r w:rsidRPr="009855B9">
              <w:rPr>
                <w:rFonts w:ascii="Tahoma" w:hAnsi="Tahoma" w:cs="Tahoma"/>
                <w:sz w:val="14"/>
                <w:lang w:val="pt-BR"/>
              </w:rPr>
              <w:t xml:space="preserve"> </w:t>
            </w:r>
            <w:bookmarkEnd w:id="126"/>
          </w:p>
        </w:tc>
        <w:tc>
          <w:tcPr>
            <w:tcW w:w="360" w:type="dxa"/>
            <w:tcBorders>
              <w:bottom w:val="single" w:sz="4" w:space="0" w:color="auto"/>
            </w:tcBorders>
            <w:shd w:val="clear" w:color="auto" w:fill="auto"/>
            <w:vAlign w:val="center"/>
          </w:tcPr>
          <w:p w:rsidR="00024DF4" w:rsidRPr="00267CD5" w:rsidRDefault="00A70168" w:rsidP="00D2429E">
            <w:pPr>
              <w:pStyle w:val="TableText"/>
              <w:widowControl w:val="0"/>
              <w:rPr>
                <w:rFonts w:cs="Tahoma"/>
                <w:b/>
                <w:sz w:val="13"/>
                <w:szCs w:val="13"/>
                <w:u w:val="single"/>
              </w:rPr>
            </w:pPr>
            <w:hyperlink w:anchor="_31_Parceiros_na" w:history="1">
              <w:r w:rsidR="00316801" w:rsidRPr="00267CD5">
                <w:rPr>
                  <w:rStyle w:val="Hyperlink"/>
                  <w:rFonts w:cs="Tahoma"/>
                  <w:b/>
                  <w:sz w:val="13"/>
                  <w:szCs w:val="13"/>
                </w:rPr>
                <w:t>31</w:t>
              </w:r>
            </w:hyperlink>
          </w:p>
        </w:tc>
        <w:tc>
          <w:tcPr>
            <w:tcW w:w="450" w:type="dxa"/>
            <w:tcBorders>
              <w:bottom w:val="single" w:sz="4" w:space="0" w:color="auto"/>
            </w:tcBorders>
            <w:shd w:val="clear" w:color="auto" w:fill="auto"/>
          </w:tcPr>
          <w:p w:rsidR="00024DF4" w:rsidRPr="00267CD5" w:rsidRDefault="00D513A8" w:rsidP="009124DC">
            <w:pPr>
              <w:pStyle w:val="TableText"/>
              <w:spacing w:before="120"/>
              <w:rPr>
                <w:rFonts w:ascii="Tahoma" w:hAnsi="Tahoma" w:cs="Tahoma"/>
                <w:sz w:val="13"/>
              </w:rPr>
            </w:pPr>
            <w:r w:rsidRPr="00267CD5">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267CD5" w:rsidRDefault="00024DF4">
            <w:pPr>
              <w:pStyle w:val="TableText"/>
              <w:rPr>
                <w:rFonts w:ascii="Tahoma" w:hAnsi="Tahoma" w:cs="Tahoma"/>
                <w:sz w:val="13"/>
              </w:rPr>
            </w:pPr>
            <w:r w:rsidRPr="00267CD5">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267CD5"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267CD5"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267CD5"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267CD5" w:rsidRDefault="00024DF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024DF4" w:rsidRPr="00267CD5" w:rsidRDefault="00D513A8">
            <w:pPr>
              <w:pStyle w:val="TableText"/>
              <w:rPr>
                <w:rFonts w:ascii="Tahoma" w:hAnsi="Tahoma" w:cs="Tahoma"/>
                <w:sz w:val="13"/>
              </w:rPr>
            </w:pPr>
            <w:r w:rsidRPr="00267CD5">
              <w:rPr>
                <w:rFonts w:ascii="Tahoma" w:hAnsi="Tahoma" w:cs="Tahoma"/>
                <w:sz w:val="13"/>
              </w:rPr>
              <w:t xml:space="preserve">2 </w:t>
            </w:r>
            <w:r w:rsidRPr="00267CD5">
              <w:rPr>
                <w:rFonts w:ascii="Tahoma" w:hAnsi="Tahoma" w:cs="Tahoma"/>
                <w:sz w:val="10"/>
                <w:szCs w:val="12"/>
              </w:rPr>
              <w:t>(Somente School</w:t>
            </w:r>
          </w:p>
        </w:tc>
        <w:tc>
          <w:tcPr>
            <w:tcW w:w="360" w:type="dxa"/>
            <w:tcBorders>
              <w:bottom w:val="single" w:sz="4" w:space="0" w:color="auto"/>
              <w:right w:val="single" w:sz="18" w:space="0" w:color="auto"/>
            </w:tcBorders>
            <w:shd w:val="clear" w:color="auto" w:fill="auto"/>
            <w:vAlign w:val="center"/>
          </w:tcPr>
          <w:p w:rsidR="00024DF4" w:rsidRPr="00267CD5" w:rsidRDefault="00024DF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024DF4" w:rsidRPr="00267CD5" w:rsidRDefault="00024DF4">
            <w:pPr>
              <w:pStyle w:val="TableText"/>
              <w:rPr>
                <w:rFonts w:ascii="Tahoma" w:hAnsi="Tahoma" w:cs="Tahoma"/>
                <w:sz w:val="13"/>
              </w:rPr>
            </w:pPr>
          </w:p>
        </w:tc>
        <w:tc>
          <w:tcPr>
            <w:tcW w:w="630" w:type="dxa"/>
            <w:tcBorders>
              <w:bottom w:val="single" w:sz="4" w:space="0" w:color="auto"/>
            </w:tcBorders>
            <w:shd w:val="clear" w:color="auto" w:fill="auto"/>
          </w:tcPr>
          <w:p w:rsidR="00024DF4" w:rsidRPr="00267CD5" w:rsidRDefault="00024DF4" w:rsidP="00A0765A">
            <w:pPr>
              <w:pStyle w:val="TableText"/>
              <w:spacing w:before="120"/>
              <w:rPr>
                <w:rFonts w:ascii="Tahoma" w:hAnsi="Tahoma" w:cs="Tahoma"/>
                <w:sz w:val="13"/>
              </w:rPr>
            </w:pPr>
          </w:p>
        </w:tc>
        <w:tc>
          <w:tcPr>
            <w:tcW w:w="450" w:type="dxa"/>
            <w:tcBorders>
              <w:bottom w:val="single" w:sz="4" w:space="0" w:color="auto"/>
            </w:tcBorders>
            <w:shd w:val="clear" w:color="auto" w:fill="auto"/>
            <w:vAlign w:val="center"/>
          </w:tcPr>
          <w:p w:rsidR="00024DF4" w:rsidRPr="00267CD5" w:rsidRDefault="00024DF4">
            <w:pPr>
              <w:pStyle w:val="TableText"/>
              <w:rPr>
                <w:rFonts w:ascii="Tahoma" w:hAnsi="Tahoma" w:cs="Tahoma"/>
                <w:sz w:val="13"/>
              </w:rPr>
            </w:pPr>
          </w:p>
        </w:tc>
      </w:tr>
      <w:tr w:rsidR="00F23DD6" w:rsidRPr="00267CD5" w:rsidTr="001B729D">
        <w:trPr>
          <w:trHeight w:val="145"/>
        </w:trPr>
        <w:tc>
          <w:tcPr>
            <w:tcW w:w="2610" w:type="dxa"/>
            <w:tcBorders>
              <w:bottom w:val="single" w:sz="4" w:space="0" w:color="auto"/>
            </w:tcBorders>
            <w:shd w:val="clear" w:color="auto" w:fill="FABF8F"/>
          </w:tcPr>
          <w:p w:rsidR="001C61C9" w:rsidRPr="00267CD5" w:rsidRDefault="001C61C9" w:rsidP="00F70479">
            <w:pPr>
              <w:pStyle w:val="ProductNames"/>
              <w:rPr>
                <w:rFonts w:ascii="Tahoma" w:hAnsi="Tahoma" w:cs="Tahoma"/>
                <w:sz w:val="14"/>
              </w:rPr>
            </w:pPr>
            <w:bookmarkStart w:id="127" w:name="_Toc363829664"/>
            <w:r w:rsidRPr="00267CD5">
              <w:rPr>
                <w:rFonts w:ascii="Tahoma" w:hAnsi="Tahoma" w:cs="Tahoma"/>
                <w:sz w:val="14"/>
              </w:rPr>
              <w:t>Windows 8 Enterprise Sideloading (Pacote com 100)</w:t>
            </w:r>
            <w:bookmarkEnd w:id="127"/>
          </w:p>
        </w:tc>
        <w:tc>
          <w:tcPr>
            <w:tcW w:w="360" w:type="dxa"/>
            <w:tcBorders>
              <w:bottom w:val="single" w:sz="4" w:space="0" w:color="auto"/>
            </w:tcBorders>
            <w:shd w:val="clear" w:color="auto" w:fill="FABF8F"/>
            <w:vAlign w:val="center"/>
          </w:tcPr>
          <w:p w:rsidR="001C61C9" w:rsidRPr="00267CD5" w:rsidRDefault="00A70168" w:rsidP="003D5C46">
            <w:pPr>
              <w:pStyle w:val="TableText"/>
              <w:widowControl w:val="0"/>
              <w:rPr>
                <w:rFonts w:cs="Tahoma"/>
              </w:rPr>
            </w:pPr>
            <w:hyperlink w:anchor="_28_Windows®_8" w:history="1">
              <w:r w:rsidR="00316801" w:rsidRPr="00267CD5">
                <w:rPr>
                  <w:rStyle w:val="Hyperlink"/>
                  <w:rFonts w:cs="Tahoma"/>
                  <w:b/>
                  <w:sz w:val="13"/>
                  <w:szCs w:val="13"/>
                </w:rPr>
                <w:t>32</w:t>
              </w:r>
            </w:hyperlink>
          </w:p>
        </w:tc>
        <w:tc>
          <w:tcPr>
            <w:tcW w:w="450" w:type="dxa"/>
            <w:tcBorders>
              <w:bottom w:val="single" w:sz="4" w:space="0" w:color="auto"/>
            </w:tcBorders>
            <w:shd w:val="clear" w:color="auto" w:fill="FABF8F"/>
          </w:tcPr>
          <w:p w:rsidR="001C61C9" w:rsidRPr="00267CD5" w:rsidRDefault="001C61C9" w:rsidP="009124DC">
            <w:pPr>
              <w:pStyle w:val="TableText"/>
              <w:spacing w:before="120"/>
              <w:rPr>
                <w:rFonts w:ascii="Tahoma" w:hAnsi="Tahoma" w:cs="Tahoma"/>
                <w:sz w:val="13"/>
              </w:rPr>
            </w:pPr>
            <w:r w:rsidRPr="00267CD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267CD5"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267CD5" w:rsidRDefault="001C61C9">
            <w:pPr>
              <w:pStyle w:val="TableText"/>
              <w:rPr>
                <w:rFonts w:ascii="Tahoma" w:hAnsi="Tahoma" w:cs="Tahoma"/>
                <w:sz w:val="13"/>
              </w:rPr>
            </w:pPr>
            <w:r w:rsidRPr="00267CD5">
              <w:rPr>
                <w:rFonts w:ascii="Tahoma" w:hAnsi="Tahoma" w:cs="Tahoma"/>
                <w:sz w:val="13"/>
              </w:rPr>
              <w:t>12</w:t>
            </w: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267CD5" w:rsidRDefault="001C61C9">
            <w:pPr>
              <w:pStyle w:val="TableText"/>
              <w:rPr>
                <w:rFonts w:ascii="Tahoma" w:hAnsi="Tahoma" w:cs="Tahoma"/>
                <w:sz w:val="13"/>
              </w:rPr>
            </w:pPr>
            <w:r w:rsidRPr="00267CD5">
              <w:rPr>
                <w:rFonts w:ascii="Tahoma" w:hAnsi="Tahoma" w:cs="Tahoma"/>
                <w:sz w:val="13"/>
              </w:rPr>
              <w:t>12</w:t>
            </w:r>
          </w:p>
        </w:tc>
        <w:tc>
          <w:tcPr>
            <w:tcW w:w="450" w:type="dxa"/>
            <w:tcBorders>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267CD5" w:rsidRDefault="001C61C9">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1C61C9" w:rsidRPr="00267CD5" w:rsidRDefault="001C61C9">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C61C9" w:rsidRPr="00267CD5" w:rsidRDefault="001C61C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C61C9" w:rsidRPr="00267CD5" w:rsidRDefault="001C61C9">
            <w:pPr>
              <w:pStyle w:val="TableText"/>
              <w:rPr>
                <w:rFonts w:ascii="Tahoma" w:hAnsi="Tahoma" w:cs="Tahoma"/>
                <w:sz w:val="13"/>
              </w:rPr>
            </w:pPr>
          </w:p>
        </w:tc>
        <w:tc>
          <w:tcPr>
            <w:tcW w:w="630" w:type="dxa"/>
            <w:tcBorders>
              <w:bottom w:val="single" w:sz="4" w:space="0" w:color="auto"/>
            </w:tcBorders>
            <w:shd w:val="clear" w:color="auto" w:fill="FABF8F"/>
            <w:vAlign w:val="center"/>
          </w:tcPr>
          <w:p w:rsidR="001C61C9" w:rsidRPr="00267CD5" w:rsidRDefault="001C61C9" w:rsidP="004000C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67CD5" w:rsidRDefault="009D43FB">
            <w:pPr>
              <w:pStyle w:val="TableText"/>
              <w:rPr>
                <w:rFonts w:ascii="Tahoma" w:hAnsi="Tahoma" w:cs="Tahoma"/>
                <w:sz w:val="13"/>
              </w:rPr>
            </w:pPr>
            <w:r w:rsidRPr="00267CD5">
              <w:rPr>
                <w:rFonts w:ascii="Tahoma" w:hAnsi="Tahoma" w:cs="Tahoma"/>
                <w:sz w:val="13"/>
              </w:rPr>
              <w:t>LO</w:t>
            </w:r>
          </w:p>
        </w:tc>
      </w:tr>
      <w:tr w:rsidR="00B50A5B" w:rsidRPr="00267CD5" w:rsidTr="001B729D">
        <w:trPr>
          <w:trHeight w:val="145"/>
        </w:trPr>
        <w:tc>
          <w:tcPr>
            <w:tcW w:w="2610" w:type="dxa"/>
            <w:tcBorders>
              <w:bottom w:val="single" w:sz="4" w:space="0" w:color="auto"/>
            </w:tcBorders>
            <w:shd w:val="clear" w:color="auto" w:fill="auto"/>
          </w:tcPr>
          <w:p w:rsidR="00B27742" w:rsidRPr="00267CD5" w:rsidRDefault="00B27742" w:rsidP="00F70479">
            <w:pPr>
              <w:pStyle w:val="ProductNames"/>
              <w:rPr>
                <w:rFonts w:ascii="Tahoma" w:hAnsi="Tahoma" w:cs="Tahoma"/>
                <w:sz w:val="14"/>
              </w:rPr>
            </w:pPr>
            <w:bookmarkStart w:id="128" w:name="_Toc336337904"/>
            <w:bookmarkStart w:id="129" w:name="_Toc363829665"/>
            <w:r w:rsidRPr="00267CD5">
              <w:rPr>
                <w:rFonts w:ascii="Tahoma" w:hAnsi="Tahoma" w:cs="Tahoma"/>
                <w:sz w:val="14"/>
              </w:rPr>
              <w:t>Windows</w:t>
            </w:r>
            <w:r w:rsidR="006D6485" w:rsidRPr="00267CD5">
              <w:rPr>
                <w:rFonts w:ascii="Tahoma" w:hAnsi="Tahoma" w:cs="Tahoma"/>
                <w:sz w:val="14"/>
                <w:vertAlign w:val="superscript"/>
              </w:rPr>
              <w:t>®</w:t>
            </w:r>
            <w:r w:rsidRPr="00267CD5">
              <w:rPr>
                <w:rFonts w:ascii="Tahoma" w:hAnsi="Tahoma" w:cs="Tahoma"/>
                <w:sz w:val="14"/>
              </w:rPr>
              <w:t xml:space="preserve"> 8 Pro</w:t>
            </w:r>
            <w:bookmarkEnd w:id="128"/>
            <w:bookmarkEnd w:id="129"/>
            <w:r w:rsidRPr="00267CD5">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267CD5" w:rsidRDefault="00A70168" w:rsidP="009D43FB">
            <w:pPr>
              <w:pStyle w:val="TableText"/>
              <w:widowControl w:val="0"/>
              <w:rPr>
                <w:rStyle w:val="EndnoteReference"/>
                <w:rFonts w:cs="Tahoma"/>
                <w:b w:val="0"/>
                <w:color w:val="0000FF"/>
                <w:sz w:val="13"/>
                <w:szCs w:val="13"/>
                <w:u w:val="single"/>
              </w:rPr>
            </w:pPr>
            <w:hyperlink w:anchor="_33_Windows®_8" w:history="1">
              <w:r w:rsidR="00316801" w:rsidRPr="00267CD5">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tcPr>
          <w:p w:rsidR="00B27742" w:rsidRPr="00267CD5" w:rsidRDefault="00B27742" w:rsidP="009124DC">
            <w:pPr>
              <w:pStyle w:val="TableText"/>
              <w:spacing w:before="120"/>
              <w:rPr>
                <w:rFonts w:ascii="Tahoma" w:hAnsi="Tahoma" w:cs="Tahoma"/>
                <w:sz w:val="13"/>
              </w:rPr>
            </w:pPr>
            <w:r w:rsidRPr="00267CD5">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4</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3</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3</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2</w:t>
            </w:r>
          </w:p>
        </w:tc>
        <w:tc>
          <w:tcPr>
            <w:tcW w:w="540" w:type="dxa"/>
            <w:tcBorders>
              <w:left w:val="single" w:sz="18" w:space="0" w:color="auto"/>
              <w:bottom w:val="single" w:sz="4" w:space="0" w:color="auto"/>
            </w:tcBorders>
            <w:shd w:val="clear" w:color="auto" w:fill="auto"/>
            <w:vAlign w:val="center"/>
          </w:tcPr>
          <w:p w:rsidR="00B27742" w:rsidRPr="00267CD5" w:rsidRDefault="00664EE9">
            <w:pPr>
              <w:pStyle w:val="TableText"/>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E, P</w:t>
            </w:r>
          </w:p>
        </w:tc>
        <w:tc>
          <w:tcPr>
            <w:tcW w:w="630" w:type="dxa"/>
            <w:tcBorders>
              <w:bottom w:val="single" w:sz="4" w:space="0" w:color="auto"/>
            </w:tcBorders>
            <w:shd w:val="clear" w:color="auto" w:fill="auto"/>
            <w:vAlign w:val="center"/>
          </w:tcPr>
          <w:p w:rsidR="00B27742" w:rsidRPr="00267CD5" w:rsidRDefault="00B27742" w:rsidP="004000C7">
            <w:pPr>
              <w:pStyle w:val="TableText"/>
              <w:rPr>
                <w:rFonts w:ascii="Tahoma" w:hAnsi="Tahoma" w:cs="Tahoma"/>
                <w:sz w:val="13"/>
              </w:rPr>
            </w:pPr>
            <w:r w:rsidRPr="00267CD5">
              <w:rPr>
                <w:rFonts w:ascii="Tahoma" w:hAnsi="Tahoma" w:cs="Tahoma"/>
                <w:sz w:val="13"/>
              </w:rPr>
              <w:t>E,ST</w:t>
            </w:r>
          </w:p>
        </w:tc>
        <w:tc>
          <w:tcPr>
            <w:tcW w:w="450" w:type="dxa"/>
            <w:tcBorders>
              <w:bottom w:val="single" w:sz="4" w:space="0" w:color="auto"/>
            </w:tcBorders>
            <w:shd w:val="clear" w:color="auto" w:fill="auto"/>
            <w:vAlign w:val="center"/>
          </w:tcPr>
          <w:p w:rsidR="00B27742" w:rsidRPr="00267CD5" w:rsidRDefault="00B27742">
            <w:pPr>
              <w:pStyle w:val="TableText"/>
              <w:rPr>
                <w:rFonts w:ascii="Tahoma" w:hAnsi="Tahoma" w:cs="Tahoma"/>
                <w:sz w:val="13"/>
              </w:rPr>
            </w:pPr>
          </w:p>
        </w:tc>
      </w:tr>
      <w:tr w:rsidR="00B50A5B" w:rsidRPr="00267CD5" w:rsidTr="001B729D">
        <w:trPr>
          <w:trHeight w:val="145"/>
        </w:trPr>
        <w:tc>
          <w:tcPr>
            <w:tcW w:w="2610" w:type="dxa"/>
            <w:tcBorders>
              <w:bottom w:val="single" w:sz="4" w:space="0" w:color="auto"/>
            </w:tcBorders>
            <w:shd w:val="clear" w:color="auto" w:fill="FABF8F"/>
          </w:tcPr>
          <w:p w:rsidR="00B27742" w:rsidRPr="00267CD5" w:rsidRDefault="00B27742" w:rsidP="00F70479">
            <w:pPr>
              <w:pStyle w:val="ProductNames"/>
              <w:rPr>
                <w:rFonts w:ascii="Tahoma" w:hAnsi="Tahoma" w:cs="Tahoma"/>
                <w:sz w:val="14"/>
              </w:rPr>
            </w:pPr>
            <w:bookmarkStart w:id="130" w:name="_Toc336337905"/>
            <w:bookmarkStart w:id="131" w:name="_Toc363829666"/>
            <w:r w:rsidRPr="00267CD5">
              <w:rPr>
                <w:rFonts w:ascii="Tahoma" w:hAnsi="Tahoma" w:cs="Tahoma"/>
                <w:sz w:val="14"/>
              </w:rPr>
              <w:t>Windows</w:t>
            </w:r>
            <w:r w:rsidR="006D6485" w:rsidRPr="00267CD5">
              <w:rPr>
                <w:rFonts w:ascii="Tahoma" w:hAnsi="Tahoma" w:cs="Tahoma"/>
                <w:sz w:val="14"/>
                <w:vertAlign w:val="superscript"/>
              </w:rPr>
              <w:t>®</w:t>
            </w:r>
            <w:r w:rsidRPr="00267CD5">
              <w:rPr>
                <w:rFonts w:ascii="Tahoma" w:hAnsi="Tahoma" w:cs="Tahoma"/>
                <w:sz w:val="14"/>
              </w:rPr>
              <w:t xml:space="preserve"> 8 Pro com MDOP</w:t>
            </w:r>
            <w:bookmarkEnd w:id="130"/>
            <w:bookmarkEnd w:id="131"/>
            <w:r w:rsidRPr="00267CD5">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267CD5"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267CD5" w:rsidRDefault="001327D3" w:rsidP="00690165">
            <w:pPr>
              <w:pStyle w:val="TableText"/>
              <w:spacing w:before="120"/>
              <w:rPr>
                <w:rFonts w:ascii="Tahoma" w:hAnsi="Tahoma" w:cs="Tahoma"/>
                <w:sz w:val="13"/>
              </w:rPr>
            </w:pPr>
            <w:r w:rsidRPr="00267CD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2</w:t>
            </w:r>
          </w:p>
        </w:tc>
        <w:tc>
          <w:tcPr>
            <w:tcW w:w="450" w:type="dxa"/>
            <w:tcBorders>
              <w:bottom w:val="single" w:sz="4" w:space="0" w:color="auto"/>
            </w:tcBorders>
            <w:shd w:val="clear" w:color="auto" w:fill="FABF8F"/>
            <w:vAlign w:val="center"/>
          </w:tcPr>
          <w:p w:rsidR="00B27742" w:rsidRPr="00267CD5" w:rsidRDefault="00287725" w:rsidP="005D1AD1">
            <w:pPr>
              <w:pStyle w:val="TableText"/>
              <w:rPr>
                <w:rFonts w:ascii="Tahoma" w:hAnsi="Tahoma" w:cs="Tahoma"/>
                <w:sz w:val="13"/>
              </w:rPr>
            </w:pPr>
            <w:r w:rsidRPr="00267CD5">
              <w:rPr>
                <w:rFonts w:ascii="Tahoma" w:hAnsi="Tahoma" w:cs="Tahoma"/>
                <w:sz w:val="13"/>
              </w:rPr>
              <w:t>6</w:t>
            </w:r>
          </w:p>
        </w:tc>
        <w:tc>
          <w:tcPr>
            <w:tcW w:w="450" w:type="dxa"/>
            <w:tcBorders>
              <w:bottom w:val="single" w:sz="4" w:space="0" w:color="auto"/>
            </w:tcBorders>
            <w:shd w:val="clear" w:color="auto" w:fill="FABF8F"/>
            <w:vAlign w:val="center"/>
          </w:tcPr>
          <w:p w:rsidR="00B27742" w:rsidRPr="00267CD5" w:rsidRDefault="00287725" w:rsidP="005D1AD1">
            <w:pPr>
              <w:pStyle w:val="TableText"/>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B27742" w:rsidRPr="00267CD5" w:rsidRDefault="00287725" w:rsidP="005D1AD1">
            <w:pPr>
              <w:pStyle w:val="TableText"/>
              <w:rPr>
                <w:rFonts w:ascii="Tahoma" w:hAnsi="Tahoma" w:cs="Tahoma"/>
                <w:sz w:val="13"/>
              </w:rPr>
            </w:pPr>
            <w:r w:rsidRPr="00267CD5">
              <w:rPr>
                <w:rFonts w:ascii="Tahoma" w:hAnsi="Tahoma" w:cs="Tahoma"/>
                <w:sz w:val="13"/>
              </w:rPr>
              <w:t>4</w:t>
            </w:r>
          </w:p>
        </w:tc>
        <w:tc>
          <w:tcPr>
            <w:tcW w:w="450" w:type="dxa"/>
            <w:tcBorders>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3</w:t>
            </w:r>
          </w:p>
        </w:tc>
        <w:tc>
          <w:tcPr>
            <w:tcW w:w="450" w:type="dxa"/>
            <w:tcBorders>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267CD5" w:rsidRDefault="00B27742" w:rsidP="005D1AD1">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B27742" w:rsidRPr="00267CD5" w:rsidRDefault="00664EE9" w:rsidP="005D1AD1">
            <w:pPr>
              <w:pStyle w:val="TableText"/>
              <w:rPr>
                <w:rFonts w:ascii="Tahoma" w:hAnsi="Tahoma" w:cs="Tahoma"/>
                <w:sz w:val="13"/>
              </w:rPr>
            </w:pPr>
            <w:r w:rsidRPr="00267CD5">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267CD5" w:rsidRDefault="00B27742" w:rsidP="005D1AD1">
            <w:pPr>
              <w:pStyle w:val="TableText"/>
              <w:rPr>
                <w:rFonts w:ascii="Tahoma" w:hAnsi="Tahoma" w:cs="Tahoma"/>
                <w:sz w:val="13"/>
              </w:rPr>
            </w:pPr>
            <w:r w:rsidRPr="00267CD5">
              <w:rPr>
                <w:rFonts w:ascii="Tahoma" w:hAnsi="Tahoma" w:cs="Tahoma"/>
                <w:sz w:val="13"/>
              </w:rPr>
              <w:t>E, P</w:t>
            </w:r>
          </w:p>
        </w:tc>
        <w:tc>
          <w:tcPr>
            <w:tcW w:w="630" w:type="dxa"/>
            <w:tcBorders>
              <w:bottom w:val="single" w:sz="4" w:space="0" w:color="auto"/>
            </w:tcBorders>
            <w:shd w:val="clear" w:color="auto" w:fill="FABF8F"/>
            <w:vAlign w:val="center"/>
          </w:tcPr>
          <w:p w:rsidR="00B27742" w:rsidRPr="00267CD5" w:rsidRDefault="00B27742" w:rsidP="004000C7">
            <w:pPr>
              <w:pStyle w:val="TableText"/>
              <w:rPr>
                <w:rFonts w:ascii="Tahoma" w:hAnsi="Tahoma" w:cs="Tahoma"/>
                <w:sz w:val="13"/>
              </w:rPr>
            </w:pPr>
            <w:r w:rsidRPr="00267CD5">
              <w:rPr>
                <w:rFonts w:ascii="Tahoma" w:hAnsi="Tahoma" w:cs="Tahoma"/>
                <w:sz w:val="13"/>
              </w:rPr>
              <w:t>E,ST</w:t>
            </w:r>
          </w:p>
        </w:tc>
        <w:tc>
          <w:tcPr>
            <w:tcW w:w="450" w:type="dxa"/>
            <w:tcBorders>
              <w:bottom w:val="single" w:sz="4" w:space="0" w:color="auto"/>
            </w:tcBorders>
            <w:shd w:val="clear" w:color="auto" w:fill="FABF8F"/>
            <w:vAlign w:val="center"/>
          </w:tcPr>
          <w:p w:rsidR="00B27742" w:rsidRPr="00267CD5" w:rsidRDefault="00B27742" w:rsidP="005D1AD1">
            <w:pPr>
              <w:pStyle w:val="TableText"/>
              <w:rPr>
                <w:rFonts w:ascii="Tahoma" w:hAnsi="Tahoma" w:cs="Tahoma"/>
                <w:sz w:val="13"/>
              </w:rPr>
            </w:pPr>
          </w:p>
        </w:tc>
      </w:tr>
      <w:tr w:rsidR="00B50A5B" w:rsidRPr="00267CD5" w:rsidTr="001B729D">
        <w:trPr>
          <w:trHeight w:val="123"/>
        </w:trPr>
        <w:tc>
          <w:tcPr>
            <w:tcW w:w="2610" w:type="dxa"/>
            <w:shd w:val="clear" w:color="auto" w:fill="auto"/>
          </w:tcPr>
          <w:p w:rsidR="00B27742" w:rsidRPr="00267CD5" w:rsidRDefault="00B27742" w:rsidP="0070485B">
            <w:pPr>
              <w:pStyle w:val="ProductNames"/>
              <w:spacing w:before="40" w:after="40"/>
              <w:rPr>
                <w:rFonts w:ascii="Tahoma" w:hAnsi="Tahoma" w:cs="Tahoma"/>
                <w:sz w:val="14"/>
              </w:rPr>
            </w:pPr>
            <w:bookmarkStart w:id="132" w:name="_Toc336337906"/>
            <w:bookmarkStart w:id="133" w:name="_Toc363829667"/>
            <w:r w:rsidRPr="00267CD5">
              <w:rPr>
                <w:rFonts w:ascii="Tahoma" w:hAnsi="Tahoma" w:cs="Tahoma"/>
                <w:sz w:val="14"/>
              </w:rPr>
              <w:t>Windows Virtual Desktop Access (VDA)</w:t>
            </w:r>
            <w:bookmarkEnd w:id="132"/>
            <w:bookmarkEnd w:id="133"/>
          </w:p>
        </w:tc>
        <w:tc>
          <w:tcPr>
            <w:tcW w:w="360" w:type="dxa"/>
            <w:shd w:val="clear" w:color="auto" w:fill="auto"/>
            <w:vAlign w:val="center"/>
          </w:tcPr>
          <w:p w:rsidR="00B27742" w:rsidRPr="00267CD5"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267CD5" w:rsidRDefault="00B27742" w:rsidP="007E466C">
            <w:pPr>
              <w:pStyle w:val="TableText"/>
              <w:rPr>
                <w:rFonts w:ascii="Tahoma" w:hAnsi="Tahoma" w:cs="Tahoma"/>
                <w:sz w:val="13"/>
              </w:rPr>
            </w:pPr>
            <w:r w:rsidRPr="00267CD5">
              <w:rPr>
                <w:rFonts w:ascii="Tahoma" w:hAnsi="Tahoma" w:cs="Tahoma"/>
                <w:sz w:val="13"/>
              </w:rPr>
              <w:t>07/10</w:t>
            </w:r>
          </w:p>
        </w:tc>
        <w:tc>
          <w:tcPr>
            <w:tcW w:w="360" w:type="dxa"/>
            <w:tcBorders>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2</w:t>
            </w:r>
          </w:p>
        </w:tc>
        <w:tc>
          <w:tcPr>
            <w:tcW w:w="450" w:type="dxa"/>
            <w:tcBorders>
              <w:left w:val="single" w:sz="18" w:space="0" w:color="auto"/>
            </w:tcBorders>
            <w:shd w:val="clear" w:color="auto" w:fill="auto"/>
            <w:vAlign w:val="center"/>
          </w:tcPr>
          <w:p w:rsidR="00B27742" w:rsidRPr="00267CD5" w:rsidRDefault="00B27742">
            <w:pPr>
              <w:pStyle w:val="TableText"/>
              <w:rPr>
                <w:rFonts w:ascii="Tahoma" w:hAnsi="Tahoma" w:cs="Tahoma"/>
                <w:sz w:val="13"/>
              </w:rPr>
            </w:pPr>
          </w:p>
        </w:tc>
        <w:tc>
          <w:tcPr>
            <w:tcW w:w="450" w:type="dxa"/>
            <w:shd w:val="clear" w:color="auto" w:fill="auto"/>
            <w:vAlign w:val="center"/>
          </w:tcPr>
          <w:p w:rsidR="00B27742" w:rsidRPr="00267CD5"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267CD5" w:rsidRDefault="00B27742">
            <w:pPr>
              <w:pStyle w:val="TableText"/>
              <w:rPr>
                <w:rFonts w:ascii="Tahoma" w:hAnsi="Tahoma" w:cs="Tahoma"/>
                <w:sz w:val="13"/>
              </w:rPr>
            </w:pPr>
          </w:p>
        </w:tc>
        <w:tc>
          <w:tcPr>
            <w:tcW w:w="540" w:type="dxa"/>
            <w:tcBorders>
              <w:left w:val="single" w:sz="18" w:space="0" w:color="auto"/>
            </w:tcBorders>
            <w:shd w:val="clear" w:color="auto" w:fill="auto"/>
            <w:vAlign w:val="center"/>
          </w:tcPr>
          <w:p w:rsidR="00B27742" w:rsidRPr="00267CD5" w:rsidRDefault="00751F50">
            <w:pPr>
              <w:pStyle w:val="TableText"/>
              <w:rPr>
                <w:rFonts w:ascii="Tahoma" w:hAnsi="Tahoma" w:cs="Tahoma"/>
                <w:sz w:val="13"/>
              </w:rPr>
            </w:pPr>
            <w:r w:rsidRPr="00267CD5">
              <w:rPr>
                <w:rFonts w:ascii="Tahoma" w:hAnsi="Tahoma" w:cs="Tahoma"/>
                <w:sz w:val="13"/>
              </w:rPr>
              <w:t>1)</w:t>
            </w:r>
          </w:p>
        </w:tc>
        <w:tc>
          <w:tcPr>
            <w:tcW w:w="360" w:type="dxa"/>
            <w:tcBorders>
              <w:right w:val="single" w:sz="18" w:space="0" w:color="auto"/>
            </w:tcBorders>
            <w:shd w:val="clear" w:color="auto" w:fill="auto"/>
            <w:vAlign w:val="center"/>
          </w:tcPr>
          <w:p w:rsidR="00B27742" w:rsidRPr="00267CD5" w:rsidRDefault="00B27742" w:rsidP="00BD5039">
            <w:pPr>
              <w:pStyle w:val="TableText"/>
              <w:rPr>
                <w:rFonts w:ascii="Tahoma" w:hAnsi="Tahoma" w:cs="Tahoma"/>
                <w:sz w:val="13"/>
              </w:rPr>
            </w:pPr>
            <w:r w:rsidRPr="00267CD5">
              <w:rPr>
                <w:rFonts w:ascii="Tahoma" w:hAnsi="Tahoma" w:cs="Tahoma"/>
                <w:sz w:val="13"/>
              </w:rPr>
              <w:t>E, A</w:t>
            </w:r>
          </w:p>
        </w:tc>
        <w:tc>
          <w:tcPr>
            <w:tcW w:w="360" w:type="dxa"/>
            <w:tcBorders>
              <w:left w:val="single" w:sz="18" w:space="0" w:color="auto"/>
              <w:right w:val="single" w:sz="18" w:space="0" w:color="auto"/>
            </w:tcBorders>
            <w:shd w:val="clear" w:color="auto" w:fill="auto"/>
            <w:vAlign w:val="center"/>
          </w:tcPr>
          <w:p w:rsidR="00B27742" w:rsidRPr="00267CD5" w:rsidRDefault="00B27742">
            <w:pPr>
              <w:pStyle w:val="TableText"/>
              <w:rPr>
                <w:rFonts w:ascii="Tahoma" w:hAnsi="Tahoma" w:cs="Tahoma"/>
                <w:sz w:val="13"/>
              </w:rPr>
            </w:pPr>
            <w:r w:rsidRPr="00267CD5">
              <w:rPr>
                <w:rFonts w:ascii="Tahoma" w:hAnsi="Tahoma" w:cs="Tahoma"/>
                <w:sz w:val="13"/>
              </w:rPr>
              <w:t>P</w:t>
            </w:r>
          </w:p>
        </w:tc>
        <w:tc>
          <w:tcPr>
            <w:tcW w:w="630" w:type="dxa"/>
            <w:shd w:val="clear" w:color="auto" w:fill="auto"/>
            <w:vAlign w:val="center"/>
          </w:tcPr>
          <w:p w:rsidR="00B27742" w:rsidRPr="00267CD5" w:rsidRDefault="00954BF1" w:rsidP="00722522">
            <w:pPr>
              <w:pStyle w:val="TableText"/>
              <w:rPr>
                <w:rFonts w:ascii="Tahoma" w:hAnsi="Tahoma" w:cs="Tahoma"/>
                <w:sz w:val="13"/>
              </w:rPr>
            </w:pPr>
            <w:r w:rsidRPr="00267CD5">
              <w:rPr>
                <w:rFonts w:ascii="Tahoma" w:hAnsi="Tahoma" w:cs="Tahoma"/>
                <w:sz w:val="13"/>
              </w:rPr>
              <w:t>A</w:t>
            </w:r>
          </w:p>
        </w:tc>
        <w:tc>
          <w:tcPr>
            <w:tcW w:w="450" w:type="dxa"/>
            <w:shd w:val="clear" w:color="auto" w:fill="auto"/>
            <w:vAlign w:val="center"/>
          </w:tcPr>
          <w:p w:rsidR="00B27742" w:rsidRPr="00267CD5" w:rsidRDefault="00B27742">
            <w:pPr>
              <w:pStyle w:val="TableText"/>
              <w:rPr>
                <w:rFonts w:ascii="Tahoma" w:hAnsi="Tahoma" w:cs="Tahoma"/>
                <w:sz w:val="13"/>
              </w:rPr>
            </w:pPr>
          </w:p>
        </w:tc>
      </w:tr>
      <w:tr w:rsidR="006F741C" w:rsidRPr="00267CD5" w:rsidTr="001B729D">
        <w:trPr>
          <w:trHeight w:val="123"/>
        </w:trPr>
        <w:tc>
          <w:tcPr>
            <w:tcW w:w="2610" w:type="dxa"/>
            <w:shd w:val="clear" w:color="auto" w:fill="FABF8F"/>
          </w:tcPr>
          <w:p w:rsidR="006F741C" w:rsidRPr="00267CD5" w:rsidRDefault="006F741C" w:rsidP="00F70479">
            <w:pPr>
              <w:pStyle w:val="ProductNames"/>
              <w:rPr>
                <w:rFonts w:ascii="Tahoma" w:hAnsi="Tahoma" w:cs="Tahoma"/>
                <w:sz w:val="14"/>
              </w:rPr>
            </w:pPr>
            <w:bookmarkStart w:id="134" w:name="_Toc363829668"/>
            <w:r w:rsidRPr="00267CD5">
              <w:rPr>
                <w:rFonts w:ascii="Tahoma" w:hAnsi="Tahoma" w:cs="Tahoma"/>
                <w:sz w:val="14"/>
              </w:rPr>
              <w:t>Windows Intune (Por Dispositivo)</w:t>
            </w:r>
            <w:bookmarkEnd w:id="134"/>
          </w:p>
        </w:tc>
        <w:tc>
          <w:tcPr>
            <w:tcW w:w="360" w:type="dxa"/>
            <w:shd w:val="clear" w:color="auto" w:fill="FABF8F"/>
            <w:vAlign w:val="center"/>
          </w:tcPr>
          <w:p w:rsidR="006F741C" w:rsidRPr="00267CD5" w:rsidRDefault="00A70168" w:rsidP="003D5C46">
            <w:pPr>
              <w:pStyle w:val="TableText"/>
              <w:widowControl w:val="0"/>
              <w:rPr>
                <w:rStyle w:val="EndnoteReference"/>
                <w:rFonts w:cs="Tahoma"/>
                <w:b w:val="0"/>
                <w:color w:val="0000FF"/>
                <w:sz w:val="13"/>
                <w:szCs w:val="13"/>
              </w:rPr>
            </w:pPr>
            <w:hyperlink w:anchor="_33_Windows®_8" w:history="1">
              <w:r w:rsidR="00A62B9C" w:rsidRPr="00267CD5">
                <w:rPr>
                  <w:rStyle w:val="Hyperlink"/>
                  <w:rFonts w:cs="Tahoma"/>
                  <w:b/>
                  <w:sz w:val="13"/>
                  <w:szCs w:val="13"/>
                </w:rPr>
                <w:t>33</w:t>
              </w:r>
            </w:hyperlink>
          </w:p>
        </w:tc>
        <w:tc>
          <w:tcPr>
            <w:tcW w:w="450" w:type="dxa"/>
            <w:shd w:val="clear" w:color="auto" w:fill="FABF8F"/>
          </w:tcPr>
          <w:p w:rsidR="006F741C" w:rsidRPr="00267CD5" w:rsidRDefault="00DB3ECB" w:rsidP="006640D1">
            <w:pPr>
              <w:pStyle w:val="TableText"/>
              <w:spacing w:before="120"/>
              <w:rPr>
                <w:rFonts w:ascii="Tahoma" w:hAnsi="Tahoma" w:cs="Tahoma"/>
                <w:sz w:val="13"/>
              </w:rPr>
            </w:pPr>
            <w:r w:rsidRPr="00267CD5">
              <w:rPr>
                <w:rFonts w:ascii="Tahoma" w:hAnsi="Tahoma" w:cs="Tahoma"/>
                <w:sz w:val="13"/>
              </w:rPr>
              <w:t>04/11</w:t>
            </w:r>
          </w:p>
        </w:tc>
        <w:tc>
          <w:tcPr>
            <w:tcW w:w="360" w:type="dxa"/>
            <w:tcBorders>
              <w:righ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450" w:type="dxa"/>
            <w:shd w:val="clear" w:color="auto" w:fill="FABF8F"/>
            <w:vAlign w:val="center"/>
          </w:tcPr>
          <w:p w:rsidR="006F741C" w:rsidRPr="00267CD5"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540" w:type="dxa"/>
            <w:tcBorders>
              <w:lef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360" w:type="dxa"/>
            <w:tcBorders>
              <w:right w:val="single" w:sz="18" w:space="0" w:color="auto"/>
            </w:tcBorders>
            <w:shd w:val="clear" w:color="auto" w:fill="FABF8F"/>
            <w:vAlign w:val="center"/>
          </w:tcPr>
          <w:p w:rsidR="006F741C" w:rsidRPr="00267CD5" w:rsidRDefault="006F741C" w:rsidP="00BD5039">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6F741C" w:rsidRPr="00267CD5" w:rsidRDefault="006F741C">
            <w:pPr>
              <w:pStyle w:val="TableText"/>
              <w:rPr>
                <w:rFonts w:ascii="Tahoma" w:hAnsi="Tahoma" w:cs="Tahoma"/>
                <w:sz w:val="13"/>
              </w:rPr>
            </w:pPr>
          </w:p>
        </w:tc>
        <w:tc>
          <w:tcPr>
            <w:tcW w:w="630" w:type="dxa"/>
            <w:shd w:val="clear" w:color="auto" w:fill="FABF8F"/>
            <w:vAlign w:val="center"/>
          </w:tcPr>
          <w:p w:rsidR="006F741C" w:rsidRPr="00267CD5" w:rsidRDefault="006F741C" w:rsidP="00722522">
            <w:pPr>
              <w:pStyle w:val="TableText"/>
              <w:rPr>
                <w:rFonts w:ascii="Tahoma" w:hAnsi="Tahoma" w:cs="Tahoma"/>
                <w:sz w:val="13"/>
              </w:rPr>
            </w:pPr>
          </w:p>
        </w:tc>
        <w:tc>
          <w:tcPr>
            <w:tcW w:w="450" w:type="dxa"/>
            <w:shd w:val="clear" w:color="auto" w:fill="FABF8F"/>
            <w:vAlign w:val="center"/>
          </w:tcPr>
          <w:p w:rsidR="006F741C" w:rsidRPr="00267CD5" w:rsidRDefault="006F741C">
            <w:pPr>
              <w:pStyle w:val="TableText"/>
              <w:rPr>
                <w:rFonts w:ascii="Tahoma" w:hAnsi="Tahoma" w:cs="Tahoma"/>
                <w:sz w:val="13"/>
              </w:rPr>
            </w:pPr>
          </w:p>
        </w:tc>
      </w:tr>
      <w:tr w:rsidR="00955DF1" w:rsidRPr="00267CD5" w:rsidTr="001B729D">
        <w:trPr>
          <w:trHeight w:val="123"/>
        </w:trPr>
        <w:tc>
          <w:tcPr>
            <w:tcW w:w="2610" w:type="dxa"/>
            <w:tcBorders>
              <w:bottom w:val="single" w:sz="4" w:space="0" w:color="auto"/>
            </w:tcBorders>
            <w:shd w:val="clear" w:color="auto" w:fill="auto"/>
          </w:tcPr>
          <w:p w:rsidR="00955DF1" w:rsidRPr="009855B9" w:rsidRDefault="00955DF1" w:rsidP="00267CD5">
            <w:pPr>
              <w:pStyle w:val="ProductNames"/>
              <w:rPr>
                <w:rFonts w:ascii="Tahoma" w:hAnsi="Tahoma" w:cs="Tahoma"/>
                <w:sz w:val="14"/>
                <w:lang w:val="pt-BR"/>
              </w:rPr>
            </w:pPr>
            <w:bookmarkStart w:id="135" w:name="_Toc363829669"/>
            <w:r w:rsidRPr="009855B9">
              <w:rPr>
                <w:rFonts w:ascii="Tahoma" w:hAnsi="Tahoma" w:cs="Tahoma"/>
                <w:sz w:val="14"/>
                <w:lang w:val="pt-BR"/>
              </w:rPr>
              <w:t>Complemento do Windows Intune (Por</w:t>
            </w:r>
            <w:r w:rsidR="00267CD5" w:rsidRPr="009855B9">
              <w:rPr>
                <w:rFonts w:ascii="Tahoma" w:hAnsi="Tahoma" w:cs="Tahoma"/>
                <w:sz w:val="14"/>
                <w:lang w:val="pt-BR"/>
              </w:rPr>
              <w:t> </w:t>
            </w:r>
            <w:r w:rsidRPr="009855B9">
              <w:rPr>
                <w:rFonts w:ascii="Tahoma" w:hAnsi="Tahoma" w:cs="Tahoma"/>
                <w:sz w:val="14"/>
                <w:lang w:val="pt-BR"/>
              </w:rPr>
              <w:t>Dispositivo)</w:t>
            </w:r>
            <w:bookmarkEnd w:id="135"/>
          </w:p>
        </w:tc>
        <w:tc>
          <w:tcPr>
            <w:tcW w:w="360" w:type="dxa"/>
            <w:tcBorders>
              <w:bottom w:val="single" w:sz="4" w:space="0" w:color="auto"/>
            </w:tcBorders>
            <w:shd w:val="clear" w:color="auto" w:fill="auto"/>
            <w:vAlign w:val="center"/>
          </w:tcPr>
          <w:p w:rsidR="00955DF1" w:rsidRPr="00267CD5" w:rsidRDefault="00A70168" w:rsidP="009D43FB">
            <w:pPr>
              <w:pStyle w:val="TableText"/>
              <w:widowControl w:val="0"/>
              <w:rPr>
                <w:rStyle w:val="EndnoteReference"/>
                <w:rFonts w:cs="Tahoma"/>
                <w:b w:val="0"/>
                <w:color w:val="0000FF"/>
                <w:sz w:val="13"/>
                <w:szCs w:val="13"/>
              </w:rPr>
            </w:pPr>
            <w:hyperlink w:anchor="_34_Complemento_do" w:history="1">
              <w:r w:rsidR="00316801" w:rsidRPr="00267CD5">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267CD5" w:rsidRDefault="00DB3ECB" w:rsidP="00163658">
            <w:pPr>
              <w:pStyle w:val="TableText"/>
              <w:spacing w:before="120"/>
              <w:rPr>
                <w:rFonts w:ascii="Tahoma" w:hAnsi="Tahoma" w:cs="Tahoma"/>
                <w:sz w:val="13"/>
              </w:rPr>
            </w:pPr>
            <w:r w:rsidRPr="00267CD5">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267CD5"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267CD5"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267CD5"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267CD5"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267CD5" w:rsidRDefault="00955DF1">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955DF1" w:rsidRPr="00267CD5" w:rsidRDefault="00955DF1">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55DF1" w:rsidRPr="00267CD5" w:rsidRDefault="00955DF1" w:rsidP="00BD503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955DF1" w:rsidRPr="00267CD5" w:rsidRDefault="00955DF1">
            <w:pPr>
              <w:pStyle w:val="TableText"/>
              <w:rPr>
                <w:rFonts w:ascii="Tahoma" w:hAnsi="Tahoma" w:cs="Tahoma"/>
                <w:sz w:val="13"/>
              </w:rPr>
            </w:pPr>
          </w:p>
        </w:tc>
        <w:tc>
          <w:tcPr>
            <w:tcW w:w="630" w:type="dxa"/>
            <w:tcBorders>
              <w:bottom w:val="single" w:sz="4" w:space="0" w:color="auto"/>
            </w:tcBorders>
            <w:shd w:val="clear" w:color="auto" w:fill="auto"/>
            <w:vAlign w:val="center"/>
          </w:tcPr>
          <w:p w:rsidR="00955DF1" w:rsidRPr="00267CD5" w:rsidRDefault="00955DF1" w:rsidP="00722522">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267CD5" w:rsidRDefault="00955DF1">
            <w:pPr>
              <w:pStyle w:val="TableText"/>
              <w:rPr>
                <w:rFonts w:ascii="Tahoma" w:hAnsi="Tahoma" w:cs="Tahoma"/>
                <w:sz w:val="13"/>
              </w:rPr>
            </w:pPr>
          </w:p>
        </w:tc>
      </w:tr>
    </w:tbl>
    <w:p w:rsidR="00091558" w:rsidRPr="00033EBE" w:rsidRDefault="00091558">
      <w:pPr>
        <w:pStyle w:val="ProductPool"/>
        <w:rPr>
          <w:rFonts w:ascii="Tahoma" w:hAnsi="Tahoma" w:cs="Tahoma"/>
          <w:b w:val="0"/>
          <w:bCs/>
          <w:sz w:val="18"/>
          <w:szCs w:val="18"/>
        </w:rPr>
      </w:pPr>
    </w:p>
    <w:p w:rsidR="0021637C" w:rsidRPr="00033EBE" w:rsidRDefault="0021637C" w:rsidP="004E292A">
      <w:pPr>
        <w:pStyle w:val="Heading3"/>
        <w:rPr>
          <w:rFonts w:ascii="Tahoma" w:hAnsi="Tahoma" w:cs="Tahoma"/>
          <w:b w:val="0"/>
          <w:bCs/>
          <w:sz w:val="18"/>
          <w:szCs w:val="18"/>
        </w:rPr>
      </w:pPr>
    </w:p>
    <w:p w:rsidR="00023FE7" w:rsidRPr="00267CD5" w:rsidRDefault="00023FE7" w:rsidP="004E292A">
      <w:pPr>
        <w:pStyle w:val="Heading3"/>
        <w:rPr>
          <w:rFonts w:ascii="Tahoma" w:hAnsi="Tahoma" w:cs="Tahoma"/>
        </w:rPr>
      </w:pPr>
      <w:bookmarkStart w:id="136" w:name="_Toc336337908"/>
      <w:bookmarkStart w:id="137" w:name="_Toc363829670"/>
      <w:r w:rsidRPr="00267CD5">
        <w:rPr>
          <w:rFonts w:ascii="Tahoma" w:hAnsi="Tahoma" w:cs="Tahoma"/>
          <w:sz w:val="22"/>
          <w:szCs w:val="22"/>
        </w:rPr>
        <w:t>POOL DE SERVIDORES</w:t>
      </w:r>
      <w:bookmarkEnd w:id="136"/>
      <w:bookmarkEnd w:id="137"/>
    </w:p>
    <w:p w:rsidR="00023FE7" w:rsidRPr="00267CD5"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710"/>
        <w:gridCol w:w="449"/>
        <w:gridCol w:w="449"/>
        <w:gridCol w:w="359"/>
        <w:gridCol w:w="350"/>
        <w:gridCol w:w="10"/>
        <w:gridCol w:w="440"/>
        <w:gridCol w:w="10"/>
        <w:gridCol w:w="440"/>
        <w:gridCol w:w="10"/>
        <w:gridCol w:w="437"/>
        <w:gridCol w:w="13"/>
        <w:gridCol w:w="454"/>
        <w:gridCol w:w="22"/>
        <w:gridCol w:w="414"/>
        <w:gridCol w:w="19"/>
        <w:gridCol w:w="360"/>
        <w:gridCol w:w="450"/>
        <w:gridCol w:w="450"/>
        <w:gridCol w:w="450"/>
        <w:gridCol w:w="450"/>
        <w:gridCol w:w="450"/>
        <w:gridCol w:w="360"/>
        <w:gridCol w:w="629"/>
        <w:gridCol w:w="450"/>
      </w:tblGrid>
      <w:tr w:rsidR="001C38D4" w:rsidRPr="00267CD5" w:rsidTr="007963AF">
        <w:trPr>
          <w:cantSplit/>
          <w:trHeight w:val="389"/>
          <w:tblHeader/>
        </w:trPr>
        <w:tc>
          <w:tcPr>
            <w:tcW w:w="2729" w:type="dxa"/>
            <w:gridSpan w:val="2"/>
            <w:vMerge w:val="restart"/>
            <w:tcBorders>
              <w:top w:val="single" w:sz="4" w:space="0" w:color="FFFFFF"/>
              <w:left w:val="single" w:sz="4" w:space="0" w:color="FFFFFF"/>
            </w:tcBorders>
          </w:tcPr>
          <w:p w:rsidR="00C031FA" w:rsidRPr="00267CD5" w:rsidRDefault="00252C66">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1902E8D8" wp14:editId="1FAB5826">
                      <wp:simplePos x="0" y="0"/>
                      <wp:positionH relativeFrom="column">
                        <wp:posOffset>1651635</wp:posOffset>
                      </wp:positionH>
                      <wp:positionV relativeFrom="paragraph">
                        <wp:posOffset>489585</wp:posOffset>
                      </wp:positionV>
                      <wp:extent cx="405130" cy="207645"/>
                      <wp:effectExtent l="3810" t="3810" r="635"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1142" w:rsidRDefault="00AB1142">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02E8D8" id="Text Box 64" o:spid="_x0000_s1028" type="#_x0000_t202" style="position:absolute;margin-left:130.05pt;margin-top:38.55pt;width:31.9pt;height:16.3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49N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" filled="f" stroked="f">
                      <v:textbox>
                        <w:txbxContent>
                          <w:p w:rsidR="00AB1142" w:rsidRDefault="00AB1142">
                            <w:pPr>
                              <w:rPr>
                                <w:color w:val="0000FF"/>
                                <w:sz w:val="20"/>
                              </w:rPr>
                            </w:pPr>
                            <w:r>
                              <w:rPr>
                                <w:rFonts w:cs="Tahoma"/>
                                <w:b/>
                                <w:color w:val="0000FF"/>
                                <w:sz w:val="8"/>
                              </w:rPr>
                              <w:t>(Ctrl + clique)</w:t>
                            </w:r>
                          </w:p>
                        </w:txbxContent>
                      </v:textbox>
                    </v:shape>
                  </w:pict>
                </mc:Fallback>
              </mc:AlternateContent>
            </w:r>
          </w:p>
        </w:tc>
        <w:tc>
          <w:tcPr>
            <w:tcW w:w="449" w:type="dxa"/>
            <w:vMerge w:val="restart"/>
            <w:tcBorders>
              <w:top w:val="single" w:sz="12" w:space="0" w:color="auto"/>
            </w:tcBorders>
            <w:textDirection w:val="btLr"/>
            <w:vAlign w:val="center"/>
          </w:tcPr>
          <w:p w:rsidR="00C031FA" w:rsidRPr="00267CD5" w:rsidRDefault="00C031FA" w:rsidP="00DD12FD">
            <w:pPr>
              <w:pStyle w:val="TableVerticalText"/>
              <w:rPr>
                <w:rFonts w:ascii="Tahoma" w:hAnsi="Tahoma" w:cs="Tahoma"/>
                <w:sz w:val="9"/>
              </w:rPr>
            </w:pPr>
            <w:r w:rsidRPr="00267CD5">
              <w:rPr>
                <w:rFonts w:ascii="Tahoma" w:hAnsi="Tahoma" w:cs="Tahoma"/>
                <w:sz w:val="9"/>
              </w:rPr>
              <w:t xml:space="preserve">Notas </w:t>
            </w:r>
            <w:r w:rsidR="004E13EA">
              <w:rPr>
                <w:rFonts w:ascii="Tahoma" w:hAnsi="Tahoma" w:cs="Tahoma"/>
                <w:sz w:val="9"/>
              </w:rPr>
              <w:br/>
            </w:r>
            <w:r w:rsidRPr="00267CD5">
              <w:rPr>
                <w:rFonts w:ascii="Tahoma" w:hAnsi="Tahoma" w:cs="Tahoma"/>
                <w:sz w:val="9"/>
              </w:rPr>
              <w:t>do Produto</w:t>
            </w:r>
          </w:p>
        </w:tc>
        <w:tc>
          <w:tcPr>
            <w:tcW w:w="449" w:type="dxa"/>
            <w:vMerge w:val="restart"/>
            <w:tcBorders>
              <w:top w:val="single" w:sz="12" w:space="0" w:color="auto"/>
            </w:tcBorders>
            <w:textDirection w:val="btLr"/>
          </w:tcPr>
          <w:p w:rsidR="00C031FA" w:rsidRPr="00267CD5" w:rsidRDefault="00C031FA">
            <w:pPr>
              <w:pStyle w:val="TableVerticalText"/>
              <w:rPr>
                <w:rFonts w:ascii="Tahoma" w:hAnsi="Tahoma" w:cs="Tahoma"/>
              </w:rPr>
            </w:pPr>
          </w:p>
          <w:p w:rsidR="00C031FA" w:rsidRPr="00267CD5" w:rsidRDefault="00C031FA">
            <w:pPr>
              <w:pStyle w:val="TableVerticalText"/>
              <w:rPr>
                <w:rFonts w:ascii="Tahoma" w:hAnsi="Tahoma" w:cs="Tahoma"/>
                <w:sz w:val="9"/>
              </w:rPr>
            </w:pPr>
            <w:r w:rsidRPr="00267CD5">
              <w:rPr>
                <w:rFonts w:ascii="Tahoma" w:hAnsi="Tahoma" w:cs="Tahoma"/>
                <w:sz w:val="9"/>
              </w:rPr>
              <w:t>Data disponível</w:t>
            </w:r>
          </w:p>
        </w:tc>
        <w:tc>
          <w:tcPr>
            <w:tcW w:w="359" w:type="dxa"/>
            <w:vMerge w:val="restart"/>
            <w:tcBorders>
              <w:top w:val="single" w:sz="12" w:space="0" w:color="auto"/>
              <w:right w:val="single" w:sz="18" w:space="0" w:color="auto"/>
            </w:tcBorders>
            <w:textDirection w:val="btLr"/>
            <w:vAlign w:val="center"/>
          </w:tcPr>
          <w:p w:rsidR="00C031FA" w:rsidRPr="00267CD5" w:rsidRDefault="00C031FA">
            <w:pPr>
              <w:pStyle w:val="TableVerticalText"/>
              <w:rPr>
                <w:rFonts w:ascii="Tahoma" w:hAnsi="Tahoma" w:cs="Tahoma"/>
                <w:sz w:val="9"/>
              </w:rPr>
            </w:pPr>
            <w:r w:rsidRPr="00267CD5">
              <w:rPr>
                <w:rFonts w:ascii="Tahoma" w:hAnsi="Tahoma" w:cs="Tahoma"/>
                <w:sz w:val="9"/>
              </w:rPr>
              <w:t>SAB / OSB</w:t>
            </w:r>
          </w:p>
        </w:tc>
        <w:tc>
          <w:tcPr>
            <w:tcW w:w="2979" w:type="dxa"/>
            <w:gridSpan w:val="13"/>
            <w:tcBorders>
              <w:top w:val="single" w:sz="12" w:space="0" w:color="auto"/>
              <w:left w:val="single" w:sz="18" w:space="0" w:color="auto"/>
              <w:right w:val="single" w:sz="18" w:space="0" w:color="auto"/>
            </w:tcBorders>
            <w:vAlign w:val="center"/>
          </w:tcPr>
          <w:p w:rsidR="00C031FA" w:rsidRPr="00267CD5" w:rsidRDefault="00C031FA">
            <w:pPr>
              <w:pStyle w:val="TableHeadingsBlack"/>
              <w:rPr>
                <w:rFonts w:ascii="Tahoma" w:hAnsi="Tahoma" w:cs="Tahoma"/>
              </w:rPr>
            </w:pPr>
            <w:r w:rsidRPr="00267CD5">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267CD5" w:rsidRDefault="00C031FA">
            <w:pPr>
              <w:pStyle w:val="TableHeadingsBlack"/>
              <w:rPr>
                <w:rFonts w:ascii="Tahoma" w:hAnsi="Tahoma" w:cs="Tahoma"/>
                <w:szCs w:val="11"/>
              </w:rPr>
            </w:pPr>
            <w:r w:rsidRPr="00267CD5">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rsidR="00C031FA" w:rsidRPr="00267CD5" w:rsidRDefault="00C031FA">
            <w:pPr>
              <w:pStyle w:val="TableVerticalText"/>
              <w:rPr>
                <w:rFonts w:ascii="Tahoma" w:hAnsi="Tahoma" w:cs="Tahoma"/>
                <w:sz w:val="9"/>
              </w:rPr>
            </w:pPr>
            <w:r w:rsidRPr="00267CD5">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rsidR="00C031FA" w:rsidRPr="00267CD5" w:rsidRDefault="00C031FA">
            <w:pPr>
              <w:pStyle w:val="TableVerticalText"/>
              <w:rPr>
                <w:rFonts w:ascii="Tahoma" w:hAnsi="Tahoma" w:cs="Tahoma"/>
                <w:sz w:val="9"/>
              </w:rPr>
            </w:pPr>
            <w:r w:rsidRPr="00267CD5">
              <w:rPr>
                <w:rFonts w:ascii="Tahoma" w:hAnsi="Tahoma" w:cs="Tahoma"/>
                <w:sz w:val="9"/>
              </w:rPr>
              <w:t xml:space="preserve">EA e </w:t>
            </w:r>
            <w:r w:rsidRPr="00267CD5">
              <w:rPr>
                <w:rFonts w:ascii="Tahoma" w:hAnsi="Tahoma" w:cs="Tahoma"/>
                <w:sz w:val="9"/>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rsidR="00C031FA" w:rsidRPr="00267CD5" w:rsidRDefault="00C031FA">
            <w:pPr>
              <w:pStyle w:val="TableVerticalText"/>
              <w:rPr>
                <w:rFonts w:ascii="Tahoma" w:hAnsi="Tahoma" w:cs="Tahoma"/>
                <w:sz w:val="9"/>
              </w:rPr>
            </w:pPr>
            <w:r w:rsidRPr="00267CD5">
              <w:rPr>
                <w:rFonts w:ascii="Tahoma" w:hAnsi="Tahoma" w:cs="Tahoma"/>
                <w:sz w:val="9"/>
              </w:rPr>
              <w:t>OV / OVS</w:t>
            </w:r>
          </w:p>
        </w:tc>
        <w:tc>
          <w:tcPr>
            <w:tcW w:w="629" w:type="dxa"/>
            <w:vMerge w:val="restart"/>
            <w:tcBorders>
              <w:top w:val="single" w:sz="12" w:space="0" w:color="auto"/>
            </w:tcBorders>
            <w:textDirection w:val="btLr"/>
          </w:tcPr>
          <w:p w:rsidR="00C031FA" w:rsidRPr="00267CD5" w:rsidRDefault="00C031FA" w:rsidP="00384940">
            <w:pPr>
              <w:pStyle w:val="TableVerticalText"/>
              <w:spacing w:before="120"/>
              <w:rPr>
                <w:rFonts w:ascii="Tahoma" w:hAnsi="Tahoma" w:cs="Tahoma"/>
                <w:sz w:val="9"/>
              </w:rPr>
            </w:pPr>
            <w:r w:rsidRPr="00267CD5">
              <w:rPr>
                <w:rFonts w:ascii="Tahoma" w:hAnsi="Tahoma" w:cs="Tahoma"/>
                <w:sz w:val="9"/>
              </w:rPr>
              <w:t>EES / OVS -ES</w:t>
            </w:r>
          </w:p>
        </w:tc>
        <w:tc>
          <w:tcPr>
            <w:tcW w:w="450" w:type="dxa"/>
            <w:vMerge w:val="restart"/>
            <w:tcBorders>
              <w:top w:val="single" w:sz="12" w:space="0" w:color="auto"/>
            </w:tcBorders>
            <w:textDirection w:val="btLr"/>
            <w:vAlign w:val="center"/>
          </w:tcPr>
          <w:p w:rsidR="00C031FA" w:rsidRPr="00267CD5" w:rsidRDefault="00C031FA" w:rsidP="00456002">
            <w:pPr>
              <w:pStyle w:val="TableVerticalText"/>
              <w:rPr>
                <w:rFonts w:ascii="Tahoma" w:hAnsi="Tahoma" w:cs="Tahoma"/>
                <w:sz w:val="9"/>
              </w:rPr>
            </w:pPr>
            <w:r w:rsidRPr="00267CD5">
              <w:rPr>
                <w:rFonts w:ascii="Tahoma" w:hAnsi="Tahoma" w:cs="Tahoma"/>
                <w:sz w:val="9"/>
              </w:rPr>
              <w:t>Mínimo de Licenças Open</w:t>
            </w:r>
          </w:p>
        </w:tc>
      </w:tr>
      <w:tr w:rsidR="001C38D4" w:rsidRPr="00267CD5" w:rsidTr="007963AF">
        <w:trPr>
          <w:cantSplit/>
          <w:trHeight w:val="262"/>
          <w:tblHeader/>
        </w:trPr>
        <w:tc>
          <w:tcPr>
            <w:tcW w:w="2729" w:type="dxa"/>
            <w:gridSpan w:val="2"/>
            <w:vMerge/>
            <w:tcBorders>
              <w:left w:val="single" w:sz="4" w:space="0" w:color="FFFFFF"/>
            </w:tcBorders>
          </w:tcPr>
          <w:p w:rsidR="00C031FA" w:rsidRPr="00267CD5" w:rsidRDefault="00C031FA">
            <w:pPr>
              <w:rPr>
                <w:rFonts w:cs="Tahoma"/>
                <w:sz w:val="20"/>
              </w:rPr>
            </w:pPr>
          </w:p>
        </w:tc>
        <w:tc>
          <w:tcPr>
            <w:tcW w:w="449" w:type="dxa"/>
            <w:vMerge/>
          </w:tcPr>
          <w:p w:rsidR="00C031FA" w:rsidRPr="00267CD5" w:rsidRDefault="00C031FA">
            <w:pPr>
              <w:rPr>
                <w:rFonts w:cs="Tahoma"/>
                <w:b/>
                <w:sz w:val="20"/>
              </w:rPr>
            </w:pPr>
          </w:p>
        </w:tc>
        <w:tc>
          <w:tcPr>
            <w:tcW w:w="449" w:type="dxa"/>
            <w:vMerge/>
          </w:tcPr>
          <w:p w:rsidR="00C031FA" w:rsidRPr="00267CD5" w:rsidRDefault="00C031FA">
            <w:pPr>
              <w:rPr>
                <w:rFonts w:cs="Tahoma"/>
                <w:sz w:val="20"/>
              </w:rPr>
            </w:pPr>
          </w:p>
        </w:tc>
        <w:tc>
          <w:tcPr>
            <w:tcW w:w="359" w:type="dxa"/>
            <w:vMerge/>
            <w:tcBorders>
              <w:right w:val="single" w:sz="18" w:space="0" w:color="auto"/>
            </w:tcBorders>
          </w:tcPr>
          <w:p w:rsidR="00C031FA" w:rsidRPr="00267CD5" w:rsidRDefault="00C031FA">
            <w:pPr>
              <w:rPr>
                <w:rFonts w:cs="Tahoma"/>
                <w:sz w:val="20"/>
              </w:rPr>
            </w:pPr>
          </w:p>
        </w:tc>
        <w:tc>
          <w:tcPr>
            <w:tcW w:w="360" w:type="dxa"/>
            <w:gridSpan w:val="2"/>
            <w:vMerge w:val="restart"/>
            <w:tcBorders>
              <w:left w:val="single" w:sz="18" w:space="0" w:color="auto"/>
            </w:tcBorders>
            <w:vAlign w:val="center"/>
          </w:tcPr>
          <w:p w:rsidR="00C031FA" w:rsidRPr="00267CD5" w:rsidRDefault="00C031FA">
            <w:pPr>
              <w:pStyle w:val="TableHeadingsRed"/>
              <w:rPr>
                <w:rFonts w:ascii="Tahoma" w:hAnsi="Tahoma" w:cs="Tahoma"/>
                <w:sz w:val="9"/>
              </w:rPr>
            </w:pPr>
            <w:r w:rsidRPr="00267CD5">
              <w:rPr>
                <w:rFonts w:ascii="Tahoma" w:hAnsi="Tahoma" w:cs="Tahoma"/>
                <w:sz w:val="9"/>
              </w:rPr>
              <w:t>L</w:t>
            </w:r>
          </w:p>
        </w:tc>
        <w:tc>
          <w:tcPr>
            <w:tcW w:w="1350" w:type="dxa"/>
            <w:gridSpan w:val="6"/>
            <w:vAlign w:val="center"/>
          </w:tcPr>
          <w:p w:rsidR="00C031FA" w:rsidRPr="00267CD5" w:rsidRDefault="00C031FA">
            <w:pPr>
              <w:pStyle w:val="TableHeadingsGreen"/>
              <w:rPr>
                <w:rFonts w:ascii="Tahoma" w:hAnsi="Tahoma" w:cs="Tahoma"/>
                <w:sz w:val="9"/>
              </w:rPr>
            </w:pPr>
            <w:r w:rsidRPr="00267CD5">
              <w:rPr>
                <w:rFonts w:ascii="Tahoma" w:hAnsi="Tahoma" w:cs="Tahoma"/>
                <w:sz w:val="9"/>
              </w:rPr>
              <w:t>L&amp;SA</w:t>
            </w:r>
          </w:p>
        </w:tc>
        <w:tc>
          <w:tcPr>
            <w:tcW w:w="1269" w:type="dxa"/>
            <w:gridSpan w:val="5"/>
            <w:tcBorders>
              <w:right w:val="single" w:sz="18" w:space="0" w:color="auto"/>
            </w:tcBorders>
            <w:vAlign w:val="center"/>
          </w:tcPr>
          <w:p w:rsidR="00C031FA" w:rsidRPr="00267CD5" w:rsidRDefault="00C031FA">
            <w:pPr>
              <w:pStyle w:val="TableHeadingsBlue"/>
              <w:rPr>
                <w:rFonts w:ascii="Tahoma" w:hAnsi="Tahoma" w:cs="Tahoma"/>
                <w:sz w:val="9"/>
              </w:rPr>
            </w:pPr>
            <w:r w:rsidRPr="00267CD5">
              <w:rPr>
                <w:rFonts w:ascii="Tahoma" w:hAnsi="Tahoma" w:cs="Tahoma"/>
                <w:sz w:val="9"/>
              </w:rPr>
              <w:t>SA</w:t>
            </w:r>
          </w:p>
        </w:tc>
        <w:tc>
          <w:tcPr>
            <w:tcW w:w="450" w:type="dxa"/>
            <w:vMerge w:val="restart"/>
            <w:tcBorders>
              <w:left w:val="single" w:sz="18" w:space="0" w:color="auto"/>
            </w:tcBorders>
            <w:vAlign w:val="center"/>
          </w:tcPr>
          <w:p w:rsidR="00C031FA" w:rsidRPr="00267CD5" w:rsidRDefault="00C031FA">
            <w:pPr>
              <w:pStyle w:val="TableHeadingsRed"/>
              <w:rPr>
                <w:rFonts w:ascii="Tahoma" w:hAnsi="Tahoma" w:cs="Tahoma"/>
                <w:sz w:val="9"/>
              </w:rPr>
            </w:pPr>
            <w:r w:rsidRPr="00267CD5">
              <w:rPr>
                <w:rFonts w:ascii="Tahoma" w:hAnsi="Tahoma" w:cs="Tahoma"/>
                <w:sz w:val="9"/>
              </w:rPr>
              <w:t>L</w:t>
            </w:r>
          </w:p>
        </w:tc>
        <w:tc>
          <w:tcPr>
            <w:tcW w:w="450" w:type="dxa"/>
            <w:vAlign w:val="center"/>
          </w:tcPr>
          <w:p w:rsidR="00C031FA" w:rsidRPr="00267CD5" w:rsidRDefault="00C031FA">
            <w:pPr>
              <w:pStyle w:val="TableHeadingsGreen"/>
              <w:rPr>
                <w:rFonts w:ascii="Tahoma" w:hAnsi="Tahoma" w:cs="Tahoma"/>
                <w:sz w:val="9"/>
              </w:rPr>
            </w:pPr>
            <w:r w:rsidRPr="00267CD5">
              <w:rPr>
                <w:rFonts w:ascii="Tahoma" w:hAnsi="Tahoma" w:cs="Tahoma"/>
                <w:sz w:val="9"/>
              </w:rPr>
              <w:t>L&amp;SA</w:t>
            </w:r>
          </w:p>
        </w:tc>
        <w:tc>
          <w:tcPr>
            <w:tcW w:w="450" w:type="dxa"/>
            <w:vMerge w:val="restart"/>
            <w:tcBorders>
              <w:right w:val="single" w:sz="18" w:space="0" w:color="auto"/>
            </w:tcBorders>
            <w:vAlign w:val="center"/>
          </w:tcPr>
          <w:p w:rsidR="00C031FA" w:rsidRPr="00267CD5" w:rsidRDefault="00C031FA">
            <w:pPr>
              <w:pStyle w:val="TableHeadingsBlue"/>
              <w:rPr>
                <w:rFonts w:ascii="Tahoma" w:hAnsi="Tahoma" w:cs="Tahoma"/>
                <w:sz w:val="9"/>
              </w:rPr>
            </w:pPr>
            <w:r w:rsidRPr="00267CD5">
              <w:rPr>
                <w:rFonts w:ascii="Tahoma" w:hAnsi="Tahoma" w:cs="Tahoma"/>
                <w:sz w:val="9"/>
              </w:rPr>
              <w:t>SA</w:t>
            </w:r>
          </w:p>
        </w:tc>
        <w:tc>
          <w:tcPr>
            <w:tcW w:w="450" w:type="dxa"/>
            <w:vMerge/>
            <w:tcBorders>
              <w:left w:val="single" w:sz="18" w:space="0" w:color="auto"/>
            </w:tcBorders>
          </w:tcPr>
          <w:p w:rsidR="00C031FA" w:rsidRPr="00267CD5" w:rsidRDefault="00C031FA">
            <w:pPr>
              <w:rPr>
                <w:rFonts w:cs="Tahoma"/>
                <w:sz w:val="20"/>
              </w:rPr>
            </w:pPr>
          </w:p>
        </w:tc>
        <w:tc>
          <w:tcPr>
            <w:tcW w:w="450" w:type="dxa"/>
            <w:vMerge/>
            <w:tcBorders>
              <w:right w:val="single" w:sz="18" w:space="0" w:color="auto"/>
            </w:tcBorders>
          </w:tcPr>
          <w:p w:rsidR="00C031FA" w:rsidRPr="00267CD5" w:rsidRDefault="00C031FA">
            <w:pPr>
              <w:rPr>
                <w:rFonts w:cs="Tahoma"/>
                <w:sz w:val="20"/>
              </w:rPr>
            </w:pPr>
          </w:p>
        </w:tc>
        <w:tc>
          <w:tcPr>
            <w:tcW w:w="360" w:type="dxa"/>
            <w:vMerge/>
            <w:tcBorders>
              <w:left w:val="single" w:sz="18" w:space="0" w:color="auto"/>
              <w:right w:val="single" w:sz="18" w:space="0" w:color="auto"/>
            </w:tcBorders>
          </w:tcPr>
          <w:p w:rsidR="00C031FA" w:rsidRPr="00267CD5" w:rsidRDefault="00C031FA">
            <w:pPr>
              <w:rPr>
                <w:rFonts w:cs="Tahoma"/>
                <w:sz w:val="20"/>
              </w:rPr>
            </w:pPr>
          </w:p>
        </w:tc>
        <w:tc>
          <w:tcPr>
            <w:tcW w:w="629" w:type="dxa"/>
            <w:vMerge/>
          </w:tcPr>
          <w:p w:rsidR="00C031FA" w:rsidRPr="00267CD5" w:rsidRDefault="00C031FA">
            <w:pPr>
              <w:rPr>
                <w:rFonts w:cs="Tahoma"/>
                <w:sz w:val="20"/>
              </w:rPr>
            </w:pPr>
          </w:p>
        </w:tc>
        <w:tc>
          <w:tcPr>
            <w:tcW w:w="450" w:type="dxa"/>
            <w:vMerge/>
          </w:tcPr>
          <w:p w:rsidR="00C031FA" w:rsidRPr="00267CD5" w:rsidRDefault="00C031FA">
            <w:pPr>
              <w:rPr>
                <w:rFonts w:cs="Tahoma"/>
                <w:sz w:val="20"/>
              </w:rPr>
            </w:pPr>
          </w:p>
        </w:tc>
      </w:tr>
      <w:tr w:rsidR="001C38D4" w:rsidRPr="00267CD5" w:rsidTr="007963AF">
        <w:trPr>
          <w:cantSplit/>
          <w:trHeight w:val="413"/>
          <w:tblHeader/>
        </w:trPr>
        <w:tc>
          <w:tcPr>
            <w:tcW w:w="2729" w:type="dxa"/>
            <w:gridSpan w:val="2"/>
            <w:vMerge/>
            <w:tcBorders>
              <w:left w:val="single" w:sz="4" w:space="0" w:color="FFFFFF"/>
              <w:bottom w:val="single" w:sz="4" w:space="0" w:color="auto"/>
            </w:tcBorders>
          </w:tcPr>
          <w:p w:rsidR="00C031FA" w:rsidRPr="00267CD5" w:rsidRDefault="00C031FA">
            <w:pPr>
              <w:rPr>
                <w:rFonts w:cs="Tahoma"/>
                <w:sz w:val="20"/>
              </w:rPr>
            </w:pPr>
          </w:p>
        </w:tc>
        <w:tc>
          <w:tcPr>
            <w:tcW w:w="449" w:type="dxa"/>
            <w:vMerge/>
            <w:tcBorders>
              <w:bottom w:val="single" w:sz="4" w:space="0" w:color="auto"/>
            </w:tcBorders>
          </w:tcPr>
          <w:p w:rsidR="00C031FA" w:rsidRPr="00267CD5" w:rsidRDefault="00C031FA">
            <w:pPr>
              <w:rPr>
                <w:rFonts w:cs="Tahoma"/>
                <w:b/>
                <w:sz w:val="20"/>
              </w:rPr>
            </w:pPr>
          </w:p>
        </w:tc>
        <w:tc>
          <w:tcPr>
            <w:tcW w:w="449" w:type="dxa"/>
            <w:vMerge/>
            <w:tcBorders>
              <w:bottom w:val="single" w:sz="4" w:space="0" w:color="auto"/>
            </w:tcBorders>
          </w:tcPr>
          <w:p w:rsidR="00C031FA" w:rsidRPr="00267CD5" w:rsidRDefault="00C031FA">
            <w:pPr>
              <w:rPr>
                <w:rFonts w:cs="Tahoma"/>
                <w:sz w:val="20"/>
              </w:rPr>
            </w:pPr>
          </w:p>
        </w:tc>
        <w:tc>
          <w:tcPr>
            <w:tcW w:w="359" w:type="dxa"/>
            <w:vMerge/>
            <w:tcBorders>
              <w:bottom w:val="single" w:sz="4" w:space="0" w:color="auto"/>
              <w:right w:val="single" w:sz="18" w:space="0" w:color="auto"/>
            </w:tcBorders>
          </w:tcPr>
          <w:p w:rsidR="00C031FA" w:rsidRPr="00267CD5" w:rsidRDefault="00C031FA">
            <w:pPr>
              <w:rPr>
                <w:rFonts w:cs="Tahoma"/>
                <w:sz w:val="20"/>
              </w:rPr>
            </w:pPr>
          </w:p>
        </w:tc>
        <w:tc>
          <w:tcPr>
            <w:tcW w:w="360" w:type="dxa"/>
            <w:gridSpan w:val="2"/>
            <w:vMerge/>
            <w:tcBorders>
              <w:left w:val="single" w:sz="18" w:space="0" w:color="auto"/>
              <w:bottom w:val="single" w:sz="4" w:space="0" w:color="auto"/>
            </w:tcBorders>
            <w:vAlign w:val="center"/>
          </w:tcPr>
          <w:p w:rsidR="00C031FA" w:rsidRPr="00267CD5" w:rsidRDefault="00C031FA">
            <w:pPr>
              <w:jc w:val="center"/>
              <w:rPr>
                <w:rFonts w:cs="Tahoma"/>
                <w:sz w:val="20"/>
              </w:rPr>
            </w:pPr>
          </w:p>
        </w:tc>
        <w:tc>
          <w:tcPr>
            <w:tcW w:w="450" w:type="dxa"/>
            <w:gridSpan w:val="2"/>
            <w:tcBorders>
              <w:bottom w:val="single" w:sz="4" w:space="0" w:color="auto"/>
            </w:tcBorders>
            <w:vAlign w:val="center"/>
          </w:tcPr>
          <w:p w:rsidR="00C031FA" w:rsidRPr="00267CD5" w:rsidRDefault="00C031FA">
            <w:pPr>
              <w:pStyle w:val="TableHeadingsGreen"/>
              <w:rPr>
                <w:rFonts w:ascii="Tahoma" w:hAnsi="Tahoma" w:cs="Tahoma"/>
                <w:sz w:val="9"/>
              </w:rPr>
            </w:pPr>
            <w:r w:rsidRPr="00267CD5">
              <w:rPr>
                <w:rFonts w:ascii="Tahoma" w:hAnsi="Tahoma" w:cs="Tahoma"/>
                <w:sz w:val="9"/>
              </w:rPr>
              <w:t>3An</w:t>
            </w:r>
          </w:p>
        </w:tc>
        <w:tc>
          <w:tcPr>
            <w:tcW w:w="450" w:type="dxa"/>
            <w:gridSpan w:val="2"/>
            <w:tcBorders>
              <w:bottom w:val="single" w:sz="4" w:space="0" w:color="auto"/>
            </w:tcBorders>
            <w:vAlign w:val="center"/>
          </w:tcPr>
          <w:p w:rsidR="00C031FA" w:rsidRPr="00267CD5" w:rsidRDefault="00C031FA">
            <w:pPr>
              <w:pStyle w:val="TableHeadingsGreen"/>
              <w:rPr>
                <w:rFonts w:ascii="Tahoma" w:hAnsi="Tahoma" w:cs="Tahoma"/>
                <w:sz w:val="9"/>
              </w:rPr>
            </w:pPr>
            <w:r w:rsidRPr="00267CD5">
              <w:rPr>
                <w:rFonts w:ascii="Tahoma" w:hAnsi="Tahoma" w:cs="Tahoma"/>
                <w:sz w:val="9"/>
              </w:rPr>
              <w:t>2An</w:t>
            </w:r>
          </w:p>
        </w:tc>
        <w:tc>
          <w:tcPr>
            <w:tcW w:w="450" w:type="dxa"/>
            <w:gridSpan w:val="2"/>
            <w:tcBorders>
              <w:bottom w:val="single" w:sz="4" w:space="0" w:color="auto"/>
            </w:tcBorders>
            <w:vAlign w:val="center"/>
          </w:tcPr>
          <w:p w:rsidR="00C031FA" w:rsidRPr="00267CD5" w:rsidRDefault="00C031FA">
            <w:pPr>
              <w:pStyle w:val="TableHeadingsGreen"/>
              <w:rPr>
                <w:rFonts w:ascii="Tahoma" w:hAnsi="Tahoma" w:cs="Tahoma"/>
                <w:sz w:val="9"/>
              </w:rPr>
            </w:pPr>
            <w:r w:rsidRPr="00267CD5">
              <w:rPr>
                <w:rFonts w:ascii="Tahoma" w:hAnsi="Tahoma" w:cs="Tahoma"/>
                <w:sz w:val="9"/>
              </w:rPr>
              <w:t>1An</w:t>
            </w:r>
          </w:p>
        </w:tc>
        <w:tc>
          <w:tcPr>
            <w:tcW w:w="454" w:type="dxa"/>
            <w:tcBorders>
              <w:bottom w:val="single" w:sz="4" w:space="0" w:color="auto"/>
            </w:tcBorders>
            <w:vAlign w:val="center"/>
          </w:tcPr>
          <w:p w:rsidR="00C031FA" w:rsidRPr="00267CD5" w:rsidRDefault="00C031FA">
            <w:pPr>
              <w:pStyle w:val="TableHeadingsBlue"/>
              <w:rPr>
                <w:rFonts w:ascii="Tahoma" w:hAnsi="Tahoma" w:cs="Tahoma"/>
                <w:sz w:val="9"/>
              </w:rPr>
            </w:pPr>
            <w:r w:rsidRPr="00267CD5">
              <w:rPr>
                <w:rFonts w:ascii="Tahoma" w:hAnsi="Tahoma" w:cs="Tahoma"/>
                <w:sz w:val="9"/>
              </w:rPr>
              <w:t>3An</w:t>
            </w:r>
          </w:p>
        </w:tc>
        <w:tc>
          <w:tcPr>
            <w:tcW w:w="455" w:type="dxa"/>
            <w:gridSpan w:val="3"/>
            <w:tcBorders>
              <w:bottom w:val="single" w:sz="4" w:space="0" w:color="auto"/>
            </w:tcBorders>
            <w:vAlign w:val="center"/>
          </w:tcPr>
          <w:p w:rsidR="00C031FA" w:rsidRPr="00267CD5" w:rsidRDefault="00C031FA">
            <w:pPr>
              <w:pStyle w:val="TableHeadingsBlue"/>
              <w:rPr>
                <w:rFonts w:ascii="Tahoma" w:hAnsi="Tahoma" w:cs="Tahoma"/>
                <w:sz w:val="9"/>
              </w:rPr>
            </w:pPr>
            <w:r w:rsidRPr="00267CD5">
              <w:rPr>
                <w:rFonts w:ascii="Tahoma" w:hAnsi="Tahoma" w:cs="Tahoma"/>
                <w:sz w:val="9"/>
              </w:rPr>
              <w:t>2An</w:t>
            </w:r>
          </w:p>
        </w:tc>
        <w:tc>
          <w:tcPr>
            <w:tcW w:w="360" w:type="dxa"/>
            <w:tcBorders>
              <w:bottom w:val="single" w:sz="4" w:space="0" w:color="auto"/>
              <w:right w:val="single" w:sz="18" w:space="0" w:color="auto"/>
            </w:tcBorders>
            <w:vAlign w:val="center"/>
          </w:tcPr>
          <w:p w:rsidR="00C031FA" w:rsidRPr="00267CD5" w:rsidRDefault="00C031FA">
            <w:pPr>
              <w:pStyle w:val="TableHeadingsBlue"/>
              <w:rPr>
                <w:rFonts w:ascii="Tahoma" w:hAnsi="Tahoma" w:cs="Tahoma"/>
                <w:sz w:val="9"/>
              </w:rPr>
            </w:pPr>
            <w:r w:rsidRPr="00267CD5">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267CD5" w:rsidRDefault="00C031FA">
            <w:pPr>
              <w:jc w:val="center"/>
              <w:rPr>
                <w:rFonts w:cs="Tahoma"/>
                <w:sz w:val="20"/>
              </w:rPr>
            </w:pPr>
          </w:p>
        </w:tc>
        <w:tc>
          <w:tcPr>
            <w:tcW w:w="450" w:type="dxa"/>
            <w:tcBorders>
              <w:bottom w:val="single" w:sz="4" w:space="0" w:color="auto"/>
            </w:tcBorders>
            <w:vAlign w:val="center"/>
          </w:tcPr>
          <w:p w:rsidR="00C031FA" w:rsidRPr="00267CD5" w:rsidRDefault="00C031FA">
            <w:pPr>
              <w:pStyle w:val="TableHeadingsGreen"/>
              <w:rPr>
                <w:rFonts w:ascii="Tahoma" w:hAnsi="Tahoma" w:cs="Tahoma"/>
                <w:sz w:val="9"/>
              </w:rPr>
            </w:pPr>
            <w:r w:rsidRPr="00267CD5">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267CD5" w:rsidRDefault="00C031FA">
            <w:pPr>
              <w:jc w:val="center"/>
              <w:rPr>
                <w:rFonts w:cs="Tahoma"/>
                <w:sz w:val="20"/>
              </w:rPr>
            </w:pPr>
          </w:p>
        </w:tc>
        <w:tc>
          <w:tcPr>
            <w:tcW w:w="450" w:type="dxa"/>
            <w:vMerge/>
            <w:tcBorders>
              <w:left w:val="single" w:sz="18" w:space="0" w:color="auto"/>
              <w:bottom w:val="single" w:sz="4" w:space="0" w:color="auto"/>
            </w:tcBorders>
          </w:tcPr>
          <w:p w:rsidR="00C031FA" w:rsidRPr="00267CD5" w:rsidRDefault="00C031FA">
            <w:pPr>
              <w:rPr>
                <w:rFonts w:cs="Tahoma"/>
                <w:sz w:val="20"/>
              </w:rPr>
            </w:pPr>
          </w:p>
        </w:tc>
        <w:tc>
          <w:tcPr>
            <w:tcW w:w="450" w:type="dxa"/>
            <w:vMerge/>
            <w:tcBorders>
              <w:bottom w:val="single" w:sz="4" w:space="0" w:color="auto"/>
              <w:right w:val="single" w:sz="18" w:space="0" w:color="auto"/>
            </w:tcBorders>
          </w:tcPr>
          <w:p w:rsidR="00C031FA" w:rsidRPr="00267CD5" w:rsidRDefault="00C031FA">
            <w:pPr>
              <w:rPr>
                <w:rFonts w:cs="Tahoma"/>
                <w:sz w:val="20"/>
              </w:rPr>
            </w:pPr>
          </w:p>
        </w:tc>
        <w:tc>
          <w:tcPr>
            <w:tcW w:w="360" w:type="dxa"/>
            <w:vMerge/>
            <w:tcBorders>
              <w:left w:val="single" w:sz="18" w:space="0" w:color="auto"/>
              <w:bottom w:val="single" w:sz="4" w:space="0" w:color="auto"/>
              <w:right w:val="single" w:sz="18" w:space="0" w:color="auto"/>
            </w:tcBorders>
          </w:tcPr>
          <w:p w:rsidR="00C031FA" w:rsidRPr="00267CD5" w:rsidRDefault="00C031FA">
            <w:pPr>
              <w:rPr>
                <w:rFonts w:cs="Tahoma"/>
                <w:sz w:val="20"/>
              </w:rPr>
            </w:pPr>
          </w:p>
        </w:tc>
        <w:tc>
          <w:tcPr>
            <w:tcW w:w="629" w:type="dxa"/>
            <w:vMerge/>
            <w:tcBorders>
              <w:bottom w:val="single" w:sz="4" w:space="0" w:color="auto"/>
            </w:tcBorders>
          </w:tcPr>
          <w:p w:rsidR="00C031FA" w:rsidRPr="00267CD5" w:rsidRDefault="00C031FA">
            <w:pPr>
              <w:rPr>
                <w:rFonts w:cs="Tahoma"/>
                <w:sz w:val="20"/>
              </w:rPr>
            </w:pPr>
          </w:p>
        </w:tc>
        <w:tc>
          <w:tcPr>
            <w:tcW w:w="450" w:type="dxa"/>
            <w:vMerge/>
            <w:tcBorders>
              <w:bottom w:val="single" w:sz="4" w:space="0" w:color="auto"/>
            </w:tcBorders>
          </w:tcPr>
          <w:p w:rsidR="00C031FA" w:rsidRPr="00267CD5" w:rsidRDefault="00C031FA">
            <w:pPr>
              <w:rPr>
                <w:rFonts w:cs="Tahoma"/>
                <w:sz w:val="20"/>
              </w:rPr>
            </w:pPr>
          </w:p>
        </w:tc>
      </w:tr>
      <w:tr w:rsidR="00EF228F" w:rsidRPr="00267CD5" w:rsidTr="007963AF">
        <w:trPr>
          <w:trHeight w:val="145"/>
        </w:trPr>
        <w:tc>
          <w:tcPr>
            <w:tcW w:w="2729" w:type="dxa"/>
            <w:gridSpan w:val="2"/>
            <w:tcBorders>
              <w:bottom w:val="single" w:sz="4" w:space="0" w:color="auto"/>
            </w:tcBorders>
            <w:shd w:val="clear" w:color="auto" w:fill="auto"/>
            <w:vAlign w:val="center"/>
          </w:tcPr>
          <w:p w:rsidR="00DC5AE8" w:rsidRPr="009855B9" w:rsidRDefault="00DC5AE8" w:rsidP="007E466C">
            <w:pPr>
              <w:pStyle w:val="ProductNames"/>
              <w:spacing w:before="0" w:after="0"/>
              <w:rPr>
                <w:rFonts w:ascii="Tahoma" w:hAnsi="Tahoma" w:cs="Tahoma"/>
                <w:sz w:val="14"/>
                <w:lang w:val="pt-BR"/>
              </w:rPr>
            </w:pPr>
            <w:bookmarkStart w:id="138" w:name="_Toc363829671"/>
            <w:r w:rsidRPr="009855B9">
              <w:rPr>
                <w:rFonts w:ascii="Tahoma" w:hAnsi="Tahoma" w:cs="Tahoma"/>
                <w:sz w:val="14"/>
                <w:lang w:val="pt-BR"/>
              </w:rPr>
              <w:t>Bing Maps Consumer Controlado por Assinatura Mensal de Ativos</w:t>
            </w:r>
            <w:bookmarkEnd w:id="138"/>
          </w:p>
        </w:tc>
        <w:tc>
          <w:tcPr>
            <w:tcW w:w="449" w:type="dxa"/>
            <w:tcBorders>
              <w:bottom w:val="single" w:sz="4" w:space="0" w:color="auto"/>
            </w:tcBorders>
            <w:shd w:val="clear" w:color="auto" w:fill="auto"/>
            <w:vAlign w:val="center"/>
          </w:tcPr>
          <w:p w:rsidR="00DC5AE8" w:rsidRPr="00F56EE0" w:rsidRDefault="00A70168" w:rsidP="009D43FB">
            <w:pPr>
              <w:jc w:val="center"/>
              <w:rPr>
                <w:rFonts w:ascii="Trebuchet MS" w:hAnsi="Trebuchet MS" w:cs="Tahoma"/>
                <w:b/>
                <w:sz w:val="13"/>
                <w:szCs w:val="13"/>
              </w:rPr>
            </w:pPr>
            <w:hyperlink w:anchor="_35_Complemento_de" w:history="1">
              <w:r w:rsidR="00316801"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DC5AE8" w:rsidRPr="00267CD5" w:rsidRDefault="00DB3ECB" w:rsidP="002253A3">
            <w:pPr>
              <w:jc w:val="center"/>
              <w:rPr>
                <w:rFonts w:cs="Tahoma"/>
                <w:sz w:val="13"/>
              </w:rPr>
            </w:pPr>
            <w:r w:rsidRPr="00267CD5">
              <w:rPr>
                <w:rFonts w:cs="Tahoma"/>
                <w:sz w:val="13"/>
              </w:rPr>
              <w:t>04/13</w:t>
            </w:r>
          </w:p>
        </w:tc>
        <w:tc>
          <w:tcPr>
            <w:tcW w:w="359" w:type="dxa"/>
            <w:tcBorders>
              <w:bottom w:val="single" w:sz="4" w:space="0" w:color="auto"/>
              <w:right w:val="single" w:sz="18" w:space="0" w:color="auto"/>
            </w:tcBorders>
            <w:shd w:val="clear" w:color="auto" w:fill="auto"/>
            <w:vAlign w:val="center"/>
          </w:tcPr>
          <w:p w:rsidR="00DC5AE8" w:rsidRPr="00267CD5" w:rsidRDefault="00DC5AE8"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DC5AE8" w:rsidRPr="00267CD5" w:rsidRDefault="00DC5AE8" w:rsidP="002253A3">
            <w:pPr>
              <w:jc w:val="center"/>
              <w:rPr>
                <w:rFonts w:cs="Tahoma"/>
                <w:sz w:val="13"/>
              </w:rPr>
            </w:pPr>
            <w:r w:rsidRPr="00267CD5">
              <w:rPr>
                <w:rFonts w:cs="Tahoma"/>
                <w:sz w:val="13"/>
              </w:rPr>
              <w:t>1 ponto</w:t>
            </w:r>
          </w:p>
        </w:tc>
        <w:tc>
          <w:tcPr>
            <w:tcW w:w="450" w:type="dxa"/>
            <w:tcBorders>
              <w:left w:val="single" w:sz="18" w:space="0" w:color="auto"/>
              <w:bottom w:val="single" w:sz="4" w:space="0" w:color="auto"/>
            </w:tcBorders>
            <w:shd w:val="clear" w:color="auto" w:fill="auto"/>
            <w:vAlign w:val="center"/>
          </w:tcPr>
          <w:p w:rsidR="00DC5AE8" w:rsidRPr="00267CD5" w:rsidRDefault="00DC5AE8" w:rsidP="002253A3">
            <w:pPr>
              <w:jc w:val="center"/>
              <w:rPr>
                <w:rFonts w:cs="Tahoma"/>
                <w:sz w:val="13"/>
              </w:rPr>
            </w:pPr>
            <w:r w:rsidRPr="00267CD5">
              <w:rPr>
                <w:rFonts w:cs="Tahoma"/>
                <w:sz w:val="13"/>
              </w:rPr>
              <w:t>1</w:t>
            </w:r>
          </w:p>
        </w:tc>
        <w:tc>
          <w:tcPr>
            <w:tcW w:w="450" w:type="dxa"/>
            <w:tcBorders>
              <w:bottom w:val="single" w:sz="4" w:space="0" w:color="auto"/>
            </w:tcBorders>
            <w:shd w:val="clear" w:color="auto" w:fill="auto"/>
            <w:vAlign w:val="center"/>
          </w:tcPr>
          <w:p w:rsidR="00DC5AE8" w:rsidRPr="00267CD5"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67CD5"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267CD5"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67CD5" w:rsidRDefault="00DC5AE8" w:rsidP="002253A3">
            <w:pPr>
              <w:jc w:val="center"/>
              <w:rPr>
                <w:rFonts w:cs="Tahoma"/>
                <w:sz w:val="13"/>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C5AE8" w:rsidRPr="00267CD5" w:rsidRDefault="00DC5AE8" w:rsidP="002253A3">
            <w:pPr>
              <w:jc w:val="center"/>
              <w:rPr>
                <w:rFonts w:cs="Tahoma"/>
                <w:sz w:val="13"/>
              </w:rPr>
            </w:pPr>
            <w:r w:rsidRPr="00267CD5">
              <w:rPr>
                <w:rFonts w:cs="Tahoma"/>
                <w:sz w:val="13"/>
              </w:rPr>
              <w:t>P</w:t>
            </w:r>
          </w:p>
        </w:tc>
        <w:tc>
          <w:tcPr>
            <w:tcW w:w="629" w:type="dxa"/>
            <w:tcBorders>
              <w:bottom w:val="single" w:sz="4" w:space="0" w:color="auto"/>
            </w:tcBorders>
            <w:shd w:val="clear" w:color="auto" w:fill="auto"/>
            <w:vAlign w:val="center"/>
          </w:tcPr>
          <w:p w:rsidR="00DC5AE8" w:rsidRPr="00267CD5" w:rsidRDefault="00DC5AE8" w:rsidP="002253A3">
            <w:pPr>
              <w:jc w:val="center"/>
              <w:rPr>
                <w:rFonts w:cs="Tahoma"/>
                <w:sz w:val="13"/>
              </w:rPr>
            </w:pPr>
          </w:p>
        </w:tc>
        <w:tc>
          <w:tcPr>
            <w:tcW w:w="450" w:type="dxa"/>
            <w:tcBorders>
              <w:bottom w:val="single" w:sz="4" w:space="0" w:color="auto"/>
            </w:tcBorders>
            <w:shd w:val="clear" w:color="auto" w:fill="auto"/>
            <w:vAlign w:val="center"/>
          </w:tcPr>
          <w:p w:rsidR="00DC5AE8" w:rsidRPr="00267CD5" w:rsidRDefault="00DC5AE8" w:rsidP="002253A3">
            <w:pPr>
              <w:jc w:val="center"/>
              <w:rPr>
                <w:rFonts w:cs="Tahoma"/>
                <w:sz w:val="13"/>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AD481C">
            <w:pPr>
              <w:pStyle w:val="ProductNames"/>
              <w:spacing w:before="0" w:after="0"/>
              <w:rPr>
                <w:rFonts w:ascii="Tahoma" w:hAnsi="Tahoma" w:cs="Tahoma"/>
                <w:sz w:val="14"/>
                <w:lang w:val="pt-BR"/>
              </w:rPr>
            </w:pPr>
            <w:bookmarkStart w:id="139" w:name="_Toc363829672"/>
            <w:r w:rsidRPr="009855B9">
              <w:rPr>
                <w:rFonts w:ascii="Tahoma" w:hAnsi="Tahoma" w:cs="Tahoma"/>
                <w:sz w:val="14"/>
                <w:lang w:val="pt-BR"/>
              </w:rPr>
              <w:t>Valor da Assinatura Mensal do Bing Maps Enterprise</w:t>
            </w:r>
            <w:bookmarkEnd w:id="139"/>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50</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1A63C6">
            <w:pPr>
              <w:pStyle w:val="ProductNames"/>
              <w:spacing w:before="0" w:after="0"/>
              <w:rPr>
                <w:rFonts w:ascii="Tahoma" w:hAnsi="Tahoma" w:cs="Tahoma"/>
                <w:sz w:val="14"/>
                <w:lang w:val="pt-BR"/>
              </w:rPr>
            </w:pPr>
            <w:bookmarkStart w:id="140" w:name="_Toc363829673"/>
            <w:r w:rsidRPr="009855B9">
              <w:rPr>
                <w:rFonts w:ascii="Tahoma" w:hAnsi="Tahoma" w:cs="Tahoma"/>
                <w:sz w:val="14"/>
                <w:lang w:val="pt-BR"/>
              </w:rPr>
              <w:t>Assinatura Mensal de 100 Mil Transações de Uso de Site Público do Bing Maps</w:t>
            </w:r>
            <w:bookmarkEnd w:id="140"/>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50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50</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ProductNames"/>
              <w:spacing w:before="0" w:after="0"/>
              <w:rPr>
                <w:rFonts w:ascii="Tahoma" w:hAnsi="Tahoma" w:cs="Tahoma"/>
                <w:sz w:val="14"/>
                <w:lang w:val="pt-BR"/>
              </w:rPr>
            </w:pPr>
            <w:bookmarkStart w:id="141" w:name="_Toc363829674"/>
            <w:r w:rsidRPr="009855B9">
              <w:rPr>
                <w:rFonts w:ascii="Tahoma" w:hAnsi="Tahoma" w:cs="Tahoma"/>
                <w:sz w:val="14"/>
                <w:lang w:val="pt-BR"/>
              </w:rPr>
              <w:t>Assinatura Mensal de 250 Mil Transações de Uso de Site Público do Bing Maps</w:t>
            </w:r>
            <w:bookmarkEnd w:id="141"/>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125</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1A63C6">
            <w:pPr>
              <w:pStyle w:val="ProductNames"/>
              <w:spacing w:before="0" w:after="0"/>
              <w:rPr>
                <w:rFonts w:ascii="Tahoma" w:hAnsi="Tahoma" w:cs="Tahoma"/>
                <w:sz w:val="14"/>
                <w:lang w:val="pt-BR"/>
              </w:rPr>
            </w:pPr>
            <w:bookmarkStart w:id="142" w:name="_Toc363829675"/>
            <w:r w:rsidRPr="009855B9">
              <w:rPr>
                <w:rFonts w:ascii="Tahoma" w:hAnsi="Tahoma" w:cs="Tahoma"/>
                <w:sz w:val="14"/>
                <w:lang w:val="pt-BR"/>
              </w:rPr>
              <w:t>Assinatura Mensal de 420 Mil (e valores superiores) Transações de Uso de Site Público do Bing Maps</w:t>
            </w:r>
            <w:bookmarkEnd w:id="142"/>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ProductNames"/>
              <w:spacing w:before="0" w:after="0"/>
              <w:rPr>
                <w:rFonts w:ascii="Tahoma" w:hAnsi="Tahoma" w:cs="Tahoma"/>
                <w:sz w:val="14"/>
                <w:lang w:val="pt-BR"/>
              </w:rPr>
            </w:pPr>
            <w:bookmarkStart w:id="143" w:name="_Toc363829676"/>
            <w:r w:rsidRPr="009855B9">
              <w:rPr>
                <w:rFonts w:ascii="Tahoma" w:hAnsi="Tahoma" w:cs="Tahoma"/>
                <w:sz w:val="14"/>
                <w:lang w:val="pt-BR"/>
              </w:rPr>
              <w:t>Assinatura Mensal de 100 Mil Transações de Uso de Site Interno do Bing Maps</w:t>
            </w:r>
            <w:bookmarkEnd w:id="143"/>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125</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1A63C6">
            <w:pPr>
              <w:pStyle w:val="ProductNames"/>
              <w:spacing w:before="0" w:after="0"/>
              <w:rPr>
                <w:rFonts w:ascii="Tahoma" w:hAnsi="Tahoma" w:cs="Tahoma"/>
                <w:sz w:val="14"/>
                <w:lang w:val="pt-BR"/>
              </w:rPr>
            </w:pPr>
            <w:bookmarkStart w:id="144" w:name="_Toc363829677"/>
            <w:r w:rsidRPr="009855B9">
              <w:rPr>
                <w:rFonts w:ascii="Tahoma" w:hAnsi="Tahoma" w:cs="Tahoma"/>
                <w:sz w:val="14"/>
                <w:lang w:val="pt-BR"/>
              </w:rPr>
              <w:t>Assinatura Mensal de 250 Mil (e valores superiores) Transações de Uso de Site Interno do Bing Maps</w:t>
            </w:r>
            <w:bookmarkEnd w:id="144"/>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ProductNames"/>
              <w:spacing w:beforeLines="20" w:before="48" w:afterLines="20" w:after="48"/>
              <w:rPr>
                <w:rFonts w:ascii="Tahoma" w:hAnsi="Tahoma" w:cs="Tahoma"/>
                <w:sz w:val="14"/>
                <w:lang w:val="pt-BR"/>
              </w:rPr>
            </w:pPr>
            <w:bookmarkStart w:id="145" w:name="_Toc363829678"/>
            <w:r w:rsidRPr="009855B9">
              <w:rPr>
                <w:rFonts w:ascii="Tahoma" w:hAnsi="Tahoma" w:cs="Tahoma"/>
                <w:sz w:val="14"/>
                <w:lang w:val="pt-BR"/>
              </w:rPr>
              <w:t>Bing Maps por Assinatura Mensal de Usuários Conhecidos</w:t>
            </w:r>
            <w:bookmarkEnd w:id="145"/>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lang w:val="pt-BR"/>
              </w:rPr>
            </w:pPr>
            <w:bookmarkStart w:id="146" w:name="_Toc363829679"/>
            <w:r w:rsidRPr="009855B9">
              <w:rPr>
                <w:rFonts w:ascii="Tahoma" w:hAnsi="Tahoma" w:cs="Tahoma"/>
                <w:sz w:val="14"/>
                <w:lang w:val="pt-BR"/>
              </w:rPr>
              <w:t>Bing Maps por Assinatura Mensal de Pacote de 5 Mil Usuários Conhecidos</w:t>
            </w:r>
            <w:bookmarkEnd w:id="146"/>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200</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ProductNames"/>
              <w:spacing w:beforeLines="20" w:before="48" w:afterLines="20" w:after="48"/>
              <w:rPr>
                <w:rFonts w:ascii="Tahoma" w:hAnsi="Tahoma" w:cs="Tahoma"/>
                <w:sz w:val="14"/>
                <w:lang w:val="pt-BR"/>
              </w:rPr>
            </w:pPr>
            <w:bookmarkStart w:id="147" w:name="_Toc363829680"/>
            <w:r w:rsidRPr="009855B9">
              <w:rPr>
                <w:rFonts w:ascii="Tahoma" w:hAnsi="Tahoma" w:cs="Tahoma"/>
                <w:sz w:val="14"/>
                <w:lang w:val="pt-BR"/>
              </w:rPr>
              <w:t>Bing Maps Light Conhecido por Assinatura Mensal de Usuários</w:t>
            </w:r>
            <w:bookmarkEnd w:id="147"/>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cantSplit/>
          <w:trHeight w:val="145"/>
        </w:trPr>
        <w:tc>
          <w:tcPr>
            <w:tcW w:w="2729" w:type="dxa"/>
            <w:gridSpan w:val="2"/>
            <w:tcBorders>
              <w:bottom w:val="single" w:sz="4" w:space="0" w:color="auto"/>
            </w:tcBorders>
            <w:shd w:val="clear" w:color="auto" w:fill="auto"/>
          </w:tcPr>
          <w:p w:rsidR="001A63C6" w:rsidRPr="009855B9" w:rsidRDefault="001A63C6" w:rsidP="00033EBE">
            <w:pPr>
              <w:pStyle w:val="ProductNames"/>
              <w:spacing w:beforeLines="20" w:before="48" w:afterLines="20" w:after="48"/>
              <w:rPr>
                <w:rFonts w:ascii="Tahoma" w:hAnsi="Tahoma" w:cs="Tahoma"/>
                <w:sz w:val="14"/>
                <w:lang w:val="pt-BR"/>
              </w:rPr>
            </w:pPr>
            <w:bookmarkStart w:id="148" w:name="_Toc363829681"/>
            <w:r w:rsidRPr="009855B9">
              <w:rPr>
                <w:rFonts w:ascii="Tahoma" w:hAnsi="Tahoma" w:cs="Tahoma"/>
                <w:sz w:val="14"/>
                <w:lang w:val="pt-BR"/>
              </w:rPr>
              <w:lastRenderedPageBreak/>
              <w:t>Bing Maps Light por Assinatura Mensal de</w:t>
            </w:r>
            <w:r w:rsidR="00033EBE" w:rsidRPr="009855B9">
              <w:rPr>
                <w:rFonts w:ascii="Tahoma" w:hAnsi="Tahoma" w:cs="Tahoma"/>
                <w:sz w:val="14"/>
                <w:lang w:val="pt-BR"/>
              </w:rPr>
              <w:t> </w:t>
            </w:r>
            <w:r w:rsidRPr="009855B9">
              <w:rPr>
                <w:rFonts w:ascii="Tahoma" w:hAnsi="Tahoma" w:cs="Tahoma"/>
                <w:sz w:val="14"/>
                <w:lang w:val="pt-BR"/>
              </w:rPr>
              <w:t>Pacote de 5 Mil Usuários Conhecidos</w:t>
            </w:r>
            <w:bookmarkEnd w:id="148"/>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125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125</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ProductNames"/>
              <w:spacing w:beforeLines="20" w:before="48" w:afterLines="20" w:after="48"/>
              <w:rPr>
                <w:rFonts w:ascii="Tahoma" w:hAnsi="Tahoma" w:cs="Tahoma"/>
                <w:sz w:val="14"/>
                <w:lang w:val="pt-BR"/>
              </w:rPr>
            </w:pPr>
            <w:bookmarkStart w:id="149" w:name="_Toc363829682"/>
            <w:r w:rsidRPr="009855B9">
              <w:rPr>
                <w:rFonts w:ascii="Tahoma" w:hAnsi="Tahoma" w:cs="Tahoma"/>
                <w:sz w:val="14"/>
                <w:lang w:val="pt-BR"/>
              </w:rPr>
              <w:t>Assinatura Mensal de Tarifa por Plataforma de Gerenciamento de Ativos Móveis do Bing Maps</w:t>
            </w:r>
            <w:bookmarkEnd w:id="149"/>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50</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lang w:val="pt-BR"/>
              </w:rPr>
            </w:pPr>
            <w:bookmarkStart w:id="150" w:name="_Toc363829683"/>
            <w:r w:rsidRPr="009855B9">
              <w:rPr>
                <w:rFonts w:ascii="Tahoma" w:hAnsi="Tahoma" w:cs="Tahoma"/>
                <w:sz w:val="14"/>
                <w:lang w:val="pt-BR"/>
              </w:rPr>
              <w:t>Gerenciamento de Ativos Móveis do Bing Maps (América do Norte) com roteamento por Assinatura Mensal de Ativos</w:t>
            </w:r>
            <w:bookmarkEnd w:id="150"/>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lang w:val="pt-BR"/>
              </w:rPr>
            </w:pPr>
            <w:bookmarkStart w:id="151" w:name="_Toc363829684"/>
            <w:r w:rsidRPr="009855B9">
              <w:rPr>
                <w:rFonts w:ascii="Tahoma" w:hAnsi="Tahoma" w:cs="Tahoma"/>
                <w:sz w:val="14"/>
                <w:lang w:val="pt-BR"/>
              </w:rPr>
              <w:t>Gerenciamento de Ativos Móveis do Bing Maps (América do Norte) sem roteamento por Assinatura Mensal de Ativos</w:t>
            </w:r>
            <w:bookmarkEnd w:id="151"/>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ProductNames"/>
              <w:spacing w:beforeLines="20" w:before="48" w:afterLines="20" w:after="48"/>
              <w:rPr>
                <w:rFonts w:ascii="Tahoma" w:hAnsi="Tahoma" w:cs="Tahoma"/>
                <w:sz w:val="14"/>
                <w:lang w:val="pt-BR"/>
              </w:rPr>
            </w:pPr>
            <w:bookmarkStart w:id="152" w:name="_Toc363829685"/>
            <w:r w:rsidRPr="009855B9">
              <w:rPr>
                <w:rFonts w:ascii="Tahoma" w:hAnsi="Tahoma" w:cs="Tahoma"/>
                <w:sz w:val="14"/>
                <w:lang w:val="pt-BR"/>
              </w:rPr>
              <w:t>Gerenciamento de Ativos Móveis do Bing Maps (Europa) com roteamento por Assinatura Mensal de Ativos</w:t>
            </w:r>
            <w:bookmarkEnd w:id="152"/>
          </w:p>
        </w:tc>
        <w:tc>
          <w:tcPr>
            <w:tcW w:w="449" w:type="dxa"/>
            <w:tcBorders>
              <w:bottom w:val="single" w:sz="4" w:space="0" w:color="auto"/>
            </w:tcBorders>
            <w:shd w:val="clear" w:color="auto" w:fill="FABF8F"/>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267CD5" w:rsidRDefault="00DB3ECB" w:rsidP="002253A3">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FABF8F"/>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267CD5" w:rsidRDefault="001A63C6" w:rsidP="002253A3">
            <w:pPr>
              <w:jc w:val="center"/>
              <w:rPr>
                <w:rFonts w:cs="Tahoma"/>
                <w:sz w:val="14"/>
              </w:rPr>
            </w:pPr>
            <w:r w:rsidRPr="00267CD5">
              <w:rPr>
                <w:rFonts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lang w:val="pt-BR"/>
              </w:rPr>
            </w:pPr>
            <w:bookmarkStart w:id="153" w:name="_Toc363829686"/>
            <w:r w:rsidRPr="009855B9">
              <w:rPr>
                <w:rFonts w:ascii="Tahoma" w:hAnsi="Tahoma" w:cs="Tahoma"/>
                <w:sz w:val="14"/>
                <w:lang w:val="pt-BR"/>
              </w:rPr>
              <w:t>Gerenciamento de Ativos Móveis do Bing Maps (Europa) sem roteamento por Assinatura Mensal de Ativos</w:t>
            </w:r>
            <w:bookmarkEnd w:id="153"/>
          </w:p>
        </w:tc>
        <w:tc>
          <w:tcPr>
            <w:tcW w:w="449" w:type="dxa"/>
            <w:tcBorders>
              <w:bottom w:val="single" w:sz="4" w:space="0" w:color="auto"/>
            </w:tcBorders>
            <w:shd w:val="clear" w:color="auto" w:fill="auto"/>
            <w:vAlign w:val="center"/>
          </w:tcPr>
          <w:p w:rsidR="001A63C6" w:rsidRPr="00F56EE0" w:rsidRDefault="00A70168" w:rsidP="009D43FB">
            <w:pPr>
              <w:jc w:val="center"/>
              <w:rPr>
                <w:rFonts w:ascii="Trebuchet MS" w:hAnsi="Trebuchet MS" w:cs="Tahoma"/>
                <w:b/>
                <w:sz w:val="13"/>
                <w:szCs w:val="13"/>
              </w:rPr>
            </w:pPr>
            <w:hyperlink w:anchor="_35_Complemento_de" w:history="1">
              <w:r w:rsidR="00D820FB" w:rsidRPr="00F56EE0">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D15BAA" w:rsidRPr="00267CD5" w:rsidRDefault="00DB3ECB" w:rsidP="00D15BAA">
            <w:pPr>
              <w:jc w:val="center"/>
              <w:rPr>
                <w:rFonts w:cs="Tahoma"/>
                <w:sz w:val="14"/>
              </w:rPr>
            </w:pPr>
            <w:r w:rsidRPr="00267CD5">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4"/>
              </w:rPr>
              <w:t>1</w:t>
            </w: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P</w:t>
            </w:r>
          </w:p>
        </w:tc>
        <w:tc>
          <w:tcPr>
            <w:tcW w:w="629" w:type="dxa"/>
            <w:tcBorders>
              <w:bottom w:val="single" w:sz="4" w:space="0" w:color="auto"/>
            </w:tcBorders>
            <w:shd w:val="clear" w:color="auto" w:fill="auto"/>
            <w:vAlign w:val="center"/>
          </w:tcPr>
          <w:p w:rsidR="001A63C6" w:rsidRPr="00267CD5"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267CD5" w:rsidRDefault="001A63C6" w:rsidP="002253A3">
            <w:pPr>
              <w:jc w:val="center"/>
              <w:rPr>
                <w:rFonts w:cs="Tahoma"/>
                <w:sz w:val="14"/>
              </w:rPr>
            </w:pPr>
            <w:r w:rsidRPr="00267CD5">
              <w:rPr>
                <w:rFonts w:cs="Tahoma"/>
                <w:sz w:val="13"/>
              </w:rPr>
              <w:t>LO/OV</w:t>
            </w:r>
          </w:p>
        </w:tc>
      </w:tr>
      <w:tr w:rsidR="00B33D0E" w:rsidRPr="00267CD5" w:rsidTr="007963AF">
        <w:trPr>
          <w:trHeight w:val="64"/>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154" w:name="_Toc336337919"/>
            <w:bookmarkStart w:id="155" w:name="_Toc363829687"/>
            <w:r w:rsidRPr="00267CD5">
              <w:rPr>
                <w:rFonts w:ascii="Tahoma" w:hAnsi="Tahoma" w:cs="Tahoma"/>
                <w:sz w:val="14"/>
              </w:rPr>
              <w:t>BizTalk</w:t>
            </w:r>
            <w:r w:rsidR="006D6485" w:rsidRPr="00FF226B">
              <w:rPr>
                <w:rFonts w:ascii="Tahoma" w:hAnsi="Tahoma" w:cs="Tahoma"/>
                <w:sz w:val="14"/>
                <w:vertAlign w:val="superscript"/>
              </w:rPr>
              <w:t>®</w:t>
            </w:r>
            <w:r w:rsidRPr="00267CD5">
              <w:rPr>
                <w:rFonts w:ascii="Tahoma" w:hAnsi="Tahoma" w:cs="Tahoma"/>
                <w:sz w:val="14"/>
              </w:rPr>
              <w:t xml:space="preserve"> Server 2013 Branch Edition</w:t>
            </w:r>
            <w:bookmarkEnd w:id="154"/>
            <w:bookmarkEnd w:id="155"/>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A70168" w:rsidP="009D43FB">
            <w:pPr>
              <w:pStyle w:val="TableText"/>
              <w:widowControl w:val="0"/>
              <w:rPr>
                <w:rStyle w:val="EndnoteReference"/>
                <w:rFonts w:cs="Tahoma"/>
                <w:b w:val="0"/>
                <w:color w:val="0000FF"/>
                <w:sz w:val="13"/>
                <w:szCs w:val="13"/>
                <w:u w:val="single"/>
              </w:rPr>
            </w:pPr>
            <w:hyperlink w:anchor="_29_BizTalk®_Server" w:history="1">
              <w:r w:rsidR="00316801" w:rsidRPr="00F56EE0">
                <w:rPr>
                  <w:rStyle w:val="Hyperlink"/>
                  <w:rFonts w:cs="Tahoma"/>
                  <w:b/>
                  <w:sz w:val="13"/>
                  <w:szCs w:val="13"/>
                </w:rPr>
                <w:t>36</w:t>
              </w:r>
            </w:hyperlink>
            <w:hyperlink w:anchor="Srv_26_BizTalkServerBranch" w:history="1"/>
          </w:p>
        </w:tc>
        <w:tc>
          <w:tcPr>
            <w:tcW w:w="449" w:type="dxa"/>
            <w:tcBorders>
              <w:bottom w:val="single" w:sz="4" w:space="0" w:color="auto"/>
            </w:tcBorders>
            <w:shd w:val="clear" w:color="auto" w:fill="FABF8F"/>
            <w:vAlign w:val="center"/>
          </w:tcPr>
          <w:p w:rsidR="001A63C6" w:rsidRPr="00267CD5" w:rsidRDefault="00DB3ECB" w:rsidP="001A63C6">
            <w:pPr>
              <w:pStyle w:val="TableText"/>
              <w:widowControl w:val="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FF226B" w:rsidRDefault="001A63C6" w:rsidP="007B2AEE">
            <w:pPr>
              <w:pStyle w:val="ProductNames"/>
              <w:spacing w:beforeLines="20" w:before="48" w:afterLines="20" w:after="48"/>
              <w:rPr>
                <w:rFonts w:ascii="Tahoma" w:hAnsi="Tahoma" w:cs="Tahoma"/>
                <w:sz w:val="14"/>
                <w:szCs w:val="14"/>
              </w:rPr>
            </w:pPr>
            <w:bookmarkStart w:id="156" w:name="_Toc336337920"/>
            <w:bookmarkStart w:id="157" w:name="_Toc363829688"/>
            <w:r w:rsidRPr="00FF226B">
              <w:rPr>
                <w:rFonts w:ascii="Tahoma" w:hAnsi="Tahoma" w:cs="Tahoma"/>
                <w:sz w:val="14"/>
                <w:szCs w:val="14"/>
              </w:rPr>
              <w:t>BizTalk</w:t>
            </w:r>
            <w:r w:rsidR="006D6485" w:rsidRPr="00FF226B">
              <w:rPr>
                <w:rFonts w:ascii="Tahoma" w:hAnsi="Tahoma" w:cs="Tahoma"/>
                <w:sz w:val="14"/>
                <w:szCs w:val="14"/>
                <w:vertAlign w:val="superscript"/>
              </w:rPr>
              <w:t>®</w:t>
            </w:r>
            <w:r w:rsidRPr="00FF226B">
              <w:rPr>
                <w:rFonts w:ascii="Tahoma" w:hAnsi="Tahoma" w:cs="Tahoma"/>
                <w:sz w:val="14"/>
                <w:szCs w:val="14"/>
              </w:rPr>
              <w:t xml:space="preserve"> Server 2013 Enterprise Edition</w:t>
            </w:r>
            <w:bookmarkEnd w:id="156"/>
            <w:bookmarkEnd w:id="157"/>
          </w:p>
        </w:tc>
        <w:tc>
          <w:tcPr>
            <w:tcW w:w="449" w:type="dxa"/>
            <w:tcBorders>
              <w:bottom w:val="single" w:sz="4" w:space="0" w:color="auto"/>
            </w:tcBorders>
            <w:shd w:val="clear" w:color="auto" w:fill="auto"/>
            <w:vAlign w:val="center"/>
          </w:tcPr>
          <w:p w:rsidR="001A63C6" w:rsidRPr="00F56EE0" w:rsidRDefault="00A70168" w:rsidP="009D43FB">
            <w:pPr>
              <w:pStyle w:val="TableText"/>
              <w:widowControl w:val="0"/>
              <w:rPr>
                <w:rStyle w:val="EndnoteReference"/>
                <w:rFonts w:cs="Tahoma"/>
                <w:b w:val="0"/>
                <w:color w:val="0000FF"/>
                <w:sz w:val="13"/>
                <w:szCs w:val="13"/>
                <w:u w:val="single"/>
              </w:rPr>
            </w:pPr>
            <w:hyperlink w:anchor="_36_BizTalk_Server®" w:history="1">
              <w:r w:rsidR="00316801" w:rsidRPr="00F56EE0">
                <w:rPr>
                  <w:rStyle w:val="Hyperlink"/>
                  <w:rFonts w:cs="Tahoma"/>
                  <w:b/>
                  <w:sz w:val="13"/>
                  <w:szCs w:val="13"/>
                </w:rPr>
                <w:t>37</w:t>
              </w:r>
            </w:hyperlink>
          </w:p>
        </w:tc>
        <w:tc>
          <w:tcPr>
            <w:tcW w:w="449" w:type="dxa"/>
            <w:tcBorders>
              <w:bottom w:val="single" w:sz="4" w:space="0" w:color="auto"/>
            </w:tcBorders>
            <w:shd w:val="clear" w:color="auto" w:fill="auto"/>
            <w:vAlign w:val="center"/>
          </w:tcPr>
          <w:p w:rsidR="001A63C6" w:rsidRPr="00267CD5" w:rsidRDefault="00DB3ECB" w:rsidP="001A63C6">
            <w:pPr>
              <w:pStyle w:val="TableText"/>
              <w:widowControl w:val="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400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300</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300</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2B327C" w:rsidRPr="00267CD5" w:rsidTr="007963AF">
        <w:trPr>
          <w:trHeight w:val="145"/>
        </w:trPr>
        <w:tc>
          <w:tcPr>
            <w:tcW w:w="2729" w:type="dxa"/>
            <w:gridSpan w:val="2"/>
            <w:tcBorders>
              <w:bottom w:val="single" w:sz="4" w:space="0" w:color="auto"/>
            </w:tcBorders>
            <w:shd w:val="clear" w:color="auto" w:fill="FABF8F"/>
            <w:vAlign w:val="center"/>
          </w:tcPr>
          <w:p w:rsidR="002B327C" w:rsidRPr="00FF226B" w:rsidRDefault="002B327C" w:rsidP="007B2AEE">
            <w:pPr>
              <w:pStyle w:val="ProductNames"/>
              <w:spacing w:beforeLines="20" w:before="48" w:afterLines="20" w:after="48"/>
              <w:rPr>
                <w:rFonts w:ascii="Tahoma" w:hAnsi="Tahoma" w:cs="Tahoma"/>
                <w:sz w:val="14"/>
                <w:szCs w:val="14"/>
              </w:rPr>
            </w:pPr>
            <w:bookmarkStart w:id="158" w:name="_Toc363829689"/>
            <w:r w:rsidRPr="00FF226B">
              <w:rPr>
                <w:rFonts w:ascii="Tahoma" w:hAnsi="Tahoma" w:cs="Tahoma"/>
                <w:sz w:val="14"/>
                <w:szCs w:val="14"/>
              </w:rPr>
              <w:t>BizTalk</w:t>
            </w:r>
            <w:r w:rsidR="006D6485" w:rsidRPr="00FF226B">
              <w:rPr>
                <w:rFonts w:ascii="Tahoma" w:hAnsi="Tahoma" w:cs="Tahoma"/>
                <w:sz w:val="14"/>
                <w:szCs w:val="14"/>
                <w:vertAlign w:val="superscript"/>
              </w:rPr>
              <w:t>®</w:t>
            </w:r>
            <w:r w:rsidRPr="00FF226B">
              <w:rPr>
                <w:rFonts w:ascii="Tahoma" w:hAnsi="Tahoma" w:cs="Tahoma"/>
                <w:sz w:val="14"/>
                <w:szCs w:val="14"/>
              </w:rPr>
              <w:t xml:space="preserve"> Server 2013 Branch IDC</w:t>
            </w:r>
            <w:bookmarkEnd w:id="158"/>
          </w:p>
        </w:tc>
        <w:tc>
          <w:tcPr>
            <w:tcW w:w="449" w:type="dxa"/>
            <w:tcBorders>
              <w:bottom w:val="single" w:sz="4" w:space="0" w:color="auto"/>
            </w:tcBorders>
            <w:shd w:val="clear" w:color="auto" w:fill="FABF8F"/>
            <w:vAlign w:val="center"/>
          </w:tcPr>
          <w:p w:rsidR="002B327C" w:rsidRPr="00F56EE0" w:rsidRDefault="002B327C" w:rsidP="001A63C6">
            <w:pPr>
              <w:pStyle w:val="TableText"/>
              <w:widowControl w:val="0"/>
              <w:rPr>
                <w:rFonts w:cs="Tahoma"/>
              </w:rPr>
            </w:pPr>
          </w:p>
        </w:tc>
        <w:tc>
          <w:tcPr>
            <w:tcW w:w="449" w:type="dxa"/>
            <w:tcBorders>
              <w:bottom w:val="single" w:sz="4" w:space="0" w:color="auto"/>
            </w:tcBorders>
            <w:shd w:val="clear" w:color="auto" w:fill="FABF8F"/>
            <w:vAlign w:val="center"/>
          </w:tcPr>
          <w:p w:rsidR="002B327C" w:rsidRPr="00267CD5" w:rsidDel="004D199A" w:rsidRDefault="00DB3ECB" w:rsidP="001A63C6">
            <w:pPr>
              <w:pStyle w:val="TableText"/>
              <w:widowControl w:val="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2B327C" w:rsidRPr="00267CD5" w:rsidRDefault="002B327C"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r w:rsidRPr="00267CD5">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267CD5" w:rsidRDefault="002B327C"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FF226B" w:rsidRDefault="001A63C6" w:rsidP="007B2AEE">
            <w:pPr>
              <w:pStyle w:val="ProductNames"/>
              <w:spacing w:beforeLines="20" w:before="48" w:afterLines="20" w:after="48"/>
              <w:rPr>
                <w:rFonts w:ascii="Tahoma" w:hAnsi="Tahoma" w:cs="Tahoma"/>
                <w:sz w:val="14"/>
                <w:szCs w:val="14"/>
              </w:rPr>
            </w:pPr>
            <w:bookmarkStart w:id="159" w:name="_Toc336337922"/>
            <w:bookmarkStart w:id="160" w:name="_Toc363829690"/>
            <w:r w:rsidRPr="00FF226B">
              <w:rPr>
                <w:rFonts w:ascii="Tahoma" w:hAnsi="Tahoma" w:cs="Tahoma"/>
                <w:sz w:val="14"/>
                <w:szCs w:val="14"/>
              </w:rPr>
              <w:t>BizTalk</w:t>
            </w:r>
            <w:r w:rsidR="006D6485" w:rsidRPr="00FF226B">
              <w:rPr>
                <w:rFonts w:ascii="Tahoma" w:hAnsi="Tahoma" w:cs="Tahoma"/>
                <w:sz w:val="14"/>
                <w:szCs w:val="14"/>
                <w:vertAlign w:val="superscript"/>
              </w:rPr>
              <w:t>®</w:t>
            </w:r>
            <w:r w:rsidRPr="00FF226B">
              <w:rPr>
                <w:rFonts w:ascii="Tahoma" w:hAnsi="Tahoma" w:cs="Tahoma"/>
                <w:sz w:val="14"/>
                <w:szCs w:val="14"/>
              </w:rPr>
              <w:t xml:space="preserve"> Server 2013 Standard Edition</w:t>
            </w:r>
            <w:bookmarkEnd w:id="159"/>
            <w:bookmarkEnd w:id="160"/>
            <w:r w:rsidRPr="00FF226B">
              <w:rPr>
                <w:rFonts w:ascii="Tahoma" w:hAnsi="Tahoma" w:cs="Tahoma"/>
                <w:sz w:val="14"/>
                <w:szCs w:val="14"/>
              </w:rPr>
              <w:t xml:space="preserve"> </w:t>
            </w:r>
          </w:p>
        </w:tc>
        <w:tc>
          <w:tcPr>
            <w:tcW w:w="449" w:type="dxa"/>
            <w:tcBorders>
              <w:bottom w:val="single" w:sz="4" w:space="0" w:color="auto"/>
            </w:tcBorders>
            <w:shd w:val="clear" w:color="auto" w:fill="auto"/>
            <w:vAlign w:val="center"/>
          </w:tcPr>
          <w:p w:rsidR="001A63C6" w:rsidRPr="00F56EE0" w:rsidRDefault="00A70168" w:rsidP="009D43FB">
            <w:pPr>
              <w:pStyle w:val="TableText"/>
              <w:widowControl w:val="0"/>
              <w:rPr>
                <w:rStyle w:val="EndnoteReference"/>
                <w:rFonts w:cs="Tahoma"/>
                <w:b w:val="0"/>
                <w:color w:val="0000FF"/>
                <w:sz w:val="13"/>
                <w:szCs w:val="13"/>
                <w:u w:val="single"/>
              </w:rPr>
            </w:pPr>
            <w:hyperlink w:anchor="_38_BizTalk_Server®" w:history="1">
              <w:r w:rsidR="00316801" w:rsidRPr="00F56EE0">
                <w:rPr>
                  <w:rStyle w:val="Hyperlink"/>
                  <w:rFonts w:cs="Tahoma"/>
                  <w:b/>
                  <w:sz w:val="13"/>
                  <w:szCs w:val="13"/>
                </w:rPr>
                <w:t>38</w:t>
              </w:r>
            </w:hyperlink>
          </w:p>
        </w:tc>
        <w:tc>
          <w:tcPr>
            <w:tcW w:w="449" w:type="dxa"/>
            <w:tcBorders>
              <w:bottom w:val="single" w:sz="4" w:space="0" w:color="auto"/>
            </w:tcBorders>
            <w:shd w:val="clear" w:color="auto" w:fill="auto"/>
            <w:vAlign w:val="center"/>
          </w:tcPr>
          <w:p w:rsidR="001A63C6" w:rsidRPr="00267CD5" w:rsidRDefault="00DB3ECB" w:rsidP="001A63C6">
            <w:pPr>
              <w:pStyle w:val="TableText"/>
              <w:widowControl w:val="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67CD5" w:rsidRDefault="004D199A"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B33D0E" w:rsidRPr="00267CD5" w:rsidDel="00E7100E" w:rsidTr="007963AF">
        <w:trPr>
          <w:trHeight w:val="145"/>
        </w:trPr>
        <w:tc>
          <w:tcPr>
            <w:tcW w:w="2729" w:type="dxa"/>
            <w:gridSpan w:val="2"/>
            <w:tcBorders>
              <w:bottom w:val="single" w:sz="4" w:space="0" w:color="auto"/>
            </w:tcBorders>
            <w:shd w:val="clear" w:color="auto" w:fill="FABF8F"/>
            <w:vAlign w:val="center"/>
          </w:tcPr>
          <w:p w:rsidR="002B327C" w:rsidRPr="00267CD5" w:rsidDel="002B327C" w:rsidRDefault="002B327C" w:rsidP="007B2AEE">
            <w:pPr>
              <w:pStyle w:val="Heading2"/>
              <w:spacing w:beforeLines="20" w:before="48" w:afterLines="20" w:after="48"/>
              <w:ind w:left="0"/>
              <w:rPr>
                <w:rFonts w:ascii="Tahoma" w:hAnsi="Tahoma" w:cs="Tahoma"/>
                <w:b w:val="0"/>
                <w:sz w:val="14"/>
              </w:rPr>
            </w:pPr>
            <w:bookmarkStart w:id="161" w:name="_Toc363829691"/>
            <w:r w:rsidRPr="00267CD5">
              <w:rPr>
                <w:rFonts w:ascii="Tahoma" w:hAnsi="Tahoma" w:cs="Tahoma"/>
                <w:b w:val="0"/>
                <w:sz w:val="14"/>
              </w:rPr>
              <w:t>BizTalk</w:t>
            </w:r>
            <w:r w:rsidR="006D6485" w:rsidRPr="00267CD5">
              <w:rPr>
                <w:rFonts w:ascii="Tahoma" w:hAnsi="Tahoma" w:cs="Tahoma"/>
                <w:b w:val="0"/>
                <w:sz w:val="14"/>
                <w:vertAlign w:val="superscript"/>
              </w:rPr>
              <w:t>®</w:t>
            </w:r>
            <w:r w:rsidRPr="00267CD5">
              <w:rPr>
                <w:rFonts w:ascii="Tahoma" w:hAnsi="Tahoma" w:cs="Tahoma"/>
                <w:b w:val="0"/>
                <w:sz w:val="14"/>
              </w:rPr>
              <w:t xml:space="preserve"> Server 2013 Standard Edition IDC</w:t>
            </w:r>
            <w:bookmarkEnd w:id="161"/>
          </w:p>
        </w:tc>
        <w:tc>
          <w:tcPr>
            <w:tcW w:w="449" w:type="dxa"/>
            <w:tcBorders>
              <w:bottom w:val="single" w:sz="4" w:space="0" w:color="auto"/>
            </w:tcBorders>
            <w:shd w:val="clear" w:color="auto" w:fill="FABF8F"/>
            <w:vAlign w:val="center"/>
          </w:tcPr>
          <w:p w:rsidR="002B327C" w:rsidRPr="00F56EE0" w:rsidDel="00E7100E" w:rsidRDefault="002B327C" w:rsidP="002253A3">
            <w:pPr>
              <w:jc w:val="center"/>
              <w:rPr>
                <w:rFonts w:ascii="Trebuchet MS" w:hAnsi="Trebuchet MS" w:cs="Tahoma"/>
                <w:sz w:val="13"/>
                <w:szCs w:val="13"/>
              </w:rPr>
            </w:pPr>
          </w:p>
        </w:tc>
        <w:tc>
          <w:tcPr>
            <w:tcW w:w="449" w:type="dxa"/>
            <w:tcBorders>
              <w:bottom w:val="single" w:sz="4" w:space="0" w:color="auto"/>
            </w:tcBorders>
            <w:shd w:val="clear" w:color="auto" w:fill="FABF8F"/>
            <w:vAlign w:val="center"/>
          </w:tcPr>
          <w:p w:rsidR="002B327C" w:rsidRPr="00267CD5" w:rsidDel="00A53269" w:rsidRDefault="00DB3ECB" w:rsidP="002253A3">
            <w:pPr>
              <w:jc w:val="center"/>
              <w:rPr>
                <w:rFonts w:cs="Tahoma"/>
                <w:color w:val="000000"/>
                <w:sz w:val="13"/>
                <w:szCs w:val="13"/>
              </w:rPr>
            </w:pPr>
            <w:r w:rsidRPr="00267CD5">
              <w:rPr>
                <w:rFonts w:cs="Tahoma"/>
                <w:color w:val="000000"/>
                <w:sz w:val="13"/>
                <w:szCs w:val="13"/>
              </w:rPr>
              <w:t>03/13</w:t>
            </w:r>
          </w:p>
        </w:tc>
        <w:tc>
          <w:tcPr>
            <w:tcW w:w="359" w:type="dxa"/>
            <w:tcBorders>
              <w:bottom w:val="single" w:sz="4" w:space="0" w:color="auto"/>
              <w:right w:val="single" w:sz="18" w:space="0" w:color="auto"/>
            </w:tcBorders>
            <w:shd w:val="clear" w:color="auto" w:fill="FABF8F"/>
            <w:vAlign w:val="center"/>
          </w:tcPr>
          <w:p w:rsidR="002B327C" w:rsidRPr="00267CD5" w:rsidDel="00E7100E" w:rsidRDefault="002B327C" w:rsidP="002253A3">
            <w:pPr>
              <w:jc w:val="center"/>
              <w:rPr>
                <w:rFonts w:cs="Tahoma"/>
                <w:color w:val="000000"/>
                <w:sz w:val="13"/>
                <w:szCs w:val="13"/>
              </w:rPr>
            </w:pPr>
          </w:p>
        </w:tc>
        <w:tc>
          <w:tcPr>
            <w:tcW w:w="360" w:type="dxa"/>
            <w:gridSpan w:val="2"/>
            <w:tcBorders>
              <w:left w:val="single" w:sz="18" w:space="0" w:color="auto"/>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4" w:type="dxa"/>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5" w:type="dxa"/>
            <w:gridSpan w:val="3"/>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67CD5" w:rsidDel="00A53269" w:rsidRDefault="002253A3" w:rsidP="002253A3">
            <w:pPr>
              <w:jc w:val="center"/>
              <w:rPr>
                <w:rFonts w:cs="Tahoma"/>
                <w:sz w:val="13"/>
                <w:szCs w:val="13"/>
              </w:rPr>
            </w:pPr>
            <w:r w:rsidRPr="00267CD5">
              <w:rPr>
                <w:rFonts w:cs="Tahoma"/>
                <w:sz w:val="13"/>
                <w:szCs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629" w:type="dxa"/>
            <w:tcBorders>
              <w:bottom w:val="single" w:sz="4" w:space="0" w:color="auto"/>
            </w:tcBorders>
            <w:shd w:val="clear" w:color="auto" w:fill="FABF8F"/>
            <w:vAlign w:val="center"/>
          </w:tcPr>
          <w:p w:rsidR="002B327C" w:rsidRPr="00267CD5"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267CD5" w:rsidDel="00E7100E" w:rsidRDefault="002B327C" w:rsidP="002253A3">
            <w:pPr>
              <w:jc w:val="center"/>
              <w:rPr>
                <w:rFonts w:cs="Tahoma"/>
                <w:color w:val="000000"/>
                <w:sz w:val="13"/>
                <w:szCs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Heading2"/>
              <w:spacing w:beforeLines="20" w:before="48" w:afterLines="20" w:after="48"/>
              <w:ind w:left="0"/>
              <w:rPr>
                <w:rFonts w:ascii="Tahoma" w:hAnsi="Tahoma" w:cs="Tahoma"/>
                <w:b w:val="0"/>
                <w:sz w:val="16"/>
                <w:szCs w:val="16"/>
              </w:rPr>
            </w:pPr>
            <w:bookmarkStart w:id="162" w:name="_Toc336337925"/>
            <w:bookmarkStart w:id="163" w:name="_Toc363829692"/>
            <w:r w:rsidRPr="00267CD5">
              <w:rPr>
                <w:rFonts w:ascii="Tahoma" w:hAnsi="Tahoma" w:cs="Tahoma"/>
                <w:b w:val="0"/>
                <w:sz w:val="14"/>
                <w:szCs w:val="16"/>
              </w:rPr>
              <w:t>Business Intelligence Appliance 2012</w:t>
            </w:r>
            <w:bookmarkEnd w:id="162"/>
            <w:bookmarkEnd w:id="163"/>
          </w:p>
        </w:tc>
        <w:tc>
          <w:tcPr>
            <w:tcW w:w="449" w:type="dxa"/>
            <w:tcBorders>
              <w:bottom w:val="single" w:sz="4" w:space="0" w:color="auto"/>
            </w:tcBorders>
            <w:shd w:val="clear" w:color="auto" w:fill="auto"/>
            <w:vAlign w:val="center"/>
          </w:tcPr>
          <w:p w:rsidR="001A63C6" w:rsidRPr="00F56EE0" w:rsidRDefault="00A70168" w:rsidP="009D43FB">
            <w:pPr>
              <w:pStyle w:val="TableText"/>
              <w:widowControl w:val="0"/>
              <w:rPr>
                <w:rStyle w:val="EndnoteReference"/>
                <w:rFonts w:cs="Tahoma"/>
                <w:b w:val="0"/>
                <w:color w:val="0000FF"/>
                <w:sz w:val="13"/>
                <w:szCs w:val="13"/>
                <w:u w:val="single"/>
              </w:rPr>
            </w:pPr>
            <w:hyperlink w:anchor="_39_Business_Intelligence" w:history="1">
              <w:r w:rsidR="00316801" w:rsidRPr="00F56EE0">
                <w:rPr>
                  <w:rStyle w:val="Hyperlink"/>
                  <w:rFonts w:cs="Tahoma"/>
                  <w:b/>
                  <w:sz w:val="13"/>
                  <w:szCs w:val="13"/>
                </w:rPr>
                <w:t>39</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11/11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188</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188</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EF228F"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64" w:name="_Toc336337926"/>
            <w:bookmarkStart w:id="165" w:name="_Toc363829693"/>
            <w:r w:rsidRPr="009855B9">
              <w:rPr>
                <w:rFonts w:ascii="Tahoma" w:hAnsi="Tahoma" w:cs="Tahoma"/>
                <w:sz w:val="14"/>
                <w:lang w:val="pt-BR"/>
              </w:rPr>
              <w:t>Bridge do Pacote de CALs Principais para Office 365 (Usuário e Dispositivo)</w:t>
            </w:r>
            <w:bookmarkEnd w:id="164"/>
            <w:bookmarkEnd w:id="165"/>
          </w:p>
        </w:tc>
        <w:tc>
          <w:tcPr>
            <w:tcW w:w="449" w:type="dxa"/>
            <w:tcBorders>
              <w:bottom w:val="single" w:sz="4" w:space="0" w:color="auto"/>
            </w:tcBorders>
            <w:shd w:val="clear" w:color="auto" w:fill="FABF8F"/>
            <w:vAlign w:val="center"/>
          </w:tcPr>
          <w:p w:rsidR="001A63C6" w:rsidRPr="00F56EE0" w:rsidRDefault="00A70168" w:rsidP="009D43FB">
            <w:pPr>
              <w:pStyle w:val="TableText"/>
              <w:widowControl w:val="0"/>
              <w:rPr>
                <w:rFonts w:cs="Tahoma"/>
                <w:b/>
                <w:color w:val="0000FF"/>
                <w:sz w:val="13"/>
                <w:szCs w:val="13"/>
                <w:u w:val="single"/>
              </w:rPr>
            </w:pPr>
            <w:hyperlink w:anchor="_40_Bridge_do" w:history="1">
              <w:r w:rsidR="00316801" w:rsidRPr="00F56EE0">
                <w:rPr>
                  <w:rStyle w:val="Hyperlink"/>
                  <w:rFonts w:cs="Tahoma"/>
                  <w:b/>
                  <w:sz w:val="13"/>
                  <w:szCs w:val="13"/>
                </w:rPr>
                <w:t>40</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ProductNames"/>
              <w:spacing w:beforeLines="20" w:before="48" w:afterLines="20" w:after="48"/>
              <w:rPr>
                <w:rFonts w:ascii="Tahoma" w:hAnsi="Tahoma" w:cs="Tahoma"/>
                <w:sz w:val="14"/>
                <w:lang w:val="pt-BR"/>
              </w:rPr>
            </w:pPr>
            <w:bookmarkStart w:id="166" w:name="_Toc336337927"/>
            <w:bookmarkStart w:id="167" w:name="_Toc363829694"/>
            <w:r w:rsidRPr="009855B9">
              <w:rPr>
                <w:rFonts w:ascii="Tahoma" w:hAnsi="Tahoma" w:cs="Tahoma"/>
                <w:sz w:val="14"/>
                <w:lang w:val="pt-BR"/>
              </w:rPr>
              <w:t>Bridge do Pacote de CALs Principais para Office 365 e Windows</w:t>
            </w:r>
            <w:r w:rsidR="006D6485" w:rsidRPr="009855B9">
              <w:rPr>
                <w:rFonts w:ascii="Tahoma" w:hAnsi="Tahoma" w:cs="Tahoma"/>
                <w:sz w:val="14"/>
                <w:vertAlign w:val="superscript"/>
                <w:lang w:val="pt-BR"/>
              </w:rPr>
              <w:t>®</w:t>
            </w:r>
            <w:r w:rsidRPr="009855B9">
              <w:rPr>
                <w:rFonts w:ascii="Tahoma" w:hAnsi="Tahoma" w:cs="Tahoma"/>
                <w:sz w:val="14"/>
                <w:lang w:val="pt-BR"/>
              </w:rPr>
              <w:t xml:space="preserve"> Intune (Usuário e</w:t>
            </w:r>
            <w:r w:rsidR="004E13EA" w:rsidRPr="009855B9">
              <w:rPr>
                <w:rFonts w:ascii="Tahoma" w:hAnsi="Tahoma" w:cs="Tahoma"/>
                <w:sz w:val="14"/>
                <w:lang w:val="pt-BR"/>
              </w:rPr>
              <w:t> </w:t>
            </w:r>
            <w:r w:rsidRPr="009855B9">
              <w:rPr>
                <w:rFonts w:ascii="Tahoma" w:hAnsi="Tahoma" w:cs="Tahoma"/>
                <w:sz w:val="14"/>
                <w:lang w:val="pt-BR"/>
              </w:rPr>
              <w:t>Dispositivo)</w:t>
            </w:r>
            <w:bookmarkEnd w:id="166"/>
            <w:bookmarkEnd w:id="167"/>
          </w:p>
        </w:tc>
        <w:tc>
          <w:tcPr>
            <w:tcW w:w="449" w:type="dxa"/>
            <w:tcBorders>
              <w:bottom w:val="single" w:sz="4" w:space="0" w:color="auto"/>
            </w:tcBorders>
            <w:shd w:val="clear" w:color="auto" w:fill="auto"/>
            <w:vAlign w:val="center"/>
          </w:tcPr>
          <w:p w:rsidR="001A63C6" w:rsidRPr="00F56EE0" w:rsidRDefault="00A70168" w:rsidP="00E0507D">
            <w:pPr>
              <w:pStyle w:val="TableText"/>
              <w:widowControl w:val="0"/>
              <w:rPr>
                <w:rFonts w:cs="Tahoma"/>
                <w:b/>
                <w:color w:val="0000FF"/>
                <w:sz w:val="13"/>
                <w:szCs w:val="13"/>
                <w:u w:val="single"/>
              </w:rPr>
            </w:pPr>
            <w:hyperlink w:anchor="_40_Bridge_do" w:history="1">
              <w:r w:rsidR="005F65A2" w:rsidRPr="00F56EE0">
                <w:rPr>
                  <w:rStyle w:val="Hyperlink"/>
                  <w:rFonts w:cs="Tahoma"/>
                  <w:b/>
                  <w:sz w:val="13"/>
                  <w:szCs w:val="13"/>
                </w:rPr>
                <w:t>40</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EF228F"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68" w:name="_Toc336337928"/>
            <w:bookmarkStart w:id="169" w:name="_Toc363829695"/>
            <w:r w:rsidRPr="009855B9">
              <w:rPr>
                <w:rFonts w:ascii="Tahoma" w:hAnsi="Tahoma" w:cs="Tahoma"/>
                <w:sz w:val="14"/>
                <w:lang w:val="pt-BR"/>
              </w:rPr>
              <w:t>Bridge do Pacote de CALs Principais para Windows</w:t>
            </w:r>
            <w:r w:rsidR="006D6485" w:rsidRPr="009855B9">
              <w:rPr>
                <w:rFonts w:ascii="Tahoma" w:hAnsi="Tahoma" w:cs="Tahoma"/>
                <w:sz w:val="14"/>
                <w:vertAlign w:val="superscript"/>
                <w:lang w:val="pt-BR"/>
              </w:rPr>
              <w:t>®</w:t>
            </w:r>
            <w:r w:rsidRPr="009855B9">
              <w:rPr>
                <w:rFonts w:ascii="Tahoma" w:hAnsi="Tahoma" w:cs="Tahoma"/>
                <w:sz w:val="14"/>
                <w:lang w:val="pt-BR"/>
              </w:rPr>
              <w:t xml:space="preserve"> Intune (Usuário e Dispositivo)</w:t>
            </w:r>
            <w:bookmarkEnd w:id="168"/>
            <w:bookmarkEnd w:id="169"/>
          </w:p>
        </w:tc>
        <w:tc>
          <w:tcPr>
            <w:tcW w:w="449" w:type="dxa"/>
            <w:tcBorders>
              <w:bottom w:val="single" w:sz="4" w:space="0" w:color="auto"/>
            </w:tcBorders>
            <w:shd w:val="clear" w:color="auto" w:fill="FABF8F"/>
            <w:vAlign w:val="center"/>
          </w:tcPr>
          <w:p w:rsidR="001A63C6" w:rsidRPr="00F56EE0" w:rsidRDefault="00A70168" w:rsidP="00E0507D">
            <w:pPr>
              <w:pStyle w:val="TableText"/>
              <w:widowControl w:val="0"/>
              <w:rPr>
                <w:rFonts w:cs="Tahoma"/>
                <w:b/>
                <w:color w:val="0000FF"/>
                <w:sz w:val="13"/>
                <w:szCs w:val="13"/>
                <w:u w:val="single"/>
              </w:rPr>
            </w:pPr>
            <w:hyperlink w:anchor="_40_Bridge_do" w:history="1">
              <w:r w:rsidR="005F65A2" w:rsidRPr="00F56EE0">
                <w:rPr>
                  <w:rStyle w:val="Hyperlink"/>
                  <w:rFonts w:cs="Tahoma"/>
                  <w:b/>
                  <w:sz w:val="13"/>
                  <w:szCs w:val="13"/>
                </w:rPr>
                <w:t>40</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170" w:name="_Toc336337929"/>
            <w:bookmarkStart w:id="171" w:name="_Toc363829696"/>
            <w:r w:rsidRPr="00267CD5">
              <w:rPr>
                <w:rFonts w:ascii="Tahoma" w:hAnsi="Tahoma" w:cs="Tahoma"/>
                <w:sz w:val="14"/>
              </w:rPr>
              <w:t>Core CAL Suite (Usuário e Dispositivo)</w:t>
            </w:r>
            <w:bookmarkEnd w:id="170"/>
            <w:bookmarkEnd w:id="171"/>
          </w:p>
        </w:tc>
        <w:tc>
          <w:tcPr>
            <w:tcW w:w="449" w:type="dxa"/>
            <w:tcBorders>
              <w:bottom w:val="single" w:sz="4" w:space="0" w:color="auto"/>
            </w:tcBorders>
            <w:shd w:val="clear" w:color="auto" w:fill="auto"/>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1_Pacote_de" w:history="1">
              <w:r w:rsidR="00316801" w:rsidRPr="00F56EE0">
                <w:rPr>
                  <w:rStyle w:val="Hyperlink"/>
                  <w:rFonts w:cs="Tahoma"/>
                  <w:b/>
                  <w:sz w:val="13"/>
                  <w:szCs w:val="13"/>
                </w:rPr>
                <w:t>41</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10/06</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 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E</w:t>
            </w:r>
            <w:r w:rsidRPr="00267CD5">
              <w:rPr>
                <w:rFonts w:ascii="Tahoma" w:hAnsi="Tahoma" w:cs="Tahoma"/>
                <w:sz w:val="13"/>
              </w:rPr>
              <w:t>,ST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EF228F"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fr-FR"/>
              </w:rPr>
            </w:pPr>
            <w:bookmarkStart w:id="172" w:name="_Toc336337930"/>
            <w:bookmarkStart w:id="173" w:name="_Toc363829697"/>
            <w:r w:rsidRPr="009855B9">
              <w:rPr>
                <w:rFonts w:ascii="Tahoma" w:hAnsi="Tahoma" w:cs="Tahoma"/>
                <w:sz w:val="14"/>
                <w:lang w:val="fr-FR"/>
              </w:rPr>
              <w:t>Core Infrastructure Server Suite Standard</w:t>
            </w:r>
            <w:bookmarkEnd w:id="172"/>
            <w:bookmarkEnd w:id="173"/>
          </w:p>
        </w:tc>
        <w:tc>
          <w:tcPr>
            <w:tcW w:w="449" w:type="dxa"/>
            <w:tcBorders>
              <w:bottom w:val="single" w:sz="4" w:space="0" w:color="auto"/>
            </w:tcBorders>
            <w:shd w:val="clear" w:color="auto" w:fill="FABF8F"/>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1_Core_Infrastructure" w:history="1">
              <w:r w:rsidR="00316801" w:rsidRPr="00F56EE0">
                <w:rPr>
                  <w:rStyle w:val="Hyperlink"/>
                  <w:rFonts w:cs="Tahoma"/>
                  <w:b/>
                  <w:sz w:val="13"/>
                  <w:szCs w:val="13"/>
                </w:rPr>
                <w:t>42</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38</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38</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fr-FR"/>
              </w:rPr>
            </w:pPr>
            <w:bookmarkStart w:id="174" w:name="_Toc336337931"/>
            <w:bookmarkStart w:id="175" w:name="_Toc363829698"/>
            <w:r w:rsidRPr="009855B9">
              <w:rPr>
                <w:rFonts w:ascii="Tahoma" w:hAnsi="Tahoma" w:cs="Tahoma"/>
                <w:sz w:val="14"/>
                <w:lang w:val="fr-FR"/>
              </w:rPr>
              <w:t>Core Infrastructure Server Suite Enterprise</w:t>
            </w:r>
            <w:bookmarkEnd w:id="174"/>
            <w:bookmarkEnd w:id="175"/>
          </w:p>
        </w:tc>
        <w:tc>
          <w:tcPr>
            <w:tcW w:w="449" w:type="dxa"/>
            <w:tcBorders>
              <w:bottom w:val="single" w:sz="4" w:space="0" w:color="auto"/>
            </w:tcBorders>
            <w:shd w:val="clear" w:color="auto" w:fill="auto"/>
            <w:vAlign w:val="center"/>
          </w:tcPr>
          <w:p w:rsidR="001A63C6" w:rsidRPr="00F56EE0" w:rsidRDefault="00A70168" w:rsidP="003D5C46">
            <w:pPr>
              <w:pStyle w:val="TableText"/>
              <w:widowControl w:val="0"/>
              <w:rPr>
                <w:rStyle w:val="EndnoteReference"/>
                <w:rFonts w:cs="Tahoma"/>
                <w:color w:val="0000FF"/>
                <w:sz w:val="13"/>
                <w:szCs w:val="13"/>
                <w:u w:val="single"/>
              </w:rPr>
            </w:pPr>
            <w:hyperlink w:anchor="_38_Core_Infrastructure" w:history="1">
              <w:r w:rsidR="00316801" w:rsidRPr="00F56EE0">
                <w:rPr>
                  <w:rStyle w:val="Hyperlink"/>
                  <w:rFonts w:cs="Tahoma"/>
                  <w:b/>
                  <w:sz w:val="13"/>
                  <w:szCs w:val="13"/>
                </w:rPr>
                <w:t>43</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fr-FR"/>
              </w:rPr>
            </w:pPr>
            <w:bookmarkStart w:id="176" w:name="_Toc336337932"/>
            <w:bookmarkStart w:id="177" w:name="_Toc363829699"/>
            <w:r w:rsidRPr="009855B9">
              <w:rPr>
                <w:rFonts w:ascii="Tahoma" w:hAnsi="Tahoma" w:cs="Tahoma"/>
                <w:sz w:val="14"/>
                <w:lang w:val="fr-FR"/>
              </w:rPr>
              <w:t>Core Infrastructure Server Suite Datacenter</w:t>
            </w:r>
            <w:bookmarkEnd w:id="176"/>
            <w:bookmarkEnd w:id="177"/>
          </w:p>
        </w:tc>
        <w:tc>
          <w:tcPr>
            <w:tcW w:w="449" w:type="dxa"/>
            <w:tcBorders>
              <w:bottom w:val="single" w:sz="4" w:space="0" w:color="auto"/>
            </w:tcBorders>
            <w:shd w:val="clear" w:color="auto" w:fill="FABF8F"/>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4_Core_Infrastructure" w:history="1">
              <w:r w:rsidR="00316801" w:rsidRPr="00F56EE0">
                <w:rPr>
                  <w:rStyle w:val="Hyperlink"/>
                  <w:rFonts w:cs="Tahoma"/>
                  <w:b/>
                  <w:sz w:val="13"/>
                  <w:szCs w:val="13"/>
                </w:rPr>
                <w:t>44</w:t>
              </w:r>
            </w:hyperlink>
            <w:hyperlink w:anchor="_39_Core_Infrastructure" w:history="1"/>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113</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113</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lang w:eastAsia="ja-JP"/>
              </w:rPr>
            </w:pPr>
            <w:r w:rsidRPr="00267CD5">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54609D" w:rsidRPr="00267CD5" w:rsidTr="007963AF">
        <w:trPr>
          <w:trHeight w:val="145"/>
        </w:trPr>
        <w:tc>
          <w:tcPr>
            <w:tcW w:w="2729" w:type="dxa"/>
            <w:gridSpan w:val="2"/>
            <w:tcBorders>
              <w:bottom w:val="single" w:sz="4" w:space="0" w:color="auto"/>
            </w:tcBorders>
            <w:shd w:val="clear" w:color="auto" w:fill="auto"/>
            <w:vAlign w:val="center"/>
          </w:tcPr>
          <w:p w:rsidR="0054609D" w:rsidRPr="00267CD5" w:rsidRDefault="0054609D" w:rsidP="007B2AEE">
            <w:pPr>
              <w:pStyle w:val="ProductNames"/>
              <w:spacing w:beforeLines="20" w:before="48" w:afterLines="20" w:after="48"/>
              <w:rPr>
                <w:rFonts w:ascii="Tahoma" w:hAnsi="Tahoma" w:cs="Tahoma"/>
                <w:color w:val="000000"/>
                <w:sz w:val="14"/>
                <w:szCs w:val="18"/>
              </w:rPr>
            </w:pPr>
            <w:bookmarkStart w:id="178" w:name="_Toc363829700"/>
            <w:r w:rsidRPr="00267CD5">
              <w:rPr>
                <w:rFonts w:ascii="Tahoma" w:hAnsi="Tahoma" w:cs="Tahoma"/>
                <w:color w:val="000000"/>
                <w:sz w:val="14"/>
                <w:szCs w:val="18"/>
              </w:rPr>
              <w:t>Duet Enterprise 2.0</w:t>
            </w:r>
            <w:bookmarkEnd w:id="178"/>
          </w:p>
        </w:tc>
        <w:tc>
          <w:tcPr>
            <w:tcW w:w="449" w:type="dxa"/>
            <w:tcBorders>
              <w:bottom w:val="single" w:sz="4" w:space="0" w:color="auto"/>
            </w:tcBorders>
            <w:shd w:val="clear" w:color="auto" w:fill="auto"/>
            <w:vAlign w:val="center"/>
          </w:tcPr>
          <w:p w:rsidR="0054609D" w:rsidRPr="00F56EE0" w:rsidDel="00132E08" w:rsidRDefault="00A70168" w:rsidP="00E0507D">
            <w:pPr>
              <w:pStyle w:val="TableText"/>
              <w:widowControl w:val="0"/>
              <w:rPr>
                <w:rFonts w:cs="Tahoma"/>
                <w:b/>
                <w:sz w:val="13"/>
                <w:szCs w:val="13"/>
              </w:rPr>
            </w:pPr>
            <w:hyperlink w:anchor="_45_Duet_Enterprise" w:history="1">
              <w:r w:rsidR="00316801" w:rsidRPr="00F56EE0">
                <w:rPr>
                  <w:rStyle w:val="Hyperlink"/>
                  <w:rFonts w:cs="Tahoma"/>
                  <w:b/>
                  <w:sz w:val="13"/>
                  <w:szCs w:val="13"/>
                </w:rPr>
                <w:t>45</w:t>
              </w:r>
            </w:hyperlink>
          </w:p>
        </w:tc>
        <w:tc>
          <w:tcPr>
            <w:tcW w:w="449" w:type="dxa"/>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4609D" w:rsidRPr="00267CD5" w:rsidRDefault="0054609D"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54609D" w:rsidRPr="00267CD5"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267CD5" w:rsidRDefault="0054609D" w:rsidP="001A63C6">
            <w:pPr>
              <w:pStyle w:val="TableText"/>
              <w:widowControl w:val="0"/>
              <w:jc w:val="left"/>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B413E" w:rsidP="007B2AEE">
            <w:pPr>
              <w:pStyle w:val="ProductNames"/>
              <w:spacing w:beforeLines="20" w:before="48" w:afterLines="20" w:after="48"/>
              <w:rPr>
                <w:rFonts w:ascii="Tahoma" w:hAnsi="Tahoma" w:cs="Tahoma"/>
                <w:sz w:val="14"/>
                <w:szCs w:val="18"/>
                <w:lang w:val="pt-BR"/>
              </w:rPr>
            </w:pPr>
            <w:bookmarkStart w:id="179" w:name="_Toc336337935"/>
            <w:bookmarkStart w:id="180" w:name="_Toc363829701"/>
            <w:r w:rsidRPr="009855B9">
              <w:rPr>
                <w:rFonts w:ascii="Tahoma" w:hAnsi="Tahoma" w:cs="Tahoma"/>
                <w:color w:val="000000"/>
                <w:sz w:val="14"/>
                <w:szCs w:val="18"/>
                <w:lang w:val="pt-BR"/>
              </w:rPr>
              <w:t>Armazenamento Adicional para Microsoft Dynamics CRM Online</w:t>
            </w:r>
            <w:bookmarkEnd w:id="179"/>
            <w:bookmarkEnd w:id="180"/>
          </w:p>
        </w:tc>
        <w:tc>
          <w:tcPr>
            <w:tcW w:w="449" w:type="dxa"/>
            <w:tcBorders>
              <w:bottom w:val="single" w:sz="4" w:space="0" w:color="auto"/>
            </w:tcBorders>
            <w:shd w:val="clear" w:color="auto" w:fill="FABF8F"/>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6_Microsoft_Dynamics" w:history="1">
              <w:r w:rsidR="00316801" w:rsidRPr="00F56EE0">
                <w:rPr>
                  <w:rStyle w:val="Hyperlink"/>
                  <w:rFonts w:cs="Tahoma"/>
                  <w:b/>
                  <w:sz w:val="13"/>
                  <w:szCs w:val="13"/>
                </w:rPr>
                <w:t>46</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6900D9"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B413E" w:rsidP="007B2AEE">
            <w:pPr>
              <w:pStyle w:val="ProductNames"/>
              <w:spacing w:beforeLines="20" w:before="48" w:afterLines="20" w:after="48"/>
              <w:rPr>
                <w:rFonts w:ascii="Tahoma" w:hAnsi="Tahoma" w:cs="Tahoma"/>
                <w:sz w:val="14"/>
                <w:szCs w:val="18"/>
                <w:lang w:val="pt-BR"/>
              </w:rPr>
            </w:pPr>
            <w:bookmarkStart w:id="181" w:name="_Toc336337936"/>
            <w:bookmarkStart w:id="182" w:name="_Toc363829702"/>
            <w:r w:rsidRPr="009855B9">
              <w:rPr>
                <w:rFonts w:ascii="Tahoma" w:hAnsi="Tahoma" w:cs="Tahoma"/>
                <w:color w:val="000000"/>
                <w:sz w:val="14"/>
                <w:szCs w:val="18"/>
                <w:lang w:val="pt-BR"/>
              </w:rPr>
              <w:t>Microsoft Dynamics CRM Online por Usuário</w:t>
            </w:r>
            <w:bookmarkEnd w:id="181"/>
            <w:bookmarkEnd w:id="182"/>
          </w:p>
        </w:tc>
        <w:tc>
          <w:tcPr>
            <w:tcW w:w="449" w:type="dxa"/>
            <w:tcBorders>
              <w:bottom w:val="single" w:sz="4" w:space="0" w:color="auto"/>
            </w:tcBorders>
            <w:shd w:val="clear" w:color="auto" w:fill="auto"/>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6_Microsoft_Dynamics" w:history="1">
              <w:r w:rsidR="005F65A2" w:rsidRPr="00F56EE0">
                <w:rPr>
                  <w:rStyle w:val="Hyperlink"/>
                  <w:rFonts w:cs="Tahoma"/>
                  <w:b/>
                  <w:sz w:val="13"/>
                  <w:szCs w:val="13"/>
                </w:rPr>
                <w:t>46</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12/09</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jc w:val="left"/>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B413E" w:rsidP="007B2AEE">
            <w:pPr>
              <w:pStyle w:val="ProductNames"/>
              <w:spacing w:beforeLines="20" w:before="48" w:afterLines="20" w:after="48"/>
              <w:rPr>
                <w:rFonts w:ascii="Tahoma" w:hAnsi="Tahoma" w:cs="Tahoma"/>
                <w:sz w:val="14"/>
                <w:szCs w:val="18"/>
                <w:lang w:val="fr-FR"/>
              </w:rPr>
            </w:pPr>
            <w:bookmarkStart w:id="183" w:name="_Toc336337937"/>
            <w:bookmarkStart w:id="184" w:name="_Toc363829703"/>
            <w:r w:rsidRPr="009855B9">
              <w:rPr>
                <w:rFonts w:ascii="Tahoma" w:hAnsi="Tahoma" w:cs="Tahoma"/>
                <w:color w:val="000000"/>
                <w:sz w:val="14"/>
                <w:szCs w:val="18"/>
                <w:lang w:val="fr-FR"/>
              </w:rPr>
              <w:t>Microsoft Dynamics CRM Online para SA</w:t>
            </w:r>
            <w:bookmarkEnd w:id="183"/>
            <w:bookmarkEnd w:id="184"/>
          </w:p>
        </w:tc>
        <w:tc>
          <w:tcPr>
            <w:tcW w:w="449" w:type="dxa"/>
            <w:tcBorders>
              <w:bottom w:val="single" w:sz="4" w:space="0" w:color="auto"/>
            </w:tcBorders>
            <w:shd w:val="clear" w:color="auto" w:fill="FABF8F"/>
            <w:vAlign w:val="center"/>
          </w:tcPr>
          <w:p w:rsidR="001A63C6" w:rsidRPr="00F56EE0" w:rsidRDefault="00A70168" w:rsidP="00E0507D">
            <w:pPr>
              <w:pStyle w:val="TableText"/>
              <w:widowControl w:val="0"/>
              <w:rPr>
                <w:rStyle w:val="EndnoteReference"/>
                <w:rFonts w:cs="Tahoma"/>
                <w:color w:val="0000FF"/>
                <w:sz w:val="13"/>
                <w:szCs w:val="13"/>
                <w:u w:val="single"/>
              </w:rPr>
            </w:pPr>
            <w:hyperlink w:anchor="_46_Microsoft_Dynamics" w:history="1">
              <w:r w:rsidR="005F65A2" w:rsidRPr="00F56EE0">
                <w:rPr>
                  <w:rStyle w:val="Hyperlink"/>
                  <w:rFonts w:cs="Tahoma"/>
                  <w:b/>
                  <w:sz w:val="13"/>
                  <w:szCs w:val="13"/>
                </w:rPr>
                <w:t>46</w:t>
              </w:r>
            </w:hyperlink>
            <w:hyperlink w:anchor="_40_Dynamics_CRM" w:history="1"/>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6900D9"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85" w:name="_Toc336337942"/>
            <w:bookmarkStart w:id="186" w:name="_Toc363829704"/>
            <w:r w:rsidRPr="009855B9">
              <w:rPr>
                <w:rFonts w:ascii="Tahoma" w:hAnsi="Tahoma" w:cs="Tahoma"/>
                <w:sz w:val="14"/>
                <w:lang w:val="pt-BR"/>
              </w:rPr>
              <w:t>Bridge do Pacote de CALs Empresariais para Office 365 (Usuário e Dispositivo)</w:t>
            </w:r>
            <w:bookmarkEnd w:id="185"/>
            <w:bookmarkEnd w:id="186"/>
          </w:p>
        </w:tc>
        <w:tc>
          <w:tcPr>
            <w:tcW w:w="449" w:type="dxa"/>
            <w:tcBorders>
              <w:bottom w:val="single" w:sz="4" w:space="0" w:color="auto"/>
            </w:tcBorders>
            <w:shd w:val="clear" w:color="auto" w:fill="auto"/>
            <w:vAlign w:val="center"/>
          </w:tcPr>
          <w:p w:rsidR="001A63C6" w:rsidRPr="00F56EE0" w:rsidRDefault="00A70168" w:rsidP="00BB45D6">
            <w:pPr>
              <w:pStyle w:val="TableText"/>
              <w:widowControl w:val="0"/>
              <w:rPr>
                <w:rFonts w:cs="Tahoma"/>
                <w:b/>
                <w:color w:val="0000FF"/>
                <w:sz w:val="13"/>
                <w:szCs w:val="13"/>
                <w:u w:val="single"/>
              </w:rPr>
            </w:pPr>
            <w:hyperlink w:anchor="_47_Bridge_do" w:history="1">
              <w:r w:rsidR="00316801" w:rsidRPr="00F56EE0">
                <w:rPr>
                  <w:rStyle w:val="Hyperlink"/>
                  <w:rFonts w:cs="Tahoma"/>
                  <w:b/>
                  <w:sz w:val="13"/>
                  <w:szCs w:val="13"/>
                </w:rPr>
                <w:t>47</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4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87" w:name="_Toc336337943"/>
            <w:bookmarkStart w:id="188" w:name="_Toc363829705"/>
            <w:r w:rsidRPr="009855B9">
              <w:rPr>
                <w:rFonts w:ascii="Tahoma" w:hAnsi="Tahoma" w:cs="Tahoma"/>
                <w:sz w:val="14"/>
                <w:lang w:val="pt-BR"/>
              </w:rPr>
              <w:t>Bridge do Pacote de CALs Empresariais para Office 365 e Windows</w:t>
            </w:r>
            <w:r w:rsidR="006D6485" w:rsidRPr="009855B9">
              <w:rPr>
                <w:rFonts w:ascii="Tahoma" w:hAnsi="Tahoma" w:cs="Tahoma"/>
                <w:sz w:val="14"/>
                <w:vertAlign w:val="superscript"/>
                <w:lang w:val="pt-BR"/>
              </w:rPr>
              <w:t>®</w:t>
            </w:r>
            <w:r w:rsidRPr="009855B9">
              <w:rPr>
                <w:rFonts w:ascii="Tahoma" w:hAnsi="Tahoma" w:cs="Tahoma"/>
                <w:sz w:val="14"/>
                <w:lang w:val="pt-BR"/>
              </w:rPr>
              <w:t xml:space="preserve"> Intune (Usuário e Dispositivo)</w:t>
            </w:r>
            <w:bookmarkEnd w:id="187"/>
            <w:bookmarkEnd w:id="188"/>
          </w:p>
        </w:tc>
        <w:tc>
          <w:tcPr>
            <w:tcW w:w="449" w:type="dxa"/>
            <w:tcBorders>
              <w:bottom w:val="single" w:sz="4" w:space="0" w:color="auto"/>
            </w:tcBorders>
            <w:shd w:val="clear" w:color="auto" w:fill="FABF8F"/>
            <w:vAlign w:val="center"/>
          </w:tcPr>
          <w:p w:rsidR="001A63C6" w:rsidRPr="00F56EE0" w:rsidRDefault="00A70168" w:rsidP="00BB45D6">
            <w:pPr>
              <w:pStyle w:val="TableText"/>
              <w:widowControl w:val="0"/>
              <w:rPr>
                <w:rFonts w:cs="Tahoma"/>
                <w:b/>
                <w:color w:val="0000FF"/>
                <w:sz w:val="13"/>
                <w:szCs w:val="13"/>
                <w:u w:val="single"/>
              </w:rPr>
            </w:pPr>
            <w:hyperlink w:anchor="_47_Bridge_do" w:history="1">
              <w:r w:rsidR="005F65A2" w:rsidRPr="00F56EE0">
                <w:rPr>
                  <w:rStyle w:val="Hyperlink"/>
                  <w:rFonts w:cs="Tahoma"/>
                  <w:b/>
                  <w:sz w:val="13"/>
                  <w:szCs w:val="13"/>
                </w:rPr>
                <w:t>47</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4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6900D9" w:rsidRPr="00267CD5" w:rsidTr="007963AF">
        <w:trPr>
          <w:trHeight w:val="278"/>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89" w:name="_Toc336337944"/>
            <w:bookmarkStart w:id="190" w:name="_Toc363829706"/>
            <w:r w:rsidRPr="009855B9">
              <w:rPr>
                <w:rFonts w:ascii="Tahoma" w:hAnsi="Tahoma" w:cs="Tahoma"/>
                <w:sz w:val="14"/>
                <w:lang w:val="pt-BR"/>
              </w:rPr>
              <w:t>Bridge do Pacote de CALs Empresariais para Windows</w:t>
            </w:r>
            <w:r w:rsidR="006D6485" w:rsidRPr="009855B9">
              <w:rPr>
                <w:rFonts w:ascii="Tahoma" w:hAnsi="Tahoma" w:cs="Tahoma"/>
                <w:sz w:val="14"/>
                <w:vertAlign w:val="superscript"/>
                <w:lang w:val="pt-BR"/>
              </w:rPr>
              <w:t>®</w:t>
            </w:r>
            <w:r w:rsidRPr="009855B9">
              <w:rPr>
                <w:rFonts w:ascii="Tahoma" w:hAnsi="Tahoma" w:cs="Tahoma"/>
                <w:sz w:val="14"/>
                <w:lang w:val="pt-BR"/>
              </w:rPr>
              <w:t xml:space="preserve"> Intune </w:t>
            </w:r>
            <w:r w:rsidR="004E13EA" w:rsidRPr="009855B9">
              <w:rPr>
                <w:rFonts w:ascii="Tahoma" w:hAnsi="Tahoma" w:cs="Tahoma"/>
                <w:sz w:val="14"/>
                <w:lang w:val="pt-BR"/>
              </w:rPr>
              <w:br/>
            </w:r>
            <w:r w:rsidRPr="009855B9">
              <w:rPr>
                <w:rFonts w:ascii="Tahoma" w:hAnsi="Tahoma" w:cs="Tahoma"/>
                <w:sz w:val="14"/>
                <w:lang w:val="pt-BR"/>
              </w:rPr>
              <w:t>(Usuário e Dispositivo)</w:t>
            </w:r>
            <w:bookmarkEnd w:id="189"/>
            <w:bookmarkEnd w:id="190"/>
          </w:p>
        </w:tc>
        <w:tc>
          <w:tcPr>
            <w:tcW w:w="449" w:type="dxa"/>
            <w:tcBorders>
              <w:bottom w:val="single" w:sz="4" w:space="0" w:color="auto"/>
            </w:tcBorders>
            <w:shd w:val="clear" w:color="auto" w:fill="auto"/>
            <w:vAlign w:val="center"/>
          </w:tcPr>
          <w:p w:rsidR="001A63C6" w:rsidRPr="00F56EE0" w:rsidRDefault="00A70168" w:rsidP="00BB45D6">
            <w:pPr>
              <w:pStyle w:val="TableText"/>
              <w:widowControl w:val="0"/>
              <w:rPr>
                <w:rFonts w:cs="Tahoma"/>
                <w:b/>
                <w:color w:val="0000FF"/>
                <w:sz w:val="13"/>
                <w:szCs w:val="13"/>
                <w:u w:val="single"/>
              </w:rPr>
            </w:pPr>
            <w:hyperlink w:anchor="_47_Bridge_do" w:history="1">
              <w:r w:rsidR="005F65A2" w:rsidRPr="00F56EE0">
                <w:rPr>
                  <w:rStyle w:val="Hyperlink"/>
                  <w:rFonts w:cs="Tahoma"/>
                  <w:b/>
                  <w:sz w:val="13"/>
                  <w:szCs w:val="13"/>
                </w:rPr>
                <w:t>47</w:t>
              </w:r>
            </w:hyperlink>
            <w:hyperlink w:anchor="Srv_45EntCALBridgeWinIntune" w:history="1"/>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40"/>
              <w:rPr>
                <w:rFonts w:ascii="Tahoma" w:hAnsi="Tahoma" w:cs="Tahoma"/>
                <w:sz w:val="13"/>
              </w:rPr>
            </w:pPr>
            <w:r w:rsidRPr="00267CD5">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191" w:name="_Toc336337945"/>
            <w:bookmarkStart w:id="192" w:name="_Toc363829707"/>
            <w:r w:rsidRPr="009855B9">
              <w:rPr>
                <w:rFonts w:ascii="Tahoma" w:hAnsi="Tahoma" w:cs="Tahoma"/>
                <w:sz w:val="14"/>
                <w:lang w:val="pt-BR"/>
              </w:rPr>
              <w:t xml:space="preserve">Pacote de CALs Empresariais </w:t>
            </w:r>
            <w:r w:rsidR="004E13EA" w:rsidRPr="009855B9">
              <w:rPr>
                <w:rFonts w:ascii="Tahoma" w:hAnsi="Tahoma" w:cs="Tahoma"/>
                <w:sz w:val="14"/>
                <w:lang w:val="pt-BR"/>
              </w:rPr>
              <w:br/>
            </w:r>
            <w:r w:rsidRPr="009855B9">
              <w:rPr>
                <w:rFonts w:ascii="Tahoma" w:hAnsi="Tahoma" w:cs="Tahoma"/>
                <w:sz w:val="14"/>
                <w:lang w:val="pt-BR"/>
              </w:rPr>
              <w:t>(Usuário e Dispositivo)</w:t>
            </w:r>
            <w:bookmarkEnd w:id="191"/>
            <w:bookmarkEnd w:id="192"/>
            <w:r w:rsidRPr="009855B9">
              <w:rPr>
                <w:rFonts w:ascii="Tahoma" w:hAnsi="Tahoma" w:cs="Tahoma"/>
                <w:sz w:val="14"/>
                <w:lang w:val="pt-BR"/>
              </w:rPr>
              <w:t xml:space="preserve"> </w:t>
            </w:r>
          </w:p>
        </w:tc>
        <w:tc>
          <w:tcPr>
            <w:tcW w:w="449" w:type="dxa"/>
            <w:tcBorders>
              <w:bottom w:val="single" w:sz="4" w:space="0" w:color="auto"/>
            </w:tcBorders>
            <w:shd w:val="clear" w:color="auto" w:fill="FABF8F"/>
            <w:vAlign w:val="center"/>
          </w:tcPr>
          <w:p w:rsidR="001A63C6" w:rsidRPr="00965825" w:rsidRDefault="00A70168" w:rsidP="00BB45D6">
            <w:pPr>
              <w:pStyle w:val="TableText"/>
              <w:widowControl w:val="0"/>
              <w:rPr>
                <w:rStyle w:val="EndnoteReference"/>
                <w:rFonts w:cs="Tahoma"/>
                <w:color w:val="0000FF"/>
                <w:sz w:val="13"/>
                <w:szCs w:val="13"/>
                <w:u w:val="single"/>
              </w:rPr>
            </w:pPr>
            <w:hyperlink w:anchor="_42_Enterprise_CAL" w:history="1">
              <w:r w:rsidR="00316801" w:rsidRPr="00965825">
                <w:rPr>
                  <w:rStyle w:val="Hyperlink"/>
                  <w:rFonts w:cs="Tahoma"/>
                  <w:b/>
                  <w:sz w:val="13"/>
                  <w:szCs w:val="13"/>
                </w:rPr>
                <w:t>48</w:t>
              </w:r>
            </w:hyperlink>
          </w:p>
        </w:tc>
        <w:tc>
          <w:tcPr>
            <w:tcW w:w="449" w:type="dxa"/>
            <w:tcBorders>
              <w:bottom w:val="single" w:sz="4" w:space="0" w:color="auto"/>
            </w:tcBorders>
            <w:shd w:val="clear" w:color="auto" w:fill="FABF8F"/>
            <w:vAlign w:val="center"/>
          </w:tcPr>
          <w:p w:rsidR="001A63C6" w:rsidRPr="00965825" w:rsidRDefault="001A63C6" w:rsidP="001A63C6">
            <w:pPr>
              <w:pStyle w:val="TableText"/>
              <w:widowControl w:val="0"/>
              <w:spacing w:before="40"/>
              <w:rPr>
                <w:rFonts w:ascii="Tahoma" w:hAnsi="Tahoma" w:cs="Tahoma"/>
                <w:sz w:val="13"/>
              </w:rPr>
            </w:pPr>
            <w:r w:rsidRPr="00965825">
              <w:rPr>
                <w:rFonts w:ascii="Tahoma" w:hAnsi="Tahoma" w:cs="Tahoma"/>
                <w:sz w:val="13"/>
              </w:rPr>
              <w:t>10/06</w:t>
            </w:r>
          </w:p>
        </w:tc>
        <w:tc>
          <w:tcPr>
            <w:tcW w:w="359" w:type="dxa"/>
            <w:tcBorders>
              <w:bottom w:val="single" w:sz="4" w:space="0" w:color="auto"/>
              <w:right w:val="single" w:sz="18"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bCs/>
                <w:color w:val="000000"/>
                <w:sz w:val="13"/>
              </w:rPr>
              <w:t>10</w:t>
            </w:r>
          </w:p>
        </w:tc>
        <w:tc>
          <w:tcPr>
            <w:tcW w:w="450" w:type="dxa"/>
            <w:gridSpan w:val="2"/>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bCs/>
                <w:color w:val="000000"/>
                <w:sz w:val="13"/>
              </w:rPr>
              <w:t>8</w:t>
            </w:r>
          </w:p>
        </w:tc>
        <w:tc>
          <w:tcPr>
            <w:tcW w:w="454" w:type="dxa"/>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bCs/>
                <w:color w:val="000000"/>
                <w:sz w:val="13"/>
              </w:rPr>
              <w:t>8</w:t>
            </w:r>
          </w:p>
        </w:tc>
        <w:tc>
          <w:tcPr>
            <w:tcW w:w="455" w:type="dxa"/>
            <w:gridSpan w:val="3"/>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sz w:val="13"/>
              </w:rPr>
              <w:t>E, P</w:t>
            </w:r>
          </w:p>
        </w:tc>
        <w:tc>
          <w:tcPr>
            <w:tcW w:w="629" w:type="dxa"/>
            <w:tcBorders>
              <w:bottom w:val="single" w:sz="4" w:space="0" w:color="auto"/>
            </w:tcBorders>
            <w:shd w:val="clear" w:color="auto" w:fill="FABF8F"/>
            <w:vAlign w:val="center"/>
          </w:tcPr>
          <w:p w:rsidR="001A63C6" w:rsidRPr="00965825" w:rsidRDefault="001A63C6" w:rsidP="001A63C6">
            <w:pPr>
              <w:pStyle w:val="TableText"/>
              <w:widowControl w:val="0"/>
              <w:rPr>
                <w:rFonts w:ascii="Tahoma" w:hAnsi="Tahoma" w:cs="Tahoma"/>
                <w:sz w:val="13"/>
              </w:rPr>
            </w:pPr>
            <w:r w:rsidRPr="00965825">
              <w:rPr>
                <w:rFonts w:ascii="Tahoma" w:hAnsi="Tahoma" w:cs="Tahoma"/>
                <w:sz w:val="13"/>
              </w:rPr>
              <w:t>E,ST</w:t>
            </w:r>
          </w:p>
        </w:tc>
        <w:tc>
          <w:tcPr>
            <w:tcW w:w="450" w:type="dxa"/>
            <w:tcBorders>
              <w:bottom w:val="single" w:sz="4" w:space="0" w:color="auto"/>
            </w:tcBorders>
            <w:shd w:val="clear" w:color="auto" w:fill="FABF8F"/>
            <w:vAlign w:val="center"/>
          </w:tcPr>
          <w:p w:rsidR="001A63C6" w:rsidRPr="005F65A2" w:rsidRDefault="001A63C6" w:rsidP="001A63C6">
            <w:pPr>
              <w:pStyle w:val="TableText"/>
              <w:widowControl w:val="0"/>
              <w:rPr>
                <w:rFonts w:ascii="Tahoma" w:hAnsi="Tahoma" w:cs="Tahoma"/>
                <w:sz w:val="13"/>
                <w:highlight w:val="yellow"/>
              </w:rPr>
            </w:pPr>
          </w:p>
        </w:tc>
      </w:tr>
      <w:tr w:rsidR="006900D9" w:rsidRPr="00267CD5" w:rsidTr="007963AF">
        <w:trPr>
          <w:cantSplit/>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ProductNames"/>
              <w:rPr>
                <w:rFonts w:ascii="Tahoma" w:hAnsi="Tahoma" w:cs="Tahoma"/>
                <w:sz w:val="14"/>
                <w:lang w:val="pt-BR"/>
              </w:rPr>
            </w:pPr>
            <w:bookmarkStart w:id="193" w:name="_Toc363829708"/>
            <w:r w:rsidRPr="009855B9">
              <w:rPr>
                <w:rFonts w:ascii="Tahoma" w:hAnsi="Tahoma" w:cs="Tahoma"/>
                <w:sz w:val="14"/>
                <w:lang w:val="pt-BR"/>
              </w:rPr>
              <w:lastRenderedPageBreak/>
              <w:t>CAL Empresarial do Exchange com</w:t>
            </w:r>
            <w:r w:rsidR="004E13EA" w:rsidRPr="009855B9">
              <w:rPr>
                <w:rFonts w:ascii="Tahoma" w:hAnsi="Tahoma" w:cs="Tahoma"/>
                <w:sz w:val="14"/>
                <w:lang w:val="pt-BR"/>
              </w:rPr>
              <w:t> </w:t>
            </w:r>
            <w:r w:rsidRPr="009855B9">
              <w:rPr>
                <w:rFonts w:ascii="Tahoma" w:hAnsi="Tahoma" w:cs="Tahoma"/>
                <w:sz w:val="14"/>
                <w:lang w:val="pt-BR"/>
              </w:rPr>
              <w:t>Serviços 2013</w:t>
            </w:r>
            <w:bookmarkEnd w:id="193"/>
          </w:p>
        </w:tc>
        <w:tc>
          <w:tcPr>
            <w:tcW w:w="449" w:type="dxa"/>
            <w:tcBorders>
              <w:bottom w:val="single" w:sz="4" w:space="0" w:color="auto"/>
            </w:tcBorders>
            <w:shd w:val="clear" w:color="auto" w:fill="auto"/>
            <w:vAlign w:val="center"/>
          </w:tcPr>
          <w:p w:rsidR="001A63C6" w:rsidRPr="00F56EE0" w:rsidRDefault="00A70168" w:rsidP="00BB45D6">
            <w:pPr>
              <w:pStyle w:val="TableText"/>
              <w:widowControl w:val="0"/>
              <w:rPr>
                <w:rFonts w:cs="Tahoma"/>
                <w:b/>
                <w:sz w:val="13"/>
                <w:szCs w:val="13"/>
                <w:u w:val="single"/>
              </w:rPr>
            </w:pPr>
            <w:hyperlink w:anchor="_49_CAL_Empresarial" w:history="1">
              <w:r w:rsidR="00316801" w:rsidRPr="00F56EE0">
                <w:rPr>
                  <w:rStyle w:val="Hyperlink"/>
                  <w:rFonts w:cs="Tahoma"/>
                  <w:b/>
                  <w:sz w:val="13"/>
                  <w:szCs w:val="13"/>
                </w:rPr>
                <w:t>49</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40"/>
              <w:rPr>
                <w:rFonts w:ascii="Tahoma" w:hAnsi="Tahoma" w:cs="Tahoma"/>
                <w:sz w:val="13"/>
              </w:rPr>
            </w:pPr>
            <w:r w:rsidRPr="00267CD5">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r w:rsidRPr="00267CD5">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r w:rsidRPr="00267CD5">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r w:rsidRPr="00267CD5">
              <w:rPr>
                <w:rFonts w:ascii="Tahoma" w:hAnsi="Tahoma" w:cs="Tahoma"/>
                <w:bCs/>
                <w:color w:val="000000"/>
                <w:sz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r w:rsidRPr="00267CD5">
              <w:rPr>
                <w:rFonts w:ascii="Tahoma" w:hAnsi="Tahoma" w:cs="Tahoma"/>
                <w:bCs/>
                <w:color w:val="000000"/>
                <w:sz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bCs/>
                <w:color w:val="000000"/>
                <w:sz w:val="13"/>
              </w:rPr>
            </w:pPr>
            <w:r w:rsidRPr="00267CD5">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Heading2"/>
              <w:ind w:left="0"/>
              <w:rPr>
                <w:rFonts w:ascii="Tahoma" w:hAnsi="Tahoma" w:cs="Tahoma"/>
                <w:b w:val="0"/>
                <w:sz w:val="14"/>
                <w:lang w:val="pt-BR"/>
              </w:rPr>
            </w:pPr>
            <w:bookmarkStart w:id="194" w:name="_Toc363829709"/>
            <w:r w:rsidRPr="009855B9">
              <w:rPr>
                <w:rFonts w:ascii="Tahoma" w:hAnsi="Tahoma" w:cs="Tahoma"/>
                <w:b w:val="0"/>
                <w:sz w:val="14"/>
                <w:lang w:val="pt-BR"/>
              </w:rPr>
              <w:t>CAL Empresarial do Exchange sem Serviços 2013</w:t>
            </w:r>
            <w:bookmarkEnd w:id="194"/>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6900D9"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1A63C6">
            <w:pPr>
              <w:pStyle w:val="Heading2"/>
              <w:ind w:left="0"/>
              <w:rPr>
                <w:rFonts w:ascii="Tahoma" w:hAnsi="Tahoma" w:cs="Tahoma"/>
                <w:b w:val="0"/>
                <w:sz w:val="14"/>
                <w:lang w:val="pt-BR"/>
              </w:rPr>
            </w:pPr>
            <w:bookmarkStart w:id="195" w:name="_Toc336337946"/>
            <w:bookmarkStart w:id="196" w:name="_Toc363829710"/>
            <w:r w:rsidRPr="009855B9">
              <w:rPr>
                <w:rFonts w:ascii="Tahoma" w:hAnsi="Tahoma" w:cs="Tahoma"/>
                <w:b w:val="0"/>
                <w:sz w:val="14"/>
                <w:lang w:val="pt-BR"/>
              </w:rPr>
              <w:t>Exchange Online Archiving</w:t>
            </w:r>
            <w:bookmarkEnd w:id="195"/>
            <w:r w:rsidRPr="009855B9">
              <w:rPr>
                <w:rFonts w:ascii="Tahoma" w:hAnsi="Tahoma" w:cs="Tahoma"/>
                <w:b w:val="0"/>
                <w:sz w:val="14"/>
                <w:lang w:val="pt-BR"/>
              </w:rPr>
              <w:t xml:space="preserve"> para Exchange Server (SL de Usuário)</w:t>
            </w:r>
            <w:bookmarkEnd w:id="196"/>
          </w:p>
        </w:tc>
        <w:tc>
          <w:tcPr>
            <w:tcW w:w="449" w:type="dxa"/>
            <w:tcBorders>
              <w:bottom w:val="single" w:sz="4" w:space="0" w:color="auto"/>
            </w:tcBorders>
            <w:shd w:val="clear" w:color="auto" w:fill="auto"/>
            <w:vAlign w:val="center"/>
          </w:tcPr>
          <w:p w:rsidR="001A63C6" w:rsidRPr="00F56EE0" w:rsidRDefault="00A70168" w:rsidP="00BB45D6">
            <w:pPr>
              <w:pStyle w:val="TableText"/>
              <w:widowControl w:val="0"/>
              <w:rPr>
                <w:rFonts w:cs="Tahoma"/>
                <w:b/>
                <w:color w:val="0000FF"/>
                <w:sz w:val="13"/>
                <w:szCs w:val="13"/>
                <w:u w:val="single"/>
              </w:rPr>
            </w:pPr>
            <w:hyperlink w:anchor="_50_Arquivamento_do" w:history="1">
              <w:r w:rsidR="00316801" w:rsidRPr="00F56EE0">
                <w:rPr>
                  <w:rStyle w:val="Hyperlink"/>
                  <w:rFonts w:cs="Tahoma"/>
                  <w:b/>
                  <w:sz w:val="13"/>
                  <w:szCs w:val="13"/>
                </w:rPr>
                <w:t>50</w:t>
              </w:r>
            </w:hyperlink>
          </w:p>
        </w:tc>
        <w:tc>
          <w:tcPr>
            <w:tcW w:w="449" w:type="dxa"/>
            <w:tcBorders>
              <w:bottom w:val="single" w:sz="4" w:space="0" w:color="auto"/>
            </w:tcBorders>
            <w:shd w:val="clear" w:color="auto" w:fill="auto"/>
            <w:vAlign w:val="center"/>
          </w:tcPr>
          <w:p w:rsidR="001A63C6" w:rsidRPr="00267CD5" w:rsidDel="00876599"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500991" w:rsidRPr="009855B9" w:rsidRDefault="00500991" w:rsidP="00D66F68">
            <w:pPr>
              <w:pStyle w:val="Heading3"/>
              <w:rPr>
                <w:rFonts w:ascii="Tahoma" w:hAnsi="Tahoma" w:cs="Tahoma"/>
                <w:b w:val="0"/>
                <w:lang w:val="pt-BR"/>
              </w:rPr>
            </w:pPr>
            <w:bookmarkStart w:id="197" w:name="_Toc336337947"/>
            <w:bookmarkStart w:id="198" w:name="_Toc363829711"/>
            <w:r w:rsidRPr="009855B9">
              <w:rPr>
                <w:rFonts w:ascii="Tahoma" w:hAnsi="Tahoma" w:cs="Tahoma"/>
                <w:b w:val="0"/>
                <w:sz w:val="14"/>
                <w:lang w:val="pt-BR"/>
              </w:rPr>
              <w:t>Servidor A (SL de Usuário)</w:t>
            </w:r>
            <w:bookmarkEnd w:id="197"/>
            <w:bookmarkEnd w:id="198"/>
          </w:p>
        </w:tc>
        <w:tc>
          <w:tcPr>
            <w:tcW w:w="449" w:type="dxa"/>
            <w:tcBorders>
              <w:bottom w:val="single" w:sz="4" w:space="0" w:color="auto"/>
            </w:tcBorders>
            <w:shd w:val="clear" w:color="auto" w:fill="FABF8F"/>
            <w:vAlign w:val="center"/>
          </w:tcPr>
          <w:p w:rsidR="00500991" w:rsidRPr="00F56EE0" w:rsidRDefault="00A70168" w:rsidP="00BB45D6">
            <w:pPr>
              <w:pStyle w:val="TableText"/>
              <w:widowControl w:val="0"/>
              <w:rPr>
                <w:rFonts w:cs="Tahoma"/>
                <w:b/>
                <w:color w:val="000000"/>
                <w:sz w:val="13"/>
                <w:szCs w:val="13"/>
                <w:u w:val="single"/>
              </w:rPr>
            </w:pPr>
            <w:hyperlink w:anchor="_51_Arquivamento_do" w:history="1">
              <w:r w:rsidR="00316801" w:rsidRPr="00F56EE0">
                <w:rPr>
                  <w:rStyle w:val="Hyperlink"/>
                  <w:rFonts w:cs="Tahoma"/>
                  <w:b/>
                  <w:sz w:val="13"/>
                  <w:szCs w:val="13"/>
                </w:rPr>
                <w:t>51</w:t>
              </w:r>
            </w:hyperlink>
            <w:hyperlink w:anchor="_47__Exchange" w:history="1"/>
          </w:p>
        </w:tc>
        <w:tc>
          <w:tcPr>
            <w:tcW w:w="449" w:type="dxa"/>
            <w:tcBorders>
              <w:bottom w:val="single" w:sz="4" w:space="0" w:color="auto"/>
            </w:tcBorders>
            <w:shd w:val="clear" w:color="auto" w:fill="FABF8F"/>
            <w:vAlign w:val="center"/>
          </w:tcPr>
          <w:p w:rsidR="00500991" w:rsidRPr="00267CD5" w:rsidRDefault="00500991" w:rsidP="007E466C">
            <w:pPr>
              <w:pStyle w:val="TableText"/>
              <w:widowControl w:val="0"/>
              <w:rPr>
                <w:rFonts w:ascii="Tahoma" w:hAnsi="Tahoma" w:cs="Tahoma"/>
                <w:sz w:val="13"/>
              </w:rPr>
            </w:pPr>
            <w:r w:rsidRPr="00267CD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242B11">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267CD5" w:rsidRDefault="00500991" w:rsidP="00EA31A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267CD5" w:rsidRDefault="00500991" w:rsidP="00EA31A6">
            <w:pPr>
              <w:pStyle w:val="TableText"/>
              <w:widowControl w:val="0"/>
              <w:rPr>
                <w:rFonts w:ascii="Tahoma" w:hAnsi="Tahoma" w:cs="Tahoma"/>
                <w:sz w:val="13"/>
              </w:rPr>
            </w:pPr>
          </w:p>
        </w:tc>
        <w:tc>
          <w:tcPr>
            <w:tcW w:w="629" w:type="dxa"/>
            <w:tcBorders>
              <w:bottom w:val="single" w:sz="4" w:space="0" w:color="auto"/>
            </w:tcBorders>
            <w:shd w:val="clear" w:color="auto" w:fill="FABF8F"/>
          </w:tcPr>
          <w:p w:rsidR="00500991" w:rsidRPr="00267CD5" w:rsidRDefault="00500991" w:rsidP="007E466C">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FABF8F"/>
            <w:vAlign w:val="center"/>
          </w:tcPr>
          <w:p w:rsidR="00500991" w:rsidRPr="00267CD5" w:rsidRDefault="00500991" w:rsidP="00D66F68">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FFFFF" w:themeFill="background1"/>
          </w:tcPr>
          <w:p w:rsidR="00500991" w:rsidRPr="00267CD5" w:rsidRDefault="00500991" w:rsidP="001A63C6">
            <w:pPr>
              <w:pStyle w:val="ProductNames"/>
              <w:rPr>
                <w:rFonts w:ascii="Tahoma" w:hAnsi="Tahoma" w:cs="Tahoma"/>
                <w:sz w:val="14"/>
              </w:rPr>
            </w:pPr>
            <w:bookmarkStart w:id="199" w:name="_Toc336337948"/>
            <w:bookmarkStart w:id="200" w:name="_Toc363829712"/>
            <w:r w:rsidRPr="00267CD5">
              <w:rPr>
                <w:rFonts w:ascii="Tahoma" w:hAnsi="Tahoma" w:cs="Tahoma"/>
                <w:sz w:val="14"/>
              </w:rPr>
              <w:t>Exchange Hosted Archive (SL de Usuário)</w:t>
            </w:r>
            <w:bookmarkEnd w:id="199"/>
            <w:bookmarkEnd w:id="200"/>
          </w:p>
        </w:tc>
        <w:tc>
          <w:tcPr>
            <w:tcW w:w="449" w:type="dxa"/>
            <w:tcBorders>
              <w:bottom w:val="single" w:sz="4" w:space="0" w:color="auto"/>
            </w:tcBorders>
            <w:shd w:val="clear" w:color="auto" w:fill="FFFFFF" w:themeFill="background1"/>
            <w:vAlign w:val="center"/>
          </w:tcPr>
          <w:p w:rsidR="00500991" w:rsidRPr="00F56EE0" w:rsidRDefault="00A70168" w:rsidP="00E0507D">
            <w:pPr>
              <w:pStyle w:val="TableText"/>
              <w:widowControl w:val="0"/>
              <w:rPr>
                <w:rFonts w:cs="Tahoma"/>
                <w:b/>
                <w:color w:val="000000"/>
                <w:sz w:val="13"/>
                <w:szCs w:val="13"/>
                <w:u w:val="single"/>
              </w:rPr>
            </w:pPr>
            <w:hyperlink w:anchor="_45_Exchange_Hosted" w:history="1">
              <w:r w:rsidR="00316801" w:rsidRPr="00F56EE0">
                <w:rPr>
                  <w:rStyle w:val="Hyperlink"/>
                  <w:rFonts w:cs="Tahoma"/>
                  <w:b/>
                  <w:sz w:val="13"/>
                  <w:szCs w:val="13"/>
                </w:rPr>
                <w:t>52</w:t>
              </w:r>
            </w:hyperlink>
          </w:p>
        </w:tc>
        <w:tc>
          <w:tcPr>
            <w:tcW w:w="449" w:type="dxa"/>
            <w:tcBorders>
              <w:bottom w:val="single" w:sz="4" w:space="0" w:color="auto"/>
            </w:tcBorders>
            <w:shd w:val="clear" w:color="auto" w:fill="FFFFFF" w:themeFill="background1"/>
            <w:vAlign w:val="center"/>
          </w:tcPr>
          <w:p w:rsidR="00500991" w:rsidRPr="00267CD5" w:rsidRDefault="00500991"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FFFFFF" w:themeFill="background1"/>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267CD5" w:rsidRDefault="00500991"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tcPr>
          <w:p w:rsidR="00500991" w:rsidRPr="00267CD5" w:rsidRDefault="00500991" w:rsidP="001A63C6">
            <w:pPr>
              <w:pStyle w:val="ProductNames"/>
              <w:rPr>
                <w:rFonts w:ascii="Tahoma" w:hAnsi="Tahoma" w:cs="Tahoma"/>
                <w:sz w:val="14"/>
              </w:rPr>
            </w:pPr>
            <w:bookmarkStart w:id="201" w:name="_Toc336337949"/>
            <w:bookmarkStart w:id="202" w:name="_Toc363829713"/>
            <w:r w:rsidRPr="00267CD5">
              <w:rPr>
                <w:rFonts w:ascii="Tahoma" w:hAnsi="Tahoma" w:cs="Tahoma"/>
                <w:sz w:val="14"/>
              </w:rPr>
              <w:t>Exchange Hosted Archive Extra Storage (SL de Usuário)</w:t>
            </w:r>
            <w:bookmarkEnd w:id="201"/>
            <w:bookmarkEnd w:id="202"/>
          </w:p>
        </w:tc>
        <w:tc>
          <w:tcPr>
            <w:tcW w:w="449" w:type="dxa"/>
            <w:tcBorders>
              <w:bottom w:val="single" w:sz="4" w:space="0" w:color="auto"/>
            </w:tcBorders>
            <w:shd w:val="clear" w:color="auto" w:fill="FABF8F"/>
            <w:vAlign w:val="center"/>
          </w:tcPr>
          <w:p w:rsidR="00500991" w:rsidRPr="00F56EE0" w:rsidRDefault="00A70168" w:rsidP="00E0507D">
            <w:pPr>
              <w:pStyle w:val="TableText"/>
              <w:widowControl w:val="0"/>
              <w:rPr>
                <w:rFonts w:cs="Tahoma"/>
                <w:b/>
                <w:color w:val="000000"/>
                <w:sz w:val="13"/>
                <w:szCs w:val="13"/>
                <w:u w:val="single"/>
              </w:rPr>
            </w:pPr>
            <w:hyperlink w:anchor="_45_Exchange_Hosted" w:history="1">
              <w:r w:rsidR="00965825" w:rsidRPr="00F56EE0">
                <w:rPr>
                  <w:rStyle w:val="Hyperlink"/>
                  <w:rFonts w:cs="Tahoma"/>
                  <w:b/>
                  <w:sz w:val="13"/>
                  <w:szCs w:val="13"/>
                </w:rPr>
                <w:t>52</w:t>
              </w:r>
            </w:hyperlink>
          </w:p>
        </w:tc>
        <w:tc>
          <w:tcPr>
            <w:tcW w:w="449" w:type="dxa"/>
            <w:tcBorders>
              <w:bottom w:val="single" w:sz="4" w:space="0" w:color="auto"/>
            </w:tcBorders>
            <w:shd w:val="clear" w:color="auto" w:fill="FABF8F"/>
            <w:vAlign w:val="center"/>
          </w:tcPr>
          <w:p w:rsidR="00500991" w:rsidRPr="00267CD5" w:rsidRDefault="00500991"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FFFFF" w:themeFill="background1"/>
          </w:tcPr>
          <w:p w:rsidR="001A63C6" w:rsidRPr="009855B9" w:rsidRDefault="001A63C6" w:rsidP="001A63C6">
            <w:pPr>
              <w:pStyle w:val="ProductNames"/>
              <w:rPr>
                <w:rFonts w:ascii="Tahoma" w:hAnsi="Tahoma" w:cs="Tahoma"/>
                <w:sz w:val="14"/>
                <w:lang w:val="da-DK"/>
              </w:rPr>
            </w:pPr>
            <w:bookmarkStart w:id="203" w:name="_Toc336337950"/>
            <w:bookmarkStart w:id="204" w:name="_Toc363829714"/>
            <w:r w:rsidRPr="009855B9">
              <w:rPr>
                <w:rFonts w:ascii="Tahoma" w:hAnsi="Tahoma" w:cs="Tahoma"/>
                <w:sz w:val="14"/>
                <w:lang w:val="da-DK"/>
              </w:rPr>
              <w:t xml:space="preserve">Exchange Hosted Encryption </w:t>
            </w:r>
            <w:r w:rsidR="004E13EA" w:rsidRPr="009855B9">
              <w:rPr>
                <w:rFonts w:ascii="Tahoma" w:hAnsi="Tahoma" w:cs="Tahoma"/>
                <w:sz w:val="14"/>
                <w:lang w:val="da-DK"/>
              </w:rPr>
              <w:br/>
            </w:r>
            <w:r w:rsidRPr="009855B9">
              <w:rPr>
                <w:rFonts w:ascii="Tahoma" w:hAnsi="Tahoma" w:cs="Tahoma"/>
                <w:sz w:val="14"/>
                <w:lang w:val="da-DK"/>
              </w:rPr>
              <w:t>(SL de Usuário)</w:t>
            </w:r>
            <w:bookmarkEnd w:id="203"/>
            <w:bookmarkEnd w:id="204"/>
          </w:p>
        </w:tc>
        <w:tc>
          <w:tcPr>
            <w:tcW w:w="449" w:type="dxa"/>
            <w:tcBorders>
              <w:bottom w:val="single" w:sz="4" w:space="0" w:color="auto"/>
            </w:tcBorders>
            <w:shd w:val="clear" w:color="auto" w:fill="FFFFFF" w:themeFill="background1"/>
            <w:vAlign w:val="center"/>
          </w:tcPr>
          <w:p w:rsidR="001A63C6" w:rsidRPr="00F56EE0" w:rsidRDefault="00A70168" w:rsidP="00E0507D">
            <w:pPr>
              <w:pStyle w:val="TableText"/>
              <w:widowControl w:val="0"/>
              <w:rPr>
                <w:rStyle w:val="EndnoteReference"/>
                <w:rFonts w:cs="Tahoma"/>
                <w:b w:val="0"/>
                <w:color w:val="000000"/>
                <w:sz w:val="13"/>
                <w:szCs w:val="13"/>
                <w:u w:val="single"/>
              </w:rPr>
            </w:pPr>
            <w:hyperlink w:anchor="_53_Exchange_Hosted" w:history="1">
              <w:r w:rsidR="00316801" w:rsidRPr="00F56EE0">
                <w:rPr>
                  <w:rStyle w:val="Hyperlink"/>
                  <w:rFonts w:cs="Tahoma"/>
                  <w:b/>
                  <w:sz w:val="13"/>
                  <w:szCs w:val="13"/>
                </w:rPr>
                <w:t>53</w:t>
              </w:r>
            </w:hyperlink>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04/06</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 ponto</w:t>
            </w: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D66F68">
            <w:pPr>
              <w:pStyle w:val="Heading2"/>
              <w:ind w:left="0"/>
              <w:rPr>
                <w:rFonts w:ascii="Tahoma" w:hAnsi="Tahoma" w:cs="Tahoma"/>
                <w:b w:val="0"/>
                <w:sz w:val="14"/>
              </w:rPr>
            </w:pPr>
            <w:bookmarkStart w:id="205" w:name="_Toc363829715"/>
            <w:r w:rsidRPr="00267CD5">
              <w:rPr>
                <w:rFonts w:ascii="Tahoma" w:hAnsi="Tahoma" w:cs="Tahoma"/>
                <w:b w:val="0"/>
                <w:sz w:val="14"/>
              </w:rPr>
              <w:t>Exchange Online Archiving para Exchange Online A</w:t>
            </w:r>
            <w:bookmarkEnd w:id="205"/>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Fonts w:cs="Tahoma"/>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99723C">
            <w:pPr>
              <w:pStyle w:val="Heading2"/>
              <w:ind w:left="0"/>
              <w:rPr>
                <w:rFonts w:ascii="Tahoma" w:hAnsi="Tahoma" w:cs="Tahoma"/>
                <w:b w:val="0"/>
                <w:sz w:val="14"/>
              </w:rPr>
            </w:pPr>
            <w:bookmarkStart w:id="206" w:name="_Toc363829716"/>
            <w:r w:rsidRPr="00267CD5">
              <w:rPr>
                <w:rFonts w:ascii="Tahoma" w:hAnsi="Tahoma" w:cs="Tahoma"/>
                <w:b w:val="0"/>
                <w:sz w:val="14"/>
              </w:rPr>
              <w:t>Exchange Online Archiving para Exchange</w:t>
            </w:r>
            <w:r w:rsidR="0099723C">
              <w:rPr>
                <w:rFonts w:ascii="Tahoma" w:hAnsi="Tahoma" w:cs="Tahoma"/>
                <w:b w:val="0"/>
                <w:sz w:val="14"/>
              </w:rPr>
              <w:t> </w:t>
            </w:r>
            <w:r w:rsidRPr="00267CD5">
              <w:rPr>
                <w:rFonts w:ascii="Tahoma" w:hAnsi="Tahoma" w:cs="Tahoma"/>
                <w:b w:val="0"/>
                <w:sz w:val="14"/>
              </w:rPr>
              <w:t>Online</w:t>
            </w:r>
            <w:bookmarkEnd w:id="206"/>
          </w:p>
        </w:tc>
        <w:tc>
          <w:tcPr>
            <w:tcW w:w="449" w:type="dxa"/>
            <w:tcBorders>
              <w:bottom w:val="single" w:sz="4" w:space="0" w:color="auto"/>
            </w:tcBorders>
            <w:shd w:val="clear" w:color="auto" w:fill="FFFFFF" w:themeFill="background1"/>
            <w:vAlign w:val="center"/>
          </w:tcPr>
          <w:p w:rsidR="001A63C6" w:rsidRPr="00F56EE0" w:rsidRDefault="001A63C6" w:rsidP="001A63C6">
            <w:pPr>
              <w:pStyle w:val="TableText"/>
              <w:widowControl w:val="0"/>
              <w:rPr>
                <w:rFonts w:cs="Tahoma"/>
              </w:rPr>
            </w:pPr>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03/13</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FFFFF" w:themeFill="background1"/>
          </w:tcPr>
          <w:p w:rsidR="001A63C6" w:rsidRPr="009855B9" w:rsidRDefault="001A63C6" w:rsidP="001A63C6">
            <w:pPr>
              <w:pStyle w:val="Heading2"/>
              <w:ind w:left="0"/>
              <w:rPr>
                <w:rFonts w:ascii="Tahoma" w:hAnsi="Tahoma" w:cs="Tahoma"/>
                <w:b w:val="0"/>
                <w:sz w:val="14"/>
                <w:lang w:val="pt-BR"/>
              </w:rPr>
            </w:pPr>
            <w:bookmarkStart w:id="207" w:name="_Toc336337951"/>
            <w:bookmarkStart w:id="208" w:name="_Toc363829717"/>
            <w:r w:rsidRPr="009855B9">
              <w:rPr>
                <w:rFonts w:ascii="Tahoma" w:hAnsi="Tahoma" w:cs="Tahoma"/>
                <w:b w:val="0"/>
                <w:sz w:val="14"/>
                <w:lang w:val="pt-BR"/>
              </w:rPr>
              <w:t xml:space="preserve">Quiosque do Exchange Online </w:t>
            </w:r>
            <w:r w:rsidR="004E13EA" w:rsidRPr="009855B9">
              <w:rPr>
                <w:rFonts w:ascii="Tahoma" w:hAnsi="Tahoma" w:cs="Tahoma"/>
                <w:b w:val="0"/>
                <w:sz w:val="14"/>
                <w:lang w:val="pt-BR"/>
              </w:rPr>
              <w:br/>
            </w:r>
            <w:r w:rsidRPr="009855B9">
              <w:rPr>
                <w:rFonts w:ascii="Tahoma" w:hAnsi="Tahoma" w:cs="Tahoma"/>
                <w:b w:val="0"/>
                <w:sz w:val="14"/>
                <w:lang w:val="pt-BR"/>
              </w:rPr>
              <w:t>(SL de Usuário)</w:t>
            </w:r>
            <w:bookmarkEnd w:id="207"/>
            <w:bookmarkEnd w:id="208"/>
          </w:p>
        </w:tc>
        <w:tc>
          <w:tcPr>
            <w:tcW w:w="449" w:type="dxa"/>
            <w:tcBorders>
              <w:bottom w:val="single" w:sz="4" w:space="0" w:color="auto"/>
            </w:tcBorders>
            <w:shd w:val="clear" w:color="auto" w:fill="FFFFFF" w:themeFill="background1"/>
            <w:vAlign w:val="center"/>
          </w:tcPr>
          <w:p w:rsidR="001A63C6" w:rsidRPr="00F56EE0" w:rsidRDefault="00A70168" w:rsidP="004E1FF6">
            <w:pPr>
              <w:pStyle w:val="TableText"/>
              <w:widowControl w:val="0"/>
              <w:rPr>
                <w:rStyle w:val="EndnoteReference"/>
                <w:rFonts w:cs="Tahoma"/>
                <w:b w:val="0"/>
                <w:color w:val="000000"/>
                <w:sz w:val="13"/>
                <w:szCs w:val="13"/>
                <w:u w:val="single"/>
              </w:rPr>
            </w:pPr>
            <w:hyperlink w:anchor="_50_Exchange_Online" w:history="1">
              <w:r w:rsidR="00316801" w:rsidRPr="00F56EE0">
                <w:rPr>
                  <w:rStyle w:val="Hyperlink"/>
                  <w:rFonts w:cs="Tahoma"/>
                  <w:b/>
                  <w:sz w:val="13"/>
                  <w:szCs w:val="13"/>
                </w:rPr>
                <w:t>54</w:t>
              </w:r>
            </w:hyperlink>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 xml:space="preserve"> </w:t>
            </w: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9C7B23" w:rsidRPr="00267CD5" w:rsidTr="007963AF">
        <w:trPr>
          <w:trHeight w:val="395"/>
        </w:trPr>
        <w:tc>
          <w:tcPr>
            <w:tcW w:w="2729" w:type="dxa"/>
            <w:gridSpan w:val="2"/>
            <w:tcBorders>
              <w:bottom w:val="single" w:sz="4" w:space="0" w:color="auto"/>
            </w:tcBorders>
            <w:shd w:val="clear" w:color="auto" w:fill="FABF8F"/>
            <w:vAlign w:val="center"/>
          </w:tcPr>
          <w:p w:rsidR="009C7B23" w:rsidRPr="009855B9" w:rsidRDefault="009C7B23" w:rsidP="00D66F68">
            <w:pPr>
              <w:pStyle w:val="Heading2"/>
              <w:ind w:left="0"/>
              <w:rPr>
                <w:rFonts w:ascii="Tahoma" w:hAnsi="Tahoma" w:cs="Tahoma"/>
                <w:b w:val="0"/>
                <w:sz w:val="14"/>
                <w:lang w:val="pt-BR"/>
              </w:rPr>
            </w:pPr>
            <w:bookmarkStart w:id="209" w:name="_Toc363829718"/>
            <w:r w:rsidRPr="009855B9">
              <w:rPr>
                <w:rFonts w:ascii="Tahoma" w:hAnsi="Tahoma" w:cs="Tahoma"/>
                <w:b w:val="0"/>
                <w:sz w:val="14"/>
                <w:lang w:val="pt-BR"/>
              </w:rPr>
              <w:t>Complemento do Exchange Online Plano 1 (SL de Usuário)</w:t>
            </w:r>
            <w:bookmarkEnd w:id="209"/>
          </w:p>
        </w:tc>
        <w:tc>
          <w:tcPr>
            <w:tcW w:w="449" w:type="dxa"/>
            <w:tcBorders>
              <w:bottom w:val="single" w:sz="4" w:space="0" w:color="auto"/>
            </w:tcBorders>
            <w:shd w:val="clear" w:color="auto" w:fill="FABF8F"/>
            <w:vAlign w:val="center"/>
          </w:tcPr>
          <w:p w:rsidR="009C7B23" w:rsidRPr="00F56EE0" w:rsidRDefault="00A70168" w:rsidP="004E1FF6">
            <w:pPr>
              <w:pStyle w:val="TableText"/>
              <w:widowControl w:val="0"/>
              <w:rPr>
                <w:rFonts w:cs="Tahoma"/>
                <w:b/>
                <w:sz w:val="13"/>
                <w:szCs w:val="13"/>
              </w:rPr>
            </w:pPr>
            <w:hyperlink w:anchor="_7_Add-on_User" w:history="1">
              <w:r w:rsidR="00316801" w:rsidRPr="00F56EE0">
                <w:rPr>
                  <w:rStyle w:val="Hyperlink"/>
                  <w:rFonts w:cs="Tahoma"/>
                  <w:b/>
                  <w:sz w:val="13"/>
                  <w:szCs w:val="13"/>
                </w:rPr>
                <w:t>7</w:t>
              </w:r>
            </w:hyperlink>
          </w:p>
        </w:tc>
        <w:tc>
          <w:tcPr>
            <w:tcW w:w="449" w:type="dxa"/>
            <w:tcBorders>
              <w:bottom w:val="single" w:sz="4" w:space="0" w:color="auto"/>
            </w:tcBorders>
            <w:shd w:val="clear" w:color="auto" w:fill="FABF8F"/>
            <w:vAlign w:val="center"/>
          </w:tcPr>
          <w:p w:rsidR="009C7B23" w:rsidRPr="00267CD5" w:rsidRDefault="009C7B23" w:rsidP="001A63C6">
            <w:pPr>
              <w:pStyle w:val="TableText"/>
              <w:widowControl w:val="0"/>
              <w:spacing w:before="80"/>
              <w:rPr>
                <w:rFonts w:ascii="Tahoma" w:hAnsi="Tahoma" w:cs="Tahoma"/>
                <w:sz w:val="13"/>
              </w:rPr>
            </w:pPr>
            <w:r w:rsidRPr="00267CD5">
              <w:rPr>
                <w:rFonts w:ascii="Tahoma" w:hAnsi="Tahoma" w:cs="Tahoma"/>
                <w:sz w:val="13"/>
              </w:rPr>
              <w:t>08/13</w:t>
            </w:r>
          </w:p>
        </w:tc>
        <w:tc>
          <w:tcPr>
            <w:tcW w:w="359" w:type="dxa"/>
            <w:tcBorders>
              <w:bottom w:val="single" w:sz="4" w:space="0" w:color="auto"/>
              <w:right w:val="single" w:sz="18"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267CD5" w:rsidRDefault="009C7B23" w:rsidP="001A63C6">
            <w:pPr>
              <w:pStyle w:val="TableText"/>
              <w:widowControl w:val="0"/>
              <w:rPr>
                <w:rFonts w:ascii="Tahoma" w:hAnsi="Tahoma" w:cs="Tahoma"/>
                <w:sz w:val="13"/>
              </w:rPr>
            </w:pPr>
          </w:p>
        </w:tc>
      </w:tr>
      <w:tr w:rsidR="001933C6" w:rsidRPr="00267CD5" w:rsidTr="007963AF">
        <w:trPr>
          <w:trHeight w:val="395"/>
        </w:trPr>
        <w:tc>
          <w:tcPr>
            <w:tcW w:w="2729" w:type="dxa"/>
            <w:gridSpan w:val="2"/>
            <w:tcBorders>
              <w:bottom w:val="single" w:sz="4" w:space="0" w:color="auto"/>
            </w:tcBorders>
            <w:shd w:val="clear" w:color="auto" w:fill="FFFFFF" w:themeFill="background1"/>
            <w:vAlign w:val="center"/>
          </w:tcPr>
          <w:p w:rsidR="001A63C6" w:rsidRPr="009855B9" w:rsidRDefault="001A63C6" w:rsidP="00D66F68">
            <w:pPr>
              <w:pStyle w:val="Heading2"/>
              <w:ind w:left="0"/>
              <w:rPr>
                <w:rFonts w:ascii="Tahoma" w:hAnsi="Tahoma" w:cs="Tahoma"/>
                <w:b w:val="0"/>
                <w:sz w:val="14"/>
                <w:lang w:val="pt-BR"/>
              </w:rPr>
            </w:pPr>
            <w:bookmarkStart w:id="210" w:name="_Toc336337952"/>
            <w:bookmarkStart w:id="211" w:name="_Toc363829719"/>
            <w:r w:rsidRPr="009855B9">
              <w:rPr>
                <w:rFonts w:ascii="Tahoma" w:hAnsi="Tahoma" w:cs="Tahoma"/>
                <w:b w:val="0"/>
                <w:sz w:val="14"/>
                <w:lang w:val="pt-BR"/>
              </w:rPr>
              <w:t>Exchange Online Plano 1 (SL de Usuário)</w:t>
            </w:r>
            <w:bookmarkEnd w:id="210"/>
            <w:bookmarkEnd w:id="211"/>
          </w:p>
        </w:tc>
        <w:tc>
          <w:tcPr>
            <w:tcW w:w="449" w:type="dxa"/>
            <w:tcBorders>
              <w:bottom w:val="single" w:sz="4" w:space="0" w:color="auto"/>
            </w:tcBorders>
            <w:shd w:val="clear" w:color="auto" w:fill="FFFFFF" w:themeFill="background1"/>
            <w:vAlign w:val="center"/>
          </w:tcPr>
          <w:p w:rsidR="001A63C6" w:rsidRPr="00F56EE0" w:rsidRDefault="00A70168" w:rsidP="004E1FF6">
            <w:pPr>
              <w:pStyle w:val="TableText"/>
              <w:widowControl w:val="0"/>
              <w:rPr>
                <w:rStyle w:val="EndnoteReference"/>
                <w:rFonts w:cs="Tahoma"/>
                <w:color w:val="0000FF"/>
                <w:sz w:val="13"/>
                <w:szCs w:val="13"/>
                <w:u w:val="single"/>
              </w:rPr>
            </w:pPr>
            <w:hyperlink w:anchor="_48_Exchange_Online" w:history="1">
              <w:r w:rsidR="00316801" w:rsidRPr="00F56EE0">
                <w:rPr>
                  <w:rStyle w:val="Hyperlink"/>
                  <w:rFonts w:cs="Tahoma"/>
                  <w:b/>
                  <w:sz w:val="13"/>
                  <w:szCs w:val="13"/>
                </w:rPr>
                <w:t>55</w:t>
              </w:r>
            </w:hyperlink>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D55AB9"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D55AB9" w:rsidP="001A63C6">
            <w:pPr>
              <w:pStyle w:val="TableText"/>
              <w:widowControl w:val="0"/>
              <w:rPr>
                <w:rFonts w:ascii="Tahoma" w:hAnsi="Tahoma" w:cs="Tahoma"/>
                <w:sz w:val="13"/>
              </w:rPr>
            </w:pPr>
            <w:r w:rsidRPr="00267CD5">
              <w:rPr>
                <w:rFonts w:ascii="Tahoma" w:hAnsi="Tahoma" w:cs="Tahoma"/>
                <w:sz w:val="13"/>
              </w:rPr>
              <w:t>OV</w:t>
            </w: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Heading2"/>
              <w:ind w:left="0"/>
              <w:rPr>
                <w:rFonts w:ascii="Tahoma" w:hAnsi="Tahoma" w:cs="Tahoma"/>
                <w:b w:val="0"/>
                <w:sz w:val="14"/>
                <w:lang w:val="pt-BR"/>
              </w:rPr>
            </w:pPr>
            <w:bookmarkStart w:id="212" w:name="_Toc336337953"/>
            <w:bookmarkStart w:id="213" w:name="_Toc363829720"/>
            <w:r w:rsidRPr="009855B9">
              <w:rPr>
                <w:rFonts w:ascii="Tahoma" w:hAnsi="Tahoma" w:cs="Tahoma"/>
                <w:b w:val="0"/>
                <w:sz w:val="14"/>
                <w:lang w:val="pt-BR"/>
              </w:rPr>
              <w:t>Exchange Online Plano 2 (SL de Usuário)</w:t>
            </w:r>
            <w:bookmarkEnd w:id="212"/>
            <w:bookmarkEnd w:id="213"/>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Style w:val="EndnoteReference"/>
                <w:rFonts w:cs="Tahoma"/>
                <w:color w:val="000000"/>
                <w:sz w:val="13"/>
                <w:szCs w:val="13"/>
                <w:u w:val="single"/>
              </w:rPr>
            </w:pPr>
            <w:hyperlink w:anchor="_49_Exchange_Online" w:history="1">
              <w:r w:rsidR="00316801" w:rsidRPr="00F56EE0">
                <w:rPr>
                  <w:rStyle w:val="Hyperlink"/>
                  <w:rFonts w:cs="Tahoma"/>
                  <w:b/>
                  <w:sz w:val="13"/>
                  <w:szCs w:val="13"/>
                </w:rPr>
                <w:t>56</w:t>
              </w:r>
            </w:hyperlink>
            <w:hyperlink w:anchor="_49_Exchange_Online" w:history="1"/>
          </w:p>
        </w:tc>
        <w:tc>
          <w:tcPr>
            <w:tcW w:w="449" w:type="dxa"/>
            <w:tcBorders>
              <w:bottom w:val="single" w:sz="4" w:space="0" w:color="auto"/>
            </w:tcBorders>
            <w:shd w:val="clear" w:color="auto" w:fill="FABF8F"/>
            <w:vAlign w:val="center"/>
          </w:tcPr>
          <w:p w:rsidR="001A63C6" w:rsidRPr="00267CD5" w:rsidRDefault="001A63C6" w:rsidP="007E466C">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9855B9" w:rsidRDefault="001A63C6" w:rsidP="004E13EA">
            <w:pPr>
              <w:pStyle w:val="Heading3"/>
              <w:rPr>
                <w:rFonts w:ascii="Tahoma" w:hAnsi="Tahoma" w:cs="Tahoma"/>
                <w:b w:val="0"/>
                <w:sz w:val="14"/>
                <w:lang w:val="pt-BR"/>
              </w:rPr>
            </w:pPr>
            <w:bookmarkStart w:id="214" w:name="_Toc336337954"/>
            <w:bookmarkStart w:id="215" w:name="_Toc363829721"/>
            <w:r w:rsidRPr="009855B9">
              <w:rPr>
                <w:rFonts w:ascii="Tahoma" w:hAnsi="Tahoma" w:cs="Tahoma"/>
                <w:b w:val="0"/>
                <w:sz w:val="14"/>
                <w:lang w:val="pt-BR"/>
              </w:rPr>
              <w:t>Exchange Online Plan 1A para Alunos (SL</w:t>
            </w:r>
            <w:r w:rsidR="004E13EA" w:rsidRPr="009855B9">
              <w:rPr>
                <w:rFonts w:ascii="Tahoma" w:hAnsi="Tahoma" w:cs="Tahoma"/>
                <w:b w:val="0"/>
                <w:sz w:val="14"/>
                <w:lang w:val="pt-BR"/>
              </w:rPr>
              <w:t> </w:t>
            </w:r>
            <w:r w:rsidRPr="009855B9">
              <w:rPr>
                <w:rFonts w:ascii="Tahoma" w:hAnsi="Tahoma" w:cs="Tahoma"/>
                <w:b w:val="0"/>
                <w:sz w:val="14"/>
                <w:lang w:val="pt-BR"/>
              </w:rPr>
              <w:t>do Usuário)</w:t>
            </w:r>
            <w:bookmarkEnd w:id="214"/>
            <w:bookmarkEnd w:id="215"/>
          </w:p>
        </w:tc>
        <w:tc>
          <w:tcPr>
            <w:tcW w:w="449" w:type="dxa"/>
            <w:tcBorders>
              <w:bottom w:val="single" w:sz="4" w:space="0" w:color="auto"/>
            </w:tcBorders>
            <w:shd w:val="clear" w:color="auto" w:fill="FFFFFF" w:themeFill="background1"/>
            <w:vAlign w:val="center"/>
          </w:tcPr>
          <w:p w:rsidR="001A63C6" w:rsidRPr="009855B9" w:rsidRDefault="001A63C6" w:rsidP="001A63C6">
            <w:pPr>
              <w:pStyle w:val="TableText"/>
              <w:widowControl w:val="0"/>
              <w:rPr>
                <w:rFonts w:cs="Tahoma"/>
                <w:b/>
                <w:color w:val="000000"/>
                <w:sz w:val="13"/>
                <w:szCs w:val="13"/>
                <w:u w:val="single"/>
                <w:lang w:val="pt-BR"/>
              </w:rPr>
            </w:pPr>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06/12</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(somente EES)</w:t>
            </w: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Heading3"/>
              <w:rPr>
                <w:rFonts w:ascii="Tahoma" w:hAnsi="Tahoma" w:cs="Tahoma"/>
                <w:b w:val="0"/>
                <w:sz w:val="14"/>
                <w:lang w:val="pt-BR"/>
              </w:rPr>
            </w:pPr>
            <w:bookmarkStart w:id="216" w:name="_Toc336337955"/>
            <w:bookmarkStart w:id="217" w:name="_Toc363829722"/>
            <w:r w:rsidRPr="009855B9">
              <w:rPr>
                <w:rFonts w:ascii="Tahoma" w:hAnsi="Tahoma" w:cs="Tahoma"/>
                <w:b w:val="0"/>
                <w:sz w:val="14"/>
                <w:lang w:val="pt-BR"/>
              </w:rPr>
              <w:t>Exchange Online Plano 2A (SL de Usuário)</w:t>
            </w:r>
            <w:bookmarkEnd w:id="216"/>
            <w:bookmarkEnd w:id="217"/>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Fonts w:cs="Tahoma"/>
                <w:b/>
                <w:color w:val="000000"/>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(somente EES)</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1A63C6">
            <w:pPr>
              <w:pStyle w:val="ProductNames"/>
              <w:rPr>
                <w:rFonts w:ascii="Tahoma" w:hAnsi="Tahoma" w:cs="Tahoma"/>
                <w:sz w:val="14"/>
              </w:rPr>
            </w:pPr>
            <w:bookmarkStart w:id="218" w:name="_Toc363829723"/>
            <w:r w:rsidRPr="00267CD5">
              <w:rPr>
                <w:rFonts w:ascii="Tahoma" w:hAnsi="Tahoma" w:cs="Tahoma"/>
                <w:sz w:val="14"/>
              </w:rPr>
              <w:t>Exchange Online Protection (SL de Usuário)</w:t>
            </w:r>
            <w:bookmarkEnd w:id="218"/>
          </w:p>
        </w:tc>
        <w:tc>
          <w:tcPr>
            <w:tcW w:w="449" w:type="dxa"/>
            <w:tcBorders>
              <w:bottom w:val="single" w:sz="4" w:space="0" w:color="auto"/>
            </w:tcBorders>
            <w:shd w:val="clear" w:color="auto" w:fill="FFFFFF" w:themeFill="background1"/>
            <w:vAlign w:val="center"/>
          </w:tcPr>
          <w:p w:rsidR="001A63C6" w:rsidRPr="00F56EE0" w:rsidRDefault="00A70168" w:rsidP="004E1FF6">
            <w:pPr>
              <w:pStyle w:val="TableText"/>
              <w:widowControl w:val="0"/>
              <w:rPr>
                <w:rFonts w:cs="Tahoma"/>
              </w:rPr>
            </w:pPr>
            <w:hyperlink w:anchor="_57_Exchange_Online" w:history="1">
              <w:r w:rsidR="00316801" w:rsidRPr="00F56EE0">
                <w:rPr>
                  <w:rStyle w:val="Hyperlink"/>
                  <w:rFonts w:cs="Tahoma"/>
                  <w:b/>
                  <w:sz w:val="13"/>
                  <w:szCs w:val="13"/>
                </w:rPr>
                <w:t>57</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D55AB9"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D55AB9" w:rsidP="001A63C6">
            <w:pPr>
              <w:pStyle w:val="TableText"/>
              <w:widowControl w:val="0"/>
              <w:rPr>
                <w:rFonts w:ascii="Tahoma" w:hAnsi="Tahoma" w:cs="Tahoma"/>
                <w:sz w:val="13"/>
              </w:rPr>
            </w:pPr>
            <w:r w:rsidRPr="00267CD5">
              <w:rPr>
                <w:rFonts w:ascii="Tahoma" w:hAnsi="Tahoma" w:cs="Tahoma"/>
                <w:sz w:val="13"/>
              </w:rPr>
              <w:t>OV</w:t>
            </w:r>
          </w:p>
        </w:tc>
      </w:tr>
      <w:tr w:rsidR="00B33D0E"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19" w:name="_Toc336337958"/>
            <w:bookmarkStart w:id="220" w:name="_Toc363829724"/>
            <w:r w:rsidRPr="00267CD5">
              <w:rPr>
                <w:rFonts w:ascii="Tahoma" w:hAnsi="Tahoma" w:cs="Tahoma"/>
                <w:sz w:val="14"/>
              </w:rPr>
              <w:t>Exchange Server Enterprise</w:t>
            </w:r>
            <w:bookmarkEnd w:id="219"/>
            <w:r w:rsidRPr="00267CD5">
              <w:rPr>
                <w:rFonts w:ascii="Tahoma" w:hAnsi="Tahoma" w:cs="Tahoma"/>
                <w:sz w:val="14"/>
              </w:rPr>
              <w:t xml:space="preserve"> 2013</w:t>
            </w:r>
            <w:bookmarkEnd w:id="220"/>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Fonts w:cs="Tahoma"/>
                <w:b/>
                <w:color w:val="0000FF"/>
                <w:sz w:val="13"/>
                <w:szCs w:val="13"/>
                <w:u w:val="single"/>
              </w:rPr>
            </w:pPr>
            <w:hyperlink w:anchor="_52_51_Exchange" w:history="1">
              <w:r w:rsidR="00316801" w:rsidRPr="00F56EE0">
                <w:rPr>
                  <w:rStyle w:val="Hyperlink"/>
                  <w:rFonts w:cs="Tahoma"/>
                  <w:b/>
                  <w:sz w:val="13"/>
                  <w:szCs w:val="13"/>
                </w:rPr>
                <w:t>58</w:t>
              </w:r>
            </w:hyperlink>
            <w:hyperlink w:anchor="_49_Exchange_Server" w:history="1"/>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1A63C6">
            <w:pPr>
              <w:pStyle w:val="ProductNames"/>
              <w:rPr>
                <w:rFonts w:ascii="Tahoma" w:hAnsi="Tahoma" w:cs="Tahoma"/>
                <w:sz w:val="14"/>
              </w:rPr>
            </w:pPr>
            <w:bookmarkStart w:id="221" w:name="_Toc336337959"/>
            <w:bookmarkStart w:id="222" w:name="_Toc363829725"/>
            <w:r w:rsidRPr="00267CD5">
              <w:rPr>
                <w:rFonts w:ascii="Tahoma" w:hAnsi="Tahoma" w:cs="Tahoma"/>
                <w:sz w:val="14"/>
              </w:rPr>
              <w:t>Exchange Server Standard</w:t>
            </w:r>
            <w:bookmarkEnd w:id="221"/>
            <w:r w:rsidRPr="00267CD5">
              <w:rPr>
                <w:rFonts w:ascii="Tahoma" w:hAnsi="Tahoma" w:cs="Tahoma"/>
                <w:sz w:val="14"/>
              </w:rPr>
              <w:t xml:space="preserve"> 2013</w:t>
            </w:r>
            <w:bookmarkEnd w:id="222"/>
          </w:p>
        </w:tc>
        <w:tc>
          <w:tcPr>
            <w:tcW w:w="449" w:type="dxa"/>
            <w:tcBorders>
              <w:bottom w:val="single" w:sz="4" w:space="0" w:color="auto"/>
            </w:tcBorders>
            <w:shd w:val="clear" w:color="auto" w:fill="FFFFFF" w:themeFill="background1"/>
            <w:vAlign w:val="center"/>
          </w:tcPr>
          <w:p w:rsidR="001A63C6" w:rsidRPr="00F56EE0" w:rsidRDefault="00A70168" w:rsidP="004E1FF6">
            <w:pPr>
              <w:pStyle w:val="TableText"/>
              <w:widowControl w:val="0"/>
              <w:rPr>
                <w:rFonts w:cs="Tahoma"/>
                <w:b/>
                <w:color w:val="0000FF"/>
                <w:sz w:val="13"/>
                <w:szCs w:val="13"/>
                <w:u w:val="single"/>
              </w:rPr>
            </w:pPr>
            <w:hyperlink w:anchor="_52_51_Exchange" w:history="1">
              <w:r w:rsidR="00965825" w:rsidRPr="00F56EE0">
                <w:rPr>
                  <w:rStyle w:val="Hyperlink"/>
                  <w:rFonts w:cs="Tahoma"/>
                  <w:b/>
                  <w:sz w:val="13"/>
                  <w:szCs w:val="13"/>
                </w:rPr>
                <w:t>58</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10/12</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23" w:name="_Toc336337960"/>
            <w:bookmarkStart w:id="224" w:name="_Toc363829726"/>
            <w:r w:rsidRPr="00267CD5">
              <w:rPr>
                <w:rFonts w:ascii="Tahoma" w:hAnsi="Tahoma" w:cs="Tahoma"/>
                <w:sz w:val="14"/>
              </w:rPr>
              <w:t>Exchange Server 2007 Standard for Small Business</w:t>
            </w:r>
            <w:bookmarkEnd w:id="223"/>
            <w:bookmarkEnd w:id="224"/>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10/09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1A63C6">
            <w:pPr>
              <w:pStyle w:val="ProductNames"/>
              <w:rPr>
                <w:rFonts w:ascii="Tahoma" w:hAnsi="Tahoma" w:cs="Tahoma"/>
                <w:sz w:val="14"/>
              </w:rPr>
            </w:pPr>
            <w:bookmarkStart w:id="225" w:name="_Toc336337961"/>
            <w:bookmarkStart w:id="226" w:name="_Toc363829727"/>
            <w:r w:rsidRPr="00267CD5">
              <w:rPr>
                <w:rFonts w:ascii="Tahoma" w:hAnsi="Tahoma" w:cs="Tahoma"/>
                <w:sz w:val="14"/>
              </w:rPr>
              <w:t>CAL do Exchange Server 2007 Standard for Small Business</w:t>
            </w:r>
            <w:bookmarkEnd w:id="225"/>
            <w:bookmarkEnd w:id="226"/>
          </w:p>
        </w:tc>
        <w:tc>
          <w:tcPr>
            <w:tcW w:w="449" w:type="dxa"/>
            <w:tcBorders>
              <w:bottom w:val="single" w:sz="4" w:space="0" w:color="auto"/>
            </w:tcBorders>
            <w:shd w:val="clear" w:color="auto" w:fill="FFFFFF" w:themeFill="background1"/>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11/09</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ProductNames"/>
              <w:rPr>
                <w:rFonts w:ascii="Tahoma" w:hAnsi="Tahoma" w:cs="Tahoma"/>
                <w:sz w:val="14"/>
                <w:lang w:val="pt-BR"/>
              </w:rPr>
            </w:pPr>
            <w:bookmarkStart w:id="227" w:name="_Toc336337963"/>
            <w:bookmarkStart w:id="228" w:name="_Toc363829728"/>
            <w:r w:rsidRPr="009855B9">
              <w:rPr>
                <w:rFonts w:ascii="Tahoma" w:hAnsi="Tahoma" w:cs="Tahoma"/>
                <w:sz w:val="14"/>
                <w:lang w:val="pt-BR"/>
              </w:rPr>
              <w:t>CAL do Exchange Server 2010 Standard (Dispositivo e Usuário)</w:t>
            </w:r>
            <w:bookmarkEnd w:id="227"/>
            <w:bookmarkEnd w:id="228"/>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Style w:val="EndnoteReference"/>
                <w:rFonts w:cs="Tahoma"/>
                <w:color w:val="0000FF"/>
                <w:sz w:val="13"/>
                <w:szCs w:val="13"/>
                <w:u w:val="single"/>
              </w:rPr>
            </w:pPr>
            <w:hyperlink w:anchor="_59_CAL_do" w:history="1">
              <w:r w:rsidR="00316801" w:rsidRPr="00F56EE0">
                <w:rPr>
                  <w:rStyle w:val="Hyperlink"/>
                  <w:rFonts w:cs="Tahoma"/>
                  <w:b/>
                  <w:sz w:val="13"/>
                  <w:szCs w:val="13"/>
                </w:rPr>
                <w:t>59</w:t>
              </w:r>
            </w:hyperlink>
            <w:hyperlink w:anchor="_50_Exchange_Server" w:history="1"/>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EF228F" w:rsidRPr="00267CD5" w:rsidDel="00515A83" w:rsidTr="007963AF">
        <w:trPr>
          <w:trHeight w:val="145"/>
        </w:trPr>
        <w:tc>
          <w:tcPr>
            <w:tcW w:w="2729" w:type="dxa"/>
            <w:gridSpan w:val="2"/>
            <w:tcBorders>
              <w:bottom w:val="single" w:sz="4" w:space="0" w:color="auto"/>
            </w:tcBorders>
            <w:shd w:val="clear" w:color="auto" w:fill="FFFFFF" w:themeFill="background1"/>
          </w:tcPr>
          <w:p w:rsidR="001A63C6" w:rsidRPr="00267CD5" w:rsidDel="00515A83" w:rsidRDefault="001A63C6" w:rsidP="001A63C6">
            <w:pPr>
              <w:pStyle w:val="ProductNames"/>
              <w:rPr>
                <w:rFonts w:ascii="Tahoma" w:hAnsi="Tahoma" w:cs="Tahoma"/>
                <w:sz w:val="14"/>
              </w:rPr>
            </w:pPr>
            <w:bookmarkStart w:id="229" w:name="_Toc336337965"/>
            <w:bookmarkStart w:id="230" w:name="_Toc363829729"/>
            <w:r w:rsidRPr="00267CD5">
              <w:rPr>
                <w:rFonts w:ascii="Tahoma" w:hAnsi="Tahoma" w:cs="Tahoma"/>
                <w:sz w:val="14"/>
              </w:rPr>
              <w:t>Forefront Endpoint Protection</w:t>
            </w:r>
            <w:bookmarkEnd w:id="229"/>
            <w:bookmarkEnd w:id="230"/>
          </w:p>
        </w:tc>
        <w:tc>
          <w:tcPr>
            <w:tcW w:w="449" w:type="dxa"/>
            <w:tcBorders>
              <w:bottom w:val="single" w:sz="4" w:space="0" w:color="auto"/>
            </w:tcBorders>
            <w:shd w:val="clear" w:color="auto" w:fill="FFFFFF" w:themeFill="background1"/>
            <w:vAlign w:val="center"/>
          </w:tcPr>
          <w:p w:rsidR="001A63C6" w:rsidRPr="00F56EE0" w:rsidDel="00515A83" w:rsidRDefault="00A70168" w:rsidP="004E1FF6">
            <w:pPr>
              <w:pStyle w:val="TableText"/>
              <w:widowControl w:val="0"/>
              <w:rPr>
                <w:rStyle w:val="EndnoteReference"/>
                <w:rFonts w:cs="Tahoma"/>
                <w:color w:val="000000"/>
                <w:sz w:val="13"/>
                <w:szCs w:val="13"/>
                <w:u w:val="single"/>
              </w:rPr>
            </w:pPr>
            <w:hyperlink w:anchor="_60_Forefront_Endpoint" w:history="1">
              <w:r w:rsidR="00316801" w:rsidRPr="00F56EE0">
                <w:rPr>
                  <w:rStyle w:val="Hyperlink"/>
                  <w:rFonts w:cs="Tahoma"/>
                  <w:b/>
                  <w:sz w:val="13"/>
                  <w:szCs w:val="13"/>
                </w:rPr>
                <w:t>60</w:t>
              </w:r>
            </w:hyperlink>
          </w:p>
        </w:tc>
        <w:tc>
          <w:tcPr>
            <w:tcW w:w="449" w:type="dxa"/>
            <w:tcBorders>
              <w:bottom w:val="single" w:sz="4" w:space="0" w:color="auto"/>
            </w:tcBorders>
            <w:shd w:val="clear" w:color="auto" w:fill="FFFFFF" w:themeFill="background1"/>
            <w:vAlign w:val="center"/>
          </w:tcPr>
          <w:p w:rsidR="001A63C6" w:rsidRPr="00267CD5" w:rsidDel="00515A83"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FFFFF" w:themeFill="background1"/>
          </w:tcPr>
          <w:p w:rsidR="001A63C6" w:rsidRPr="00267CD5"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Del="00515A83"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1A63C6">
            <w:pPr>
              <w:pStyle w:val="ProductNames"/>
              <w:rPr>
                <w:rFonts w:ascii="Tahoma" w:hAnsi="Tahoma" w:cs="Tahoma"/>
                <w:sz w:val="14"/>
                <w:lang w:val="pt-BR"/>
              </w:rPr>
            </w:pPr>
            <w:bookmarkStart w:id="231" w:name="_Toc336337966"/>
            <w:bookmarkStart w:id="232" w:name="_Toc363829730"/>
            <w:r w:rsidRPr="009855B9">
              <w:rPr>
                <w:rFonts w:ascii="Tahoma" w:hAnsi="Tahoma" w:cs="Tahoma"/>
                <w:sz w:val="14"/>
                <w:lang w:val="pt-BR"/>
              </w:rPr>
              <w:t>CAL do Forefront Identity Manager 2010 R2 (Somente usuário)</w:t>
            </w:r>
            <w:bookmarkEnd w:id="231"/>
            <w:bookmarkEnd w:id="232"/>
          </w:p>
        </w:tc>
        <w:tc>
          <w:tcPr>
            <w:tcW w:w="449" w:type="dxa"/>
            <w:tcBorders>
              <w:bottom w:val="single" w:sz="4" w:space="0" w:color="auto"/>
            </w:tcBorders>
            <w:shd w:val="clear" w:color="auto" w:fill="FABF8F"/>
            <w:vAlign w:val="center"/>
          </w:tcPr>
          <w:p w:rsidR="001A63C6" w:rsidRPr="00F56EE0" w:rsidRDefault="00A70168" w:rsidP="001D4103">
            <w:pPr>
              <w:pStyle w:val="TableText"/>
              <w:widowControl w:val="0"/>
              <w:rPr>
                <w:rStyle w:val="EndnoteReference"/>
                <w:rFonts w:cs="Tahoma"/>
                <w:b w:val="0"/>
                <w:color w:val="0000FF"/>
                <w:sz w:val="13"/>
                <w:szCs w:val="13"/>
                <w:u w:val="single"/>
              </w:rPr>
            </w:pPr>
            <w:hyperlink w:anchor="_54_Forefront_Identity" w:history="1">
              <w:r w:rsidR="00316801" w:rsidRPr="00F56EE0">
                <w:rPr>
                  <w:rStyle w:val="Hyperlink"/>
                  <w:rFonts w:cs="Tahoma"/>
                  <w:b/>
                  <w:sz w:val="13"/>
                  <w:szCs w:val="13"/>
                </w:rPr>
                <w:t>61</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w:t>
            </w: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w:t>
            </w: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1A63C6">
            <w:pPr>
              <w:pStyle w:val="ProductNames"/>
              <w:rPr>
                <w:rFonts w:ascii="Tahoma" w:hAnsi="Tahoma" w:cs="Tahoma"/>
                <w:sz w:val="14"/>
              </w:rPr>
            </w:pPr>
            <w:bookmarkStart w:id="233" w:name="_Toc336337967"/>
            <w:bookmarkStart w:id="234" w:name="_Toc363829731"/>
            <w:r w:rsidRPr="00267CD5">
              <w:rPr>
                <w:rFonts w:ascii="Tahoma" w:hAnsi="Tahoma" w:cs="Tahoma"/>
                <w:sz w:val="14"/>
              </w:rPr>
              <w:t>Forefront Identity Manager 2010 R2 External Connector</w:t>
            </w:r>
            <w:bookmarkEnd w:id="233"/>
            <w:bookmarkEnd w:id="234"/>
          </w:p>
        </w:tc>
        <w:tc>
          <w:tcPr>
            <w:tcW w:w="449" w:type="dxa"/>
            <w:tcBorders>
              <w:bottom w:val="single" w:sz="4" w:space="0" w:color="auto"/>
            </w:tcBorders>
            <w:shd w:val="clear" w:color="auto" w:fill="FFFFFF" w:themeFill="background1"/>
            <w:vAlign w:val="center"/>
          </w:tcPr>
          <w:p w:rsidR="001A63C6" w:rsidRPr="00F56EE0" w:rsidRDefault="00A70168" w:rsidP="001D4103">
            <w:pPr>
              <w:pStyle w:val="TableText"/>
              <w:widowControl w:val="0"/>
              <w:rPr>
                <w:rStyle w:val="EndnoteReference"/>
                <w:rFonts w:cs="Tahoma"/>
                <w:color w:val="000000"/>
                <w:sz w:val="13"/>
                <w:szCs w:val="13"/>
                <w:u w:val="single"/>
              </w:rPr>
            </w:pPr>
            <w:hyperlink w:anchor="_54_Forefront_Identity" w:history="1">
              <w:r w:rsidR="00965825" w:rsidRPr="00F56EE0">
                <w:rPr>
                  <w:rStyle w:val="Hyperlink"/>
                  <w:rFonts w:cs="Tahoma"/>
                  <w:b/>
                  <w:sz w:val="13"/>
                  <w:szCs w:val="13"/>
                </w:rPr>
                <w:t>61</w:t>
              </w:r>
            </w:hyperlink>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07/10</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250</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188</w:t>
            </w:r>
          </w:p>
        </w:tc>
        <w:tc>
          <w:tcPr>
            <w:tcW w:w="454" w:type="dxa"/>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188</w:t>
            </w:r>
          </w:p>
        </w:tc>
        <w:tc>
          <w:tcPr>
            <w:tcW w:w="455" w:type="dxa"/>
            <w:gridSpan w:val="3"/>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35" w:name="_Toc336337968"/>
            <w:bookmarkStart w:id="236" w:name="_Toc363829732"/>
            <w:r w:rsidRPr="00267CD5">
              <w:rPr>
                <w:rFonts w:ascii="Tahoma" w:hAnsi="Tahoma" w:cs="Tahoma"/>
                <w:sz w:val="14"/>
              </w:rPr>
              <w:t>Forefront Identity Manager 2010 R2 Server</w:t>
            </w:r>
            <w:bookmarkEnd w:id="235"/>
            <w:bookmarkEnd w:id="236"/>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A70168" w:rsidP="001D4103">
            <w:pPr>
              <w:pStyle w:val="TableText"/>
              <w:widowControl w:val="0"/>
              <w:rPr>
                <w:rStyle w:val="EndnoteReference"/>
                <w:rFonts w:cs="Tahoma"/>
                <w:color w:val="000000"/>
                <w:sz w:val="13"/>
                <w:szCs w:val="13"/>
                <w:u w:val="single"/>
              </w:rPr>
            </w:pPr>
            <w:hyperlink w:anchor="_54_Forefront_Identity" w:history="1">
              <w:r w:rsidR="00965825" w:rsidRPr="00F56EE0">
                <w:rPr>
                  <w:rStyle w:val="Hyperlink"/>
                  <w:rFonts w:cs="Tahoma"/>
                  <w:b/>
                  <w:sz w:val="13"/>
                  <w:szCs w:val="13"/>
                </w:rPr>
                <w:t>61</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313</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250</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188</w:t>
            </w: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188</w:t>
            </w: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FFFFF" w:themeFill="background1"/>
          </w:tcPr>
          <w:p w:rsidR="001A63C6" w:rsidRPr="00267CD5" w:rsidRDefault="001A63C6" w:rsidP="001A63C6">
            <w:pPr>
              <w:pStyle w:val="Heading2"/>
              <w:ind w:left="0"/>
              <w:rPr>
                <w:rFonts w:ascii="Tahoma" w:hAnsi="Tahoma" w:cs="Tahoma"/>
                <w:b w:val="0"/>
              </w:rPr>
            </w:pPr>
            <w:bookmarkStart w:id="237" w:name="_Toc336337969"/>
            <w:bookmarkStart w:id="238" w:name="_Toc363829733"/>
            <w:r w:rsidRPr="00267CD5">
              <w:rPr>
                <w:rFonts w:ascii="Tahoma" w:hAnsi="Tahoma" w:cs="Tahoma"/>
                <w:b w:val="0"/>
                <w:sz w:val="14"/>
              </w:rPr>
              <w:t>Forefront Identity Manager 2010 R2 – Windows Live Edition</w:t>
            </w:r>
            <w:bookmarkEnd w:id="237"/>
            <w:bookmarkEnd w:id="238"/>
          </w:p>
        </w:tc>
        <w:tc>
          <w:tcPr>
            <w:tcW w:w="449" w:type="dxa"/>
            <w:tcBorders>
              <w:bottom w:val="single" w:sz="4" w:space="0" w:color="auto"/>
            </w:tcBorders>
            <w:shd w:val="clear" w:color="auto" w:fill="FFFFFF" w:themeFill="background1"/>
            <w:vAlign w:val="center"/>
          </w:tcPr>
          <w:p w:rsidR="001A63C6" w:rsidRPr="00F56EE0" w:rsidRDefault="00A70168" w:rsidP="001D4103">
            <w:pPr>
              <w:pStyle w:val="TableText"/>
              <w:widowControl w:val="0"/>
              <w:rPr>
                <w:rFonts w:cs="Tahoma"/>
                <w:b/>
                <w:color w:val="0000FF"/>
                <w:sz w:val="13"/>
                <w:szCs w:val="13"/>
                <w:u w:val="single"/>
              </w:rPr>
            </w:pPr>
            <w:hyperlink w:anchor="_62_Forefront_Identity" w:history="1">
              <w:r w:rsidR="00316801" w:rsidRPr="00F56EE0">
                <w:rPr>
                  <w:rStyle w:val="Hyperlink"/>
                  <w:rFonts w:cs="Tahoma"/>
                  <w:b/>
                  <w:sz w:val="13"/>
                  <w:szCs w:val="13"/>
                </w:rPr>
                <w:t>62</w:t>
              </w:r>
            </w:hyperlink>
          </w:p>
        </w:tc>
        <w:tc>
          <w:tcPr>
            <w:tcW w:w="449"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07/11</w:t>
            </w:r>
          </w:p>
        </w:tc>
        <w:tc>
          <w:tcPr>
            <w:tcW w:w="359"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50</w:t>
            </w:r>
          </w:p>
        </w:tc>
        <w:tc>
          <w:tcPr>
            <w:tcW w:w="450" w:type="dxa"/>
            <w:gridSpan w:val="2"/>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38</w:t>
            </w:r>
          </w:p>
        </w:tc>
        <w:tc>
          <w:tcPr>
            <w:tcW w:w="454" w:type="dxa"/>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38</w:t>
            </w:r>
          </w:p>
        </w:tc>
        <w:tc>
          <w:tcPr>
            <w:tcW w:w="455" w:type="dxa"/>
            <w:gridSpan w:val="3"/>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267CD5" w:rsidRDefault="001A63C6" w:rsidP="001A63C6">
            <w:pPr>
              <w:pStyle w:val="TableText"/>
              <w:widowControl w:val="0"/>
              <w:spacing w:before="100" w:beforeAutospacing="1" w:after="120"/>
              <w:rPr>
                <w:rFonts w:ascii="Tahoma" w:hAnsi="Tahoma" w:cs="Tahoma"/>
                <w:color w:val="000000"/>
                <w:sz w:val="13"/>
                <w:szCs w:val="13"/>
              </w:rPr>
            </w:pPr>
            <w:r w:rsidRPr="00267CD5">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FFFFF" w:themeFill="background1"/>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67CD5" w:rsidRDefault="001A63C6" w:rsidP="001A63C6">
            <w:pPr>
              <w:pStyle w:val="TableText"/>
              <w:widowControl w:val="0"/>
              <w:rPr>
                <w:rFonts w:ascii="Tahoma" w:hAnsi="Tahoma" w:cs="Tahoma"/>
                <w:sz w:val="13"/>
              </w:rPr>
            </w:pPr>
          </w:p>
        </w:tc>
      </w:tr>
      <w:tr w:rsidR="002B5C31" w:rsidRPr="00267CD5" w:rsidTr="007963AF">
        <w:trPr>
          <w:trHeight w:val="145"/>
        </w:trPr>
        <w:tc>
          <w:tcPr>
            <w:tcW w:w="2729" w:type="dxa"/>
            <w:gridSpan w:val="2"/>
            <w:tcBorders>
              <w:bottom w:val="single" w:sz="4" w:space="0" w:color="auto"/>
            </w:tcBorders>
            <w:shd w:val="clear" w:color="auto" w:fill="FABF8F"/>
          </w:tcPr>
          <w:p w:rsidR="002B5C31" w:rsidRPr="00267CD5" w:rsidRDefault="002B5C31" w:rsidP="001A63C6">
            <w:pPr>
              <w:pStyle w:val="Heading2"/>
              <w:ind w:left="0"/>
              <w:rPr>
                <w:rFonts w:ascii="Tahoma" w:hAnsi="Tahoma" w:cs="Tahoma"/>
                <w:b w:val="0"/>
                <w:sz w:val="14"/>
              </w:rPr>
            </w:pPr>
            <w:bookmarkStart w:id="239" w:name="_Toc363829734"/>
            <w:r w:rsidRPr="00267CD5">
              <w:rPr>
                <w:rFonts w:ascii="Tahoma" w:hAnsi="Tahoma" w:cs="Tahoma"/>
                <w:b w:val="0"/>
                <w:sz w:val="14"/>
              </w:rPr>
              <w:t>Forefront Online Protection for Exchange (SL de Dispositivo e Usuário)</w:t>
            </w:r>
            <w:bookmarkEnd w:id="239"/>
          </w:p>
        </w:tc>
        <w:tc>
          <w:tcPr>
            <w:tcW w:w="449" w:type="dxa"/>
            <w:tcBorders>
              <w:bottom w:val="single" w:sz="4" w:space="0" w:color="auto"/>
            </w:tcBorders>
            <w:shd w:val="clear" w:color="auto" w:fill="FABF8F"/>
            <w:vAlign w:val="center"/>
          </w:tcPr>
          <w:p w:rsidR="002B5C31" w:rsidRPr="00F56EE0" w:rsidRDefault="00A70168" w:rsidP="003D5C46">
            <w:pPr>
              <w:pStyle w:val="TableText"/>
              <w:widowControl w:val="0"/>
              <w:rPr>
                <w:rFonts w:cs="Tahoma"/>
                <w:b/>
                <w:sz w:val="13"/>
                <w:szCs w:val="13"/>
              </w:rPr>
            </w:pPr>
            <w:hyperlink w:anchor="_63_Forefront_Online" w:history="1">
              <w:r w:rsidR="00316801" w:rsidRPr="00F56EE0">
                <w:rPr>
                  <w:rStyle w:val="Hyperlink"/>
                  <w:rFonts w:cs="Tahoma"/>
                  <w:b/>
                  <w:sz w:val="13"/>
                  <w:szCs w:val="13"/>
                </w:rPr>
                <w:t>63</w:t>
              </w:r>
            </w:hyperlink>
          </w:p>
        </w:tc>
        <w:tc>
          <w:tcPr>
            <w:tcW w:w="449" w:type="dxa"/>
            <w:tcBorders>
              <w:bottom w:val="single" w:sz="4" w:space="0" w:color="auto"/>
            </w:tcBorders>
            <w:shd w:val="clear" w:color="auto" w:fill="FABF8F"/>
            <w:vAlign w:val="center"/>
          </w:tcPr>
          <w:p w:rsidR="002B5C31" w:rsidRPr="00267CD5" w:rsidRDefault="002B5C31" w:rsidP="001A63C6">
            <w:pPr>
              <w:pStyle w:val="TableText"/>
              <w:widowControl w:val="0"/>
              <w:spacing w:before="120"/>
              <w:rPr>
                <w:rFonts w:ascii="Tahoma" w:hAnsi="Tahoma" w:cs="Tahoma"/>
                <w:sz w:val="13"/>
              </w:rPr>
            </w:pPr>
            <w:r w:rsidRPr="00267CD5">
              <w:rPr>
                <w:rFonts w:ascii="Tahoma" w:hAnsi="Tahoma" w:cs="Tahoma"/>
                <w:sz w:val="13"/>
              </w:rPr>
              <w:t>07/13</w:t>
            </w:r>
          </w:p>
        </w:tc>
        <w:tc>
          <w:tcPr>
            <w:tcW w:w="359" w:type="dxa"/>
            <w:tcBorders>
              <w:bottom w:val="single" w:sz="4" w:space="0" w:color="auto"/>
              <w:right w:val="single" w:sz="18" w:space="0" w:color="auto"/>
            </w:tcBorders>
            <w:shd w:val="clear" w:color="auto" w:fill="FABF8F"/>
            <w:vAlign w:val="center"/>
          </w:tcPr>
          <w:p w:rsidR="002B5C31" w:rsidRPr="00267CD5" w:rsidRDefault="002B5C31"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4" w:type="dxa"/>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5" w:type="dxa"/>
            <w:gridSpan w:val="3"/>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267CD5"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267CD5" w:rsidRDefault="002B5C31"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2B5C31" w:rsidRPr="00267CD5" w:rsidRDefault="002B5C31"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2B5C31" w:rsidRPr="00267CD5" w:rsidRDefault="002B5C31"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2B5C31" w:rsidRPr="00267CD5" w:rsidRDefault="002B5C31" w:rsidP="001A63C6">
            <w:pPr>
              <w:pStyle w:val="TableText"/>
              <w:widowControl w:val="0"/>
              <w:rPr>
                <w:rFonts w:ascii="Tahoma" w:hAnsi="Tahoma" w:cs="Tahoma"/>
                <w:sz w:val="13"/>
              </w:rPr>
            </w:pPr>
          </w:p>
        </w:tc>
      </w:tr>
      <w:tr w:rsidR="00AF7309" w:rsidRPr="00267CD5" w:rsidTr="007963AF">
        <w:trPr>
          <w:trHeight w:val="145"/>
        </w:trPr>
        <w:tc>
          <w:tcPr>
            <w:tcW w:w="2729" w:type="dxa"/>
            <w:gridSpan w:val="2"/>
            <w:tcBorders>
              <w:bottom w:val="single" w:sz="4" w:space="0" w:color="auto"/>
            </w:tcBorders>
            <w:shd w:val="clear" w:color="auto" w:fill="auto"/>
          </w:tcPr>
          <w:p w:rsidR="00AF7309" w:rsidRPr="00267CD5" w:rsidRDefault="00AF7309" w:rsidP="001A63C6">
            <w:pPr>
              <w:pStyle w:val="ProductNames"/>
              <w:rPr>
                <w:rFonts w:ascii="Tahoma" w:hAnsi="Tahoma" w:cs="Tahoma"/>
                <w:sz w:val="14"/>
              </w:rPr>
            </w:pPr>
            <w:bookmarkStart w:id="240" w:name="_Toc336337971"/>
            <w:bookmarkStart w:id="241" w:name="_Toc363829735"/>
            <w:r w:rsidRPr="00267CD5">
              <w:rPr>
                <w:rFonts w:ascii="Tahoma" w:hAnsi="Tahoma" w:cs="Tahoma"/>
                <w:sz w:val="14"/>
              </w:rPr>
              <w:t>Forefront Protection 2010 for Exchange Server (SL de Dispositivo e Usuário)</w:t>
            </w:r>
            <w:bookmarkEnd w:id="240"/>
            <w:bookmarkEnd w:id="241"/>
          </w:p>
        </w:tc>
        <w:tc>
          <w:tcPr>
            <w:tcW w:w="449" w:type="dxa"/>
            <w:tcBorders>
              <w:bottom w:val="single" w:sz="4" w:space="0" w:color="auto"/>
            </w:tcBorders>
            <w:shd w:val="clear" w:color="auto" w:fill="auto"/>
            <w:vAlign w:val="center"/>
          </w:tcPr>
          <w:p w:rsidR="00AF7309" w:rsidRPr="00F56EE0" w:rsidRDefault="00A70168" w:rsidP="003D5C46">
            <w:pPr>
              <w:pStyle w:val="TableText"/>
              <w:widowControl w:val="0"/>
              <w:rPr>
                <w:rFonts w:cs="Tahoma"/>
                <w:b/>
                <w:color w:val="000000"/>
                <w:sz w:val="13"/>
                <w:szCs w:val="13"/>
                <w:u w:val="single"/>
              </w:rPr>
            </w:pPr>
            <w:hyperlink w:anchor="_54_Forefront_Protection" w:history="1">
              <w:r w:rsidR="00316801" w:rsidRPr="00F56EE0">
                <w:rPr>
                  <w:rStyle w:val="Hyperlink"/>
                  <w:rFonts w:cs="Tahoma"/>
                  <w:b/>
                  <w:sz w:val="13"/>
                  <w:szCs w:val="13"/>
                </w:rPr>
                <w:t>64</w:t>
              </w:r>
            </w:hyperlink>
          </w:p>
        </w:tc>
        <w:tc>
          <w:tcPr>
            <w:tcW w:w="449" w:type="dxa"/>
            <w:tcBorders>
              <w:bottom w:val="single" w:sz="4" w:space="0" w:color="auto"/>
            </w:tcBorders>
            <w:shd w:val="clear" w:color="auto" w:fill="auto"/>
            <w:vAlign w:val="center"/>
          </w:tcPr>
          <w:p w:rsidR="00AF7309" w:rsidRPr="00267CD5"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AF7309" w:rsidRPr="00267CD5" w:rsidRDefault="00AF730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r>
      <w:tr w:rsidR="00AF7309" w:rsidRPr="00267CD5" w:rsidTr="007963AF">
        <w:trPr>
          <w:trHeight w:val="145"/>
        </w:trPr>
        <w:tc>
          <w:tcPr>
            <w:tcW w:w="2729" w:type="dxa"/>
            <w:gridSpan w:val="2"/>
            <w:tcBorders>
              <w:bottom w:val="single" w:sz="4" w:space="0" w:color="auto"/>
            </w:tcBorders>
            <w:shd w:val="clear" w:color="auto" w:fill="FABF8F"/>
          </w:tcPr>
          <w:p w:rsidR="00AF7309" w:rsidRPr="00267CD5" w:rsidRDefault="00AF7309" w:rsidP="001A63C6">
            <w:pPr>
              <w:pStyle w:val="ProductNames"/>
              <w:rPr>
                <w:rFonts w:ascii="Tahoma" w:hAnsi="Tahoma" w:cs="Tahoma"/>
                <w:sz w:val="14"/>
              </w:rPr>
            </w:pPr>
            <w:bookmarkStart w:id="242" w:name="_Toc336337973"/>
            <w:bookmarkStart w:id="243" w:name="_Toc363829736"/>
            <w:r w:rsidRPr="00267CD5">
              <w:rPr>
                <w:rFonts w:ascii="Tahoma" w:hAnsi="Tahoma" w:cs="Tahoma"/>
                <w:sz w:val="14"/>
              </w:rPr>
              <w:t xml:space="preserve">Forefront Protection Suite </w:t>
            </w:r>
            <w:r w:rsidR="004E13EA">
              <w:rPr>
                <w:rFonts w:ascii="Tahoma" w:hAnsi="Tahoma" w:cs="Tahoma"/>
                <w:sz w:val="14"/>
              </w:rPr>
              <w:br/>
            </w:r>
            <w:r w:rsidRPr="00267CD5">
              <w:rPr>
                <w:rFonts w:ascii="Tahoma" w:hAnsi="Tahoma" w:cs="Tahoma"/>
                <w:sz w:val="14"/>
              </w:rPr>
              <w:t>(SL de Dispositivo e Usuário)</w:t>
            </w:r>
            <w:bookmarkEnd w:id="242"/>
            <w:bookmarkEnd w:id="243"/>
          </w:p>
        </w:tc>
        <w:tc>
          <w:tcPr>
            <w:tcW w:w="449" w:type="dxa"/>
            <w:tcBorders>
              <w:bottom w:val="single" w:sz="4" w:space="0" w:color="auto"/>
            </w:tcBorders>
            <w:shd w:val="clear" w:color="auto" w:fill="FABF8F"/>
            <w:vAlign w:val="center"/>
          </w:tcPr>
          <w:p w:rsidR="00AF7309" w:rsidRPr="00F56EE0" w:rsidRDefault="00A70168" w:rsidP="009C0A44">
            <w:pPr>
              <w:pStyle w:val="TableText"/>
              <w:widowControl w:val="0"/>
              <w:rPr>
                <w:rStyle w:val="EndnoteReference"/>
                <w:rFonts w:cs="Tahoma"/>
                <w:b w:val="0"/>
                <w:color w:val="0000FF"/>
                <w:sz w:val="13"/>
                <w:szCs w:val="13"/>
                <w:u w:val="single"/>
              </w:rPr>
            </w:pPr>
            <w:hyperlink w:anchor="_65_Forefront_Protection" w:history="1">
              <w:hyperlink w:anchor="_61_Forefront_Protection" w:history="1">
                <w:r w:rsidR="00316801" w:rsidRPr="00965825">
                  <w:rPr>
                    <w:rStyle w:val="Hyperlink"/>
                    <w:rFonts w:cs="Tahoma"/>
                    <w:b/>
                    <w:sz w:val="13"/>
                    <w:szCs w:val="13"/>
                  </w:rPr>
                  <w:t>6</w:t>
                </w:r>
              </w:hyperlink>
              <w:r w:rsidR="00316801" w:rsidRPr="00965825">
                <w:rPr>
                  <w:rStyle w:val="Hyperlink"/>
                  <w:rFonts w:cs="Tahoma"/>
                  <w:b/>
                  <w:sz w:val="13"/>
                  <w:szCs w:val="13"/>
                </w:rPr>
                <w:t>5</w:t>
              </w:r>
            </w:hyperlink>
          </w:p>
        </w:tc>
        <w:tc>
          <w:tcPr>
            <w:tcW w:w="449" w:type="dxa"/>
            <w:tcBorders>
              <w:bottom w:val="single" w:sz="4" w:space="0" w:color="auto"/>
            </w:tcBorders>
            <w:shd w:val="clear" w:color="auto" w:fill="FABF8F"/>
          </w:tcPr>
          <w:p w:rsidR="00AF7309" w:rsidRPr="00267CD5"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AF7309" w:rsidRPr="00267CD5" w:rsidRDefault="00AF730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r>
      <w:tr w:rsidR="00AF7309" w:rsidRPr="00267CD5" w:rsidTr="007963AF">
        <w:trPr>
          <w:trHeight w:val="145"/>
        </w:trPr>
        <w:tc>
          <w:tcPr>
            <w:tcW w:w="2729" w:type="dxa"/>
            <w:gridSpan w:val="2"/>
            <w:tcBorders>
              <w:bottom w:val="single" w:sz="4" w:space="0" w:color="auto"/>
            </w:tcBorders>
            <w:shd w:val="clear" w:color="auto" w:fill="auto"/>
          </w:tcPr>
          <w:p w:rsidR="00AF7309" w:rsidRPr="00267CD5" w:rsidRDefault="00AF7309" w:rsidP="001A63C6">
            <w:pPr>
              <w:pStyle w:val="ProductNames"/>
              <w:rPr>
                <w:rFonts w:ascii="Tahoma" w:hAnsi="Tahoma" w:cs="Tahoma"/>
                <w:sz w:val="14"/>
              </w:rPr>
            </w:pPr>
            <w:bookmarkStart w:id="244" w:name="_Toc336337974"/>
            <w:bookmarkStart w:id="245" w:name="_Toc363829737"/>
            <w:r w:rsidRPr="00267CD5">
              <w:rPr>
                <w:rFonts w:ascii="Tahoma" w:hAnsi="Tahoma" w:cs="Tahoma"/>
                <w:sz w:val="14"/>
              </w:rPr>
              <w:t xml:space="preserve">Forefront Security for Office Communications Server </w:t>
            </w:r>
            <w:r w:rsidR="004E13EA">
              <w:rPr>
                <w:rFonts w:ascii="Tahoma" w:hAnsi="Tahoma" w:cs="Tahoma"/>
                <w:sz w:val="14"/>
              </w:rPr>
              <w:br/>
            </w:r>
            <w:r w:rsidRPr="00267CD5">
              <w:rPr>
                <w:rFonts w:ascii="Tahoma" w:hAnsi="Tahoma" w:cs="Tahoma"/>
                <w:sz w:val="14"/>
              </w:rPr>
              <w:t>(SL de Dispositivo e Usuário)</w:t>
            </w:r>
            <w:bookmarkEnd w:id="244"/>
            <w:bookmarkEnd w:id="245"/>
          </w:p>
        </w:tc>
        <w:tc>
          <w:tcPr>
            <w:tcW w:w="449" w:type="dxa"/>
            <w:tcBorders>
              <w:bottom w:val="single" w:sz="4" w:space="0" w:color="auto"/>
            </w:tcBorders>
            <w:shd w:val="clear" w:color="auto" w:fill="auto"/>
            <w:vAlign w:val="center"/>
          </w:tcPr>
          <w:p w:rsidR="00AF7309" w:rsidRPr="00F56EE0" w:rsidRDefault="00A70168" w:rsidP="004E1FF6">
            <w:pPr>
              <w:pStyle w:val="TableText"/>
              <w:widowControl w:val="0"/>
              <w:rPr>
                <w:rStyle w:val="EndnoteReference"/>
                <w:rFonts w:cs="Tahoma"/>
                <w:color w:val="000000"/>
                <w:sz w:val="13"/>
                <w:szCs w:val="13"/>
                <w:u w:val="single"/>
              </w:rPr>
            </w:pPr>
            <w:hyperlink w:anchor="_66_Forefront_Security" w:history="1">
              <w:r w:rsidR="00316801" w:rsidRPr="00F56EE0">
                <w:rPr>
                  <w:rStyle w:val="Hyperlink"/>
                  <w:rFonts w:cs="Tahoma"/>
                  <w:b/>
                  <w:sz w:val="13"/>
                  <w:szCs w:val="13"/>
                </w:rPr>
                <w:t>66</w:t>
              </w:r>
            </w:hyperlink>
          </w:p>
        </w:tc>
        <w:tc>
          <w:tcPr>
            <w:tcW w:w="449" w:type="dxa"/>
            <w:tcBorders>
              <w:bottom w:val="single" w:sz="4" w:space="0" w:color="auto"/>
            </w:tcBorders>
            <w:shd w:val="clear" w:color="auto" w:fill="auto"/>
          </w:tcPr>
          <w:p w:rsidR="00AF7309" w:rsidRPr="00267CD5"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AF7309" w:rsidRPr="00267CD5" w:rsidRDefault="00AF730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AF7309" w:rsidRPr="00267CD5" w:rsidRDefault="00AF7309" w:rsidP="001A63C6">
            <w:pPr>
              <w:pStyle w:val="TableText"/>
              <w:widowControl w:val="0"/>
              <w:rPr>
                <w:rFonts w:ascii="Tahoma" w:hAnsi="Tahoma" w:cs="Tahoma"/>
                <w:sz w:val="13"/>
              </w:rPr>
            </w:pPr>
          </w:p>
        </w:tc>
      </w:tr>
      <w:tr w:rsidR="00AF7309" w:rsidRPr="00267CD5" w:rsidTr="007963AF">
        <w:trPr>
          <w:trHeight w:val="145"/>
        </w:trPr>
        <w:tc>
          <w:tcPr>
            <w:tcW w:w="2729" w:type="dxa"/>
            <w:gridSpan w:val="2"/>
            <w:tcBorders>
              <w:bottom w:val="single" w:sz="4" w:space="0" w:color="auto"/>
            </w:tcBorders>
            <w:shd w:val="clear" w:color="auto" w:fill="FABF8F"/>
          </w:tcPr>
          <w:p w:rsidR="00AF7309" w:rsidRPr="00267CD5" w:rsidRDefault="00AF7309" w:rsidP="001A63C6">
            <w:pPr>
              <w:pStyle w:val="ProductNames"/>
              <w:rPr>
                <w:rFonts w:ascii="Tahoma" w:hAnsi="Tahoma" w:cs="Tahoma"/>
                <w:sz w:val="14"/>
              </w:rPr>
            </w:pPr>
            <w:bookmarkStart w:id="246" w:name="_Toc336337976"/>
            <w:bookmarkStart w:id="247" w:name="_Toc363829738"/>
            <w:r w:rsidRPr="00267CD5">
              <w:rPr>
                <w:rFonts w:ascii="Tahoma" w:hAnsi="Tahoma" w:cs="Tahoma"/>
                <w:sz w:val="14"/>
              </w:rPr>
              <w:t>Forefront Protection 2010 for SharePoint (SL de Dispositivo e Usuário)</w:t>
            </w:r>
            <w:bookmarkEnd w:id="246"/>
            <w:bookmarkEnd w:id="247"/>
          </w:p>
        </w:tc>
        <w:tc>
          <w:tcPr>
            <w:tcW w:w="449" w:type="dxa"/>
            <w:tcBorders>
              <w:bottom w:val="single" w:sz="4" w:space="0" w:color="auto"/>
            </w:tcBorders>
            <w:shd w:val="clear" w:color="auto" w:fill="FABF8F"/>
            <w:vAlign w:val="center"/>
          </w:tcPr>
          <w:p w:rsidR="00AF7309" w:rsidRPr="00F56EE0" w:rsidRDefault="00A70168" w:rsidP="004E1FF6">
            <w:pPr>
              <w:pStyle w:val="TableText"/>
              <w:widowControl w:val="0"/>
              <w:rPr>
                <w:rStyle w:val="EndnoteReference"/>
                <w:rFonts w:cs="Tahoma"/>
                <w:b w:val="0"/>
                <w:color w:val="000000"/>
                <w:sz w:val="13"/>
                <w:szCs w:val="13"/>
                <w:u w:val="single"/>
              </w:rPr>
            </w:pPr>
            <w:hyperlink w:anchor="_54_Forefront_Protection" w:history="1">
              <w:r w:rsidR="00316801" w:rsidRPr="00F56EE0">
                <w:rPr>
                  <w:rStyle w:val="Hyperlink"/>
                  <w:rFonts w:cs="Tahoma"/>
                  <w:b/>
                  <w:sz w:val="13"/>
                  <w:szCs w:val="13"/>
                </w:rPr>
                <w:t>64</w:t>
              </w:r>
            </w:hyperlink>
          </w:p>
        </w:tc>
        <w:tc>
          <w:tcPr>
            <w:tcW w:w="449" w:type="dxa"/>
            <w:tcBorders>
              <w:bottom w:val="single" w:sz="4" w:space="0" w:color="auto"/>
            </w:tcBorders>
            <w:shd w:val="clear" w:color="auto" w:fill="FABF8F"/>
          </w:tcPr>
          <w:p w:rsidR="00AF7309" w:rsidRPr="00267CD5"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AF7309" w:rsidRPr="00267CD5" w:rsidRDefault="00AF730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AF7309" w:rsidRPr="00267CD5" w:rsidRDefault="00AF7309"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auto"/>
          </w:tcPr>
          <w:p w:rsidR="001A63C6" w:rsidRPr="00267CD5" w:rsidRDefault="001A63C6" w:rsidP="001A63C6">
            <w:pPr>
              <w:pStyle w:val="ProductNames"/>
              <w:rPr>
                <w:rFonts w:ascii="Tahoma" w:hAnsi="Tahoma" w:cs="Tahoma"/>
                <w:sz w:val="14"/>
              </w:rPr>
            </w:pPr>
            <w:bookmarkStart w:id="248" w:name="_Toc336337977"/>
            <w:bookmarkStart w:id="249" w:name="_Toc363829739"/>
            <w:r w:rsidRPr="00267CD5">
              <w:rPr>
                <w:rFonts w:ascii="Tahoma" w:hAnsi="Tahoma" w:cs="Tahoma"/>
                <w:sz w:val="14"/>
              </w:rPr>
              <w:lastRenderedPageBreak/>
              <w:t>Forefront Protection 2010 for SharePoint for Internet Sites (SL Complementar)</w:t>
            </w:r>
            <w:bookmarkEnd w:id="248"/>
            <w:bookmarkEnd w:id="249"/>
          </w:p>
        </w:tc>
        <w:tc>
          <w:tcPr>
            <w:tcW w:w="449" w:type="dxa"/>
            <w:tcBorders>
              <w:bottom w:val="single" w:sz="4" w:space="0" w:color="auto"/>
            </w:tcBorders>
            <w:shd w:val="clear" w:color="auto" w:fill="auto"/>
            <w:vAlign w:val="center"/>
          </w:tcPr>
          <w:p w:rsidR="001A63C6" w:rsidRPr="00F56EE0" w:rsidRDefault="00A70168" w:rsidP="004E1FF6">
            <w:pPr>
              <w:pStyle w:val="TableText"/>
              <w:widowControl w:val="0"/>
              <w:rPr>
                <w:rStyle w:val="EndnoteReference"/>
                <w:rFonts w:cs="Tahoma"/>
                <w:b w:val="0"/>
                <w:color w:val="000000"/>
                <w:sz w:val="13"/>
                <w:szCs w:val="13"/>
                <w:u w:val="single"/>
              </w:rPr>
            </w:pPr>
            <w:hyperlink w:anchor="_54_Forefront_Protection" w:history="1">
              <w:r w:rsidR="00316801" w:rsidRPr="00F56EE0">
                <w:rPr>
                  <w:rStyle w:val="Hyperlink"/>
                  <w:rFonts w:cs="Tahoma"/>
                  <w:b/>
                  <w:sz w:val="13"/>
                  <w:szCs w:val="13"/>
                </w:rPr>
                <w:t>64</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OV</w:t>
            </w:r>
          </w:p>
        </w:tc>
      </w:tr>
      <w:tr w:rsidR="001933C6"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50" w:name="_Toc336337981"/>
            <w:bookmarkStart w:id="251" w:name="_Toc363829740"/>
            <w:r w:rsidRPr="00267CD5">
              <w:rPr>
                <w:rFonts w:ascii="Tahoma" w:hAnsi="Tahoma" w:cs="Tahoma"/>
                <w:sz w:val="14"/>
              </w:rPr>
              <w:t>Forefront Threat Management Gateway Web Protection Services</w:t>
            </w:r>
            <w:bookmarkEnd w:id="250"/>
            <w:bookmarkEnd w:id="251"/>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Style w:val="EndnoteReference"/>
                <w:rFonts w:cs="Tahoma"/>
                <w:b w:val="0"/>
                <w:color w:val="0000FF"/>
                <w:sz w:val="13"/>
                <w:szCs w:val="13"/>
                <w:u w:val="single"/>
              </w:rPr>
            </w:pPr>
            <w:hyperlink w:anchor="_67_Forefront_Threat" w:history="1">
              <w:r w:rsidR="00316801" w:rsidRPr="00F56EE0">
                <w:rPr>
                  <w:rStyle w:val="Hyperlink"/>
                  <w:rFonts w:cs="Tahoma"/>
                  <w:b/>
                  <w:sz w:val="13"/>
                  <w:szCs w:val="13"/>
                </w:rPr>
                <w:t>67</w:t>
              </w:r>
            </w:hyperlink>
            <w:hyperlink w:anchor="_57_Forefront_Threat"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auto"/>
          </w:tcPr>
          <w:p w:rsidR="001A63C6" w:rsidRPr="00267CD5" w:rsidRDefault="001A63C6" w:rsidP="004E13EA">
            <w:pPr>
              <w:pStyle w:val="ProductNames"/>
              <w:rPr>
                <w:rFonts w:ascii="Tahoma" w:hAnsi="Tahoma" w:cs="Tahoma"/>
                <w:sz w:val="14"/>
              </w:rPr>
            </w:pPr>
            <w:bookmarkStart w:id="252" w:name="_Toc336337982"/>
            <w:bookmarkStart w:id="253" w:name="_Toc363829741"/>
            <w:r w:rsidRPr="00267CD5">
              <w:rPr>
                <w:rFonts w:ascii="Tahoma" w:hAnsi="Tahoma" w:cs="Tahoma"/>
                <w:sz w:val="14"/>
              </w:rPr>
              <w:t>Forefront Unified Access Gateway</w:t>
            </w:r>
            <w:r w:rsidR="004E13EA">
              <w:rPr>
                <w:rFonts w:ascii="Tahoma" w:hAnsi="Tahoma" w:cs="Tahoma"/>
                <w:sz w:val="14"/>
              </w:rPr>
              <w:t> </w:t>
            </w:r>
            <w:r w:rsidRPr="00267CD5">
              <w:rPr>
                <w:rFonts w:ascii="Tahoma" w:hAnsi="Tahoma" w:cs="Tahoma"/>
                <w:sz w:val="14"/>
              </w:rPr>
              <w:t>Server</w:t>
            </w:r>
            <w:r w:rsidR="004E13EA">
              <w:rPr>
                <w:rFonts w:ascii="Tahoma" w:hAnsi="Tahoma" w:cs="Tahoma"/>
                <w:sz w:val="14"/>
              </w:rPr>
              <w:t> </w:t>
            </w:r>
            <w:r w:rsidRPr="00267CD5">
              <w:rPr>
                <w:rFonts w:ascii="Tahoma" w:hAnsi="Tahoma" w:cs="Tahoma"/>
                <w:sz w:val="14"/>
              </w:rPr>
              <w:t>2010</w:t>
            </w:r>
            <w:bookmarkEnd w:id="252"/>
            <w:bookmarkEnd w:id="253"/>
          </w:p>
        </w:tc>
        <w:tc>
          <w:tcPr>
            <w:tcW w:w="449" w:type="dxa"/>
            <w:tcBorders>
              <w:bottom w:val="single" w:sz="4" w:space="0" w:color="auto"/>
            </w:tcBorders>
            <w:shd w:val="clear" w:color="auto" w:fill="auto"/>
            <w:vAlign w:val="center"/>
          </w:tcPr>
          <w:p w:rsidR="001A63C6" w:rsidRPr="00F56EE0" w:rsidRDefault="00A70168" w:rsidP="004E1FF6">
            <w:pPr>
              <w:pStyle w:val="TableText"/>
              <w:widowControl w:val="0"/>
              <w:rPr>
                <w:rFonts w:cs="Tahoma"/>
                <w:b/>
                <w:color w:val="000000"/>
                <w:sz w:val="13"/>
                <w:szCs w:val="13"/>
                <w:u w:val="single"/>
              </w:rPr>
            </w:pPr>
            <w:hyperlink w:anchor="_68_Forefront_Unified" w:history="1">
              <w:r w:rsidR="00316801" w:rsidRPr="00F56EE0">
                <w:rPr>
                  <w:rStyle w:val="Hyperlink"/>
                  <w:rFonts w:cs="Tahoma"/>
                  <w:b/>
                  <w:sz w:val="13"/>
                  <w:szCs w:val="13"/>
                </w:rPr>
                <w:t>68</w:t>
              </w:r>
            </w:hyperlink>
            <w:hyperlink w:anchor="Srv_52ForefrontUnifiedAccessGtwy2010"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1933C6"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54" w:name="_Toc336337983"/>
            <w:bookmarkStart w:id="255" w:name="_Toc363829742"/>
            <w:r w:rsidRPr="00267CD5">
              <w:rPr>
                <w:rFonts w:ascii="Tahoma" w:hAnsi="Tahoma" w:cs="Tahoma"/>
                <w:sz w:val="14"/>
              </w:rPr>
              <w:t>External Connector do Forefront Unified Access Gateway 2010</w:t>
            </w:r>
            <w:bookmarkEnd w:id="254"/>
            <w:bookmarkEnd w:id="255"/>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Fonts w:cs="Tahoma"/>
                <w:b/>
                <w:color w:val="000000"/>
                <w:sz w:val="13"/>
                <w:szCs w:val="13"/>
                <w:u w:val="single"/>
              </w:rPr>
            </w:pPr>
            <w:hyperlink w:anchor="_68_Forefront_Unified" w:history="1">
              <w:r w:rsidR="00965825" w:rsidRPr="00F56EE0">
                <w:rPr>
                  <w:rStyle w:val="Hyperlink"/>
                  <w:rFonts w:cs="Tahoma"/>
                  <w:b/>
                  <w:sz w:val="13"/>
                  <w:szCs w:val="13"/>
                </w:rPr>
                <w:t>68</w:t>
              </w:r>
            </w:hyperlink>
            <w:hyperlink w:anchor="Srv_56ForefrontUnifiedAccessGtwy2010"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400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300</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300</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auto"/>
          </w:tcPr>
          <w:p w:rsidR="001A63C6" w:rsidRPr="00267CD5" w:rsidRDefault="001A63C6" w:rsidP="004E13EA">
            <w:pPr>
              <w:pStyle w:val="ProductNames"/>
              <w:rPr>
                <w:rFonts w:ascii="Tahoma" w:hAnsi="Tahoma" w:cs="Tahoma"/>
                <w:sz w:val="14"/>
              </w:rPr>
            </w:pPr>
            <w:bookmarkStart w:id="256" w:name="_Toc336337984"/>
            <w:bookmarkStart w:id="257" w:name="_Toc363829743"/>
            <w:r w:rsidRPr="00267CD5">
              <w:rPr>
                <w:rFonts w:ascii="Tahoma" w:hAnsi="Tahoma" w:cs="Tahoma"/>
                <w:sz w:val="14"/>
              </w:rPr>
              <w:t>CAL do Forefront Unified Access</w:t>
            </w:r>
            <w:r w:rsidR="004E13EA">
              <w:rPr>
                <w:rFonts w:ascii="Tahoma" w:hAnsi="Tahoma" w:cs="Tahoma"/>
                <w:sz w:val="14"/>
              </w:rPr>
              <w:t> </w:t>
            </w:r>
            <w:r w:rsidRPr="00267CD5">
              <w:rPr>
                <w:rFonts w:ascii="Tahoma" w:hAnsi="Tahoma" w:cs="Tahoma"/>
                <w:sz w:val="14"/>
              </w:rPr>
              <w:t>Gateway</w:t>
            </w:r>
            <w:r w:rsidR="004E13EA">
              <w:rPr>
                <w:rFonts w:ascii="Tahoma" w:hAnsi="Tahoma" w:cs="Tahoma"/>
                <w:sz w:val="14"/>
              </w:rPr>
              <w:t> </w:t>
            </w:r>
            <w:r w:rsidRPr="00267CD5">
              <w:rPr>
                <w:rFonts w:ascii="Tahoma" w:hAnsi="Tahoma" w:cs="Tahoma"/>
                <w:sz w:val="14"/>
              </w:rPr>
              <w:t>2010</w:t>
            </w:r>
            <w:bookmarkEnd w:id="256"/>
            <w:bookmarkEnd w:id="257"/>
            <w:r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A70168" w:rsidP="004E1FF6">
            <w:pPr>
              <w:pStyle w:val="TableText"/>
              <w:widowControl w:val="0"/>
              <w:rPr>
                <w:rFonts w:cs="Tahoma"/>
                <w:b/>
                <w:color w:val="000000"/>
                <w:sz w:val="13"/>
                <w:szCs w:val="13"/>
                <w:u w:val="single"/>
              </w:rPr>
            </w:pPr>
            <w:hyperlink w:anchor="_68_Forefront_Unified" w:history="1">
              <w:r w:rsidR="00965825" w:rsidRPr="00F56EE0">
                <w:rPr>
                  <w:rStyle w:val="Hyperlink"/>
                  <w:rFonts w:cs="Tahoma"/>
                  <w:b/>
                  <w:sz w:val="13"/>
                  <w:szCs w:val="13"/>
                </w:rPr>
                <w:t>68</w:t>
              </w:r>
            </w:hyperlink>
            <w:hyperlink w:anchor="Srv_52ForefrontUnifiedAccessGtwy2010"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EF228F"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58" w:name="_Toc336337985"/>
            <w:bookmarkStart w:id="259" w:name="_Toc363829744"/>
            <w:r w:rsidRPr="00267CD5">
              <w:rPr>
                <w:rFonts w:ascii="Tahoma" w:hAnsi="Tahoma" w:cs="Tahoma"/>
                <w:sz w:val="14"/>
              </w:rPr>
              <w:t>Pacote CAL do Forefront Unified Access Gateway 2010 10K</w:t>
            </w:r>
            <w:bookmarkEnd w:id="258"/>
            <w:bookmarkEnd w:id="259"/>
          </w:p>
        </w:tc>
        <w:tc>
          <w:tcPr>
            <w:tcW w:w="449" w:type="dxa"/>
            <w:tcBorders>
              <w:bottom w:val="single" w:sz="4" w:space="0" w:color="auto"/>
            </w:tcBorders>
            <w:shd w:val="clear" w:color="auto" w:fill="FABF8F"/>
            <w:vAlign w:val="center"/>
          </w:tcPr>
          <w:p w:rsidR="001A63C6" w:rsidRPr="00F56EE0" w:rsidRDefault="00A70168" w:rsidP="004E1FF6">
            <w:pPr>
              <w:pStyle w:val="TableText"/>
              <w:widowControl w:val="0"/>
              <w:rPr>
                <w:rFonts w:cs="Tahoma"/>
                <w:b/>
                <w:color w:val="000000"/>
                <w:sz w:val="13"/>
                <w:szCs w:val="13"/>
                <w:u w:val="single"/>
              </w:rPr>
            </w:pPr>
            <w:hyperlink w:anchor="_68_Forefront_Unified" w:history="1">
              <w:r w:rsidR="00965825" w:rsidRPr="00F56EE0">
                <w:rPr>
                  <w:rStyle w:val="Hyperlink"/>
                  <w:rFonts w:cs="Tahoma"/>
                  <w:b/>
                  <w:sz w:val="13"/>
                  <w:szCs w:val="13"/>
                </w:rPr>
                <w:t>68</w:t>
              </w:r>
            </w:hyperlink>
            <w:hyperlink w:anchor="Srv_52ForefrontUnifiedAccessGtwy2010"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400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300</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300</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EF228F" w:rsidRPr="00267CD5" w:rsidTr="007963AF">
        <w:trPr>
          <w:trHeight w:val="145"/>
        </w:trPr>
        <w:tc>
          <w:tcPr>
            <w:tcW w:w="2729" w:type="dxa"/>
            <w:gridSpan w:val="2"/>
            <w:tcBorders>
              <w:bottom w:val="single" w:sz="4" w:space="0" w:color="auto"/>
            </w:tcBorders>
            <w:shd w:val="clear" w:color="auto" w:fill="auto"/>
          </w:tcPr>
          <w:p w:rsidR="001A63C6" w:rsidRPr="00267CD5" w:rsidRDefault="001A63C6" w:rsidP="001A63C6">
            <w:pPr>
              <w:pStyle w:val="ProductNames"/>
              <w:rPr>
                <w:rFonts w:ascii="Tahoma" w:hAnsi="Tahoma" w:cs="Tahoma"/>
                <w:sz w:val="14"/>
              </w:rPr>
            </w:pPr>
            <w:bookmarkStart w:id="260" w:name="_Toc336337990"/>
            <w:bookmarkStart w:id="261" w:name="_Toc363829745"/>
            <w:r w:rsidRPr="00267CD5">
              <w:rPr>
                <w:rFonts w:ascii="Tahoma" w:hAnsi="Tahoma" w:cs="Tahoma"/>
                <w:sz w:val="14"/>
              </w:rPr>
              <w:t>HPC Pack 2008 R2 Enterprise</w:t>
            </w:r>
            <w:bookmarkEnd w:id="260"/>
            <w:bookmarkEnd w:id="261"/>
          </w:p>
        </w:tc>
        <w:tc>
          <w:tcPr>
            <w:tcW w:w="449" w:type="dxa"/>
            <w:tcBorders>
              <w:bottom w:val="single" w:sz="4" w:space="0" w:color="auto"/>
            </w:tcBorders>
            <w:shd w:val="clear" w:color="auto" w:fill="auto"/>
            <w:vAlign w:val="center"/>
          </w:tcPr>
          <w:p w:rsidR="001A63C6" w:rsidRPr="00F56EE0" w:rsidRDefault="00A70168" w:rsidP="009C0A44">
            <w:pPr>
              <w:pStyle w:val="TableText"/>
              <w:widowControl w:val="0"/>
              <w:rPr>
                <w:rStyle w:val="EndnoteReference"/>
                <w:rFonts w:cs="Tahoma"/>
                <w:color w:val="000000"/>
                <w:sz w:val="13"/>
                <w:szCs w:val="13"/>
                <w:u w:val="single"/>
              </w:rPr>
            </w:pPr>
            <w:hyperlink w:anchor="_69_HPC_Pack" w:history="1">
              <w:hyperlink w:anchor="_51_High_Performance" w:history="1">
                <w:r w:rsidR="00316801" w:rsidRPr="00965825">
                  <w:rPr>
                    <w:rStyle w:val="Hyperlink"/>
                    <w:rFonts w:cs="Tahoma"/>
                    <w:b/>
                    <w:sz w:val="13"/>
                    <w:szCs w:val="13"/>
                  </w:rPr>
                  <w:t>6</w:t>
                </w:r>
              </w:hyperlink>
              <w:r w:rsidR="00316801" w:rsidRPr="00965825">
                <w:rPr>
                  <w:rStyle w:val="Hyperlink"/>
                  <w:rFonts w:cs="Tahoma"/>
                  <w:b/>
                  <w:sz w:val="13"/>
                  <w:szCs w:val="13"/>
                </w:rPr>
                <w:t>9</w:t>
              </w:r>
            </w:hyperlink>
            <w:hyperlink w:anchor="Srv_54HighPerfComputingPack"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09/10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1A63C6">
            <w:pPr>
              <w:pStyle w:val="ProductNames"/>
              <w:rPr>
                <w:rFonts w:ascii="Tahoma" w:hAnsi="Tahoma" w:cs="Tahoma"/>
                <w:sz w:val="14"/>
              </w:rPr>
            </w:pPr>
            <w:bookmarkStart w:id="262" w:name="_Toc336337991"/>
            <w:bookmarkStart w:id="263" w:name="_Toc363829746"/>
            <w:r w:rsidRPr="00267CD5">
              <w:rPr>
                <w:rFonts w:ascii="Tahoma" w:hAnsi="Tahoma" w:cs="Tahoma"/>
                <w:sz w:val="14"/>
              </w:rPr>
              <w:t>HPC Pack 2008 R2 para Workstation</w:t>
            </w:r>
            <w:bookmarkEnd w:id="262"/>
            <w:bookmarkEnd w:id="263"/>
          </w:p>
        </w:tc>
        <w:tc>
          <w:tcPr>
            <w:tcW w:w="449" w:type="dxa"/>
            <w:tcBorders>
              <w:bottom w:val="single" w:sz="4" w:space="0" w:color="auto"/>
            </w:tcBorders>
            <w:shd w:val="clear" w:color="auto" w:fill="FABF8F"/>
            <w:vAlign w:val="center"/>
          </w:tcPr>
          <w:p w:rsidR="001A63C6" w:rsidRPr="00F56EE0" w:rsidRDefault="00A70168" w:rsidP="009C0A44">
            <w:pPr>
              <w:pStyle w:val="TableText"/>
              <w:widowControl w:val="0"/>
              <w:rPr>
                <w:rStyle w:val="EndnoteReference"/>
                <w:rFonts w:cs="Tahoma"/>
                <w:b w:val="0"/>
                <w:color w:val="000000"/>
                <w:sz w:val="13"/>
                <w:szCs w:val="13"/>
                <w:u w:val="single"/>
              </w:rPr>
            </w:pPr>
            <w:hyperlink w:anchor="_69_HPC_Pack" w:history="1">
              <w:hyperlink w:anchor="_51_High_Performance" w:history="1">
                <w:r w:rsidR="00965825" w:rsidRPr="00965825">
                  <w:rPr>
                    <w:rStyle w:val="Hyperlink"/>
                    <w:rFonts w:cs="Tahoma"/>
                    <w:b/>
                    <w:sz w:val="13"/>
                    <w:szCs w:val="13"/>
                  </w:rPr>
                  <w:t>6</w:t>
                </w:r>
              </w:hyperlink>
              <w:r w:rsidR="00965825" w:rsidRPr="00965825">
                <w:rPr>
                  <w:rStyle w:val="Hyperlink"/>
                  <w:rFonts w:cs="Tahoma"/>
                  <w:b/>
                  <w:sz w:val="13"/>
                  <w:szCs w:val="13"/>
                </w:rPr>
                <w:t>9</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9C7B23" w:rsidRPr="00267CD5" w:rsidTr="007963AF">
        <w:trPr>
          <w:trHeight w:val="145"/>
        </w:trPr>
        <w:tc>
          <w:tcPr>
            <w:tcW w:w="2729" w:type="dxa"/>
            <w:gridSpan w:val="2"/>
            <w:tcBorders>
              <w:bottom w:val="single" w:sz="4" w:space="0" w:color="auto"/>
            </w:tcBorders>
            <w:shd w:val="clear" w:color="auto" w:fill="auto"/>
            <w:vAlign w:val="center"/>
          </w:tcPr>
          <w:p w:rsidR="009C7B23" w:rsidRPr="009855B9" w:rsidRDefault="009C7B23" w:rsidP="004E13EA">
            <w:pPr>
              <w:pStyle w:val="Heading2"/>
              <w:ind w:left="0"/>
              <w:rPr>
                <w:rFonts w:ascii="Tahoma" w:hAnsi="Tahoma" w:cs="Tahoma"/>
                <w:b w:val="0"/>
                <w:sz w:val="14"/>
                <w:szCs w:val="16"/>
                <w:lang w:val="pt-BR"/>
              </w:rPr>
            </w:pPr>
            <w:bookmarkStart w:id="264" w:name="_Toc363829747"/>
            <w:r w:rsidRPr="009855B9">
              <w:rPr>
                <w:rFonts w:ascii="Tahoma" w:hAnsi="Tahoma" w:cs="Tahoma"/>
                <w:b w:val="0"/>
                <w:sz w:val="14"/>
                <w:szCs w:val="16"/>
                <w:lang w:val="pt-BR"/>
              </w:rPr>
              <w:t>Complemento do Lync Online Plano 1 (SL</w:t>
            </w:r>
            <w:r w:rsidR="004E13EA" w:rsidRPr="009855B9">
              <w:rPr>
                <w:rFonts w:ascii="Tahoma" w:hAnsi="Tahoma" w:cs="Tahoma"/>
                <w:b w:val="0"/>
                <w:sz w:val="14"/>
                <w:szCs w:val="16"/>
                <w:lang w:val="pt-BR"/>
              </w:rPr>
              <w:t> </w:t>
            </w:r>
            <w:r w:rsidRPr="009855B9">
              <w:rPr>
                <w:rFonts w:ascii="Tahoma" w:hAnsi="Tahoma" w:cs="Tahoma"/>
                <w:b w:val="0"/>
                <w:sz w:val="14"/>
                <w:szCs w:val="16"/>
                <w:lang w:val="pt-BR"/>
              </w:rPr>
              <w:t>de Usuário)</w:t>
            </w:r>
            <w:bookmarkEnd w:id="264"/>
          </w:p>
        </w:tc>
        <w:tc>
          <w:tcPr>
            <w:tcW w:w="449" w:type="dxa"/>
            <w:tcBorders>
              <w:bottom w:val="single" w:sz="4" w:space="0" w:color="auto"/>
            </w:tcBorders>
            <w:shd w:val="clear" w:color="auto" w:fill="auto"/>
            <w:vAlign w:val="center"/>
          </w:tcPr>
          <w:p w:rsidR="009C7B23" w:rsidRPr="00F56EE0" w:rsidRDefault="00A70168" w:rsidP="0058590A">
            <w:pPr>
              <w:pStyle w:val="TableText"/>
              <w:widowControl w:val="0"/>
              <w:rPr>
                <w:rFonts w:cs="Tahoma"/>
                <w:b/>
                <w:sz w:val="13"/>
                <w:szCs w:val="13"/>
              </w:rPr>
            </w:pPr>
            <w:hyperlink w:anchor="_58_Learning_Solutions" w:history="1">
              <w:r w:rsidR="00316801" w:rsidRPr="00F56EE0">
                <w:rPr>
                  <w:rStyle w:val="Hyperlink"/>
                  <w:rFonts w:cs="Tahoma"/>
                  <w:b/>
                  <w:sz w:val="13"/>
                  <w:szCs w:val="13"/>
                </w:rPr>
                <w:t>70</w:t>
              </w:r>
            </w:hyperlink>
          </w:p>
        </w:tc>
        <w:tc>
          <w:tcPr>
            <w:tcW w:w="449" w:type="dxa"/>
            <w:tcBorders>
              <w:bottom w:val="single" w:sz="4" w:space="0" w:color="auto"/>
            </w:tcBorders>
            <w:shd w:val="clear" w:color="auto" w:fill="auto"/>
          </w:tcPr>
          <w:p w:rsidR="009C7B23" w:rsidRPr="00267CD5" w:rsidRDefault="009C7B23" w:rsidP="001A63C6">
            <w:pPr>
              <w:pStyle w:val="TableText"/>
              <w:widowControl w:val="0"/>
              <w:spacing w:before="120"/>
              <w:rPr>
                <w:rFonts w:ascii="Tahoma" w:hAnsi="Tahoma" w:cs="Tahoma"/>
                <w:color w:val="000000"/>
                <w:sz w:val="13"/>
              </w:rPr>
            </w:pPr>
            <w:r w:rsidRPr="00267CD5">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9C7B23" w:rsidRPr="00267CD5" w:rsidRDefault="009C7B23"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6"/>
                <w:lang w:val="pt-BR"/>
              </w:rPr>
            </w:pPr>
            <w:bookmarkStart w:id="265" w:name="_Toc336337995"/>
            <w:bookmarkStart w:id="266" w:name="_Toc363829748"/>
            <w:r w:rsidRPr="009855B9">
              <w:rPr>
                <w:rFonts w:ascii="Tahoma" w:hAnsi="Tahoma" w:cs="Tahoma"/>
                <w:b w:val="0"/>
                <w:sz w:val="14"/>
                <w:szCs w:val="16"/>
                <w:lang w:val="pt-BR"/>
              </w:rPr>
              <w:t>Lync Online Plano 1 (SL de Usuário)</w:t>
            </w:r>
            <w:bookmarkEnd w:id="265"/>
            <w:bookmarkEnd w:id="266"/>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58_Learning_Solutions" w:history="1">
              <w:r w:rsidR="00B32019" w:rsidRPr="00F56EE0">
                <w:rPr>
                  <w:rStyle w:val="Hyperlink"/>
                  <w:rFonts w:cs="Tahoma"/>
                  <w:b/>
                  <w:sz w:val="13"/>
                  <w:szCs w:val="13"/>
                </w:rPr>
                <w:t>70</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ind w:left="0"/>
              <w:rPr>
                <w:rFonts w:ascii="Tahoma" w:hAnsi="Tahoma" w:cs="Tahoma"/>
                <w:b w:val="0"/>
                <w:sz w:val="14"/>
                <w:szCs w:val="16"/>
                <w:lang w:val="pt-BR"/>
              </w:rPr>
            </w:pPr>
            <w:bookmarkStart w:id="267" w:name="_Toc336337996"/>
            <w:bookmarkStart w:id="268" w:name="_Toc363829749"/>
            <w:r w:rsidRPr="009855B9">
              <w:rPr>
                <w:rFonts w:ascii="Tahoma" w:hAnsi="Tahoma" w:cs="Tahoma"/>
                <w:b w:val="0"/>
                <w:sz w:val="14"/>
                <w:szCs w:val="16"/>
                <w:lang w:val="pt-BR"/>
              </w:rPr>
              <w:t>Lync Online Plano 2 (SL de Usuário)</w:t>
            </w:r>
            <w:bookmarkEnd w:id="267"/>
            <w:bookmarkEnd w:id="268"/>
          </w:p>
        </w:tc>
        <w:tc>
          <w:tcPr>
            <w:tcW w:w="449" w:type="dxa"/>
            <w:tcBorders>
              <w:bottom w:val="single" w:sz="4" w:space="0" w:color="auto"/>
            </w:tcBorders>
            <w:shd w:val="clear" w:color="auto" w:fill="auto"/>
            <w:vAlign w:val="center"/>
          </w:tcPr>
          <w:p w:rsidR="001A63C6" w:rsidRPr="00F56EE0" w:rsidRDefault="00A70168" w:rsidP="0058590A">
            <w:pPr>
              <w:pStyle w:val="TableText"/>
              <w:widowControl w:val="0"/>
              <w:rPr>
                <w:rFonts w:cs="Tahoma"/>
                <w:b/>
                <w:color w:val="0000FF"/>
                <w:sz w:val="13"/>
                <w:szCs w:val="13"/>
                <w:u w:val="single"/>
              </w:rPr>
            </w:pPr>
            <w:hyperlink w:anchor="_58_Learning_Solutions" w:history="1">
              <w:r w:rsidR="00B32019" w:rsidRPr="00F56EE0">
                <w:rPr>
                  <w:rStyle w:val="Hyperlink"/>
                  <w:rFonts w:cs="Tahoma"/>
                  <w:b/>
                  <w:sz w:val="13"/>
                  <w:szCs w:val="13"/>
                </w:rPr>
                <w:t>70</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6"/>
                <w:lang w:val="pt-BR"/>
              </w:rPr>
            </w:pPr>
            <w:bookmarkStart w:id="269" w:name="_Toc336337997"/>
            <w:bookmarkStart w:id="270" w:name="_Toc363829750"/>
            <w:r w:rsidRPr="009855B9">
              <w:rPr>
                <w:rFonts w:ascii="Tahoma" w:hAnsi="Tahoma" w:cs="Tahoma"/>
                <w:b w:val="0"/>
                <w:sz w:val="14"/>
                <w:szCs w:val="16"/>
                <w:lang w:val="pt-BR"/>
              </w:rPr>
              <w:t>Lync Online Plano 3 (SL de Usuário)</w:t>
            </w:r>
            <w:bookmarkEnd w:id="269"/>
            <w:bookmarkEnd w:id="270"/>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58_Learning_Solutions" w:history="1">
              <w:r w:rsidR="00B32019" w:rsidRPr="00F56EE0">
                <w:rPr>
                  <w:rStyle w:val="Hyperlink"/>
                  <w:rFonts w:cs="Tahoma"/>
                  <w:b/>
                  <w:sz w:val="13"/>
                  <w:szCs w:val="13"/>
                </w:rPr>
                <w:t>70</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ind w:left="0"/>
              <w:rPr>
                <w:rFonts w:ascii="Tahoma" w:hAnsi="Tahoma" w:cs="Tahoma"/>
                <w:b w:val="0"/>
                <w:sz w:val="14"/>
                <w:szCs w:val="16"/>
                <w:lang w:val="pt-BR"/>
              </w:rPr>
            </w:pPr>
            <w:bookmarkStart w:id="271" w:name="_Toc336337998"/>
            <w:bookmarkStart w:id="272" w:name="_Toc363829751"/>
            <w:r w:rsidRPr="009855B9">
              <w:rPr>
                <w:rFonts w:ascii="Tahoma" w:hAnsi="Tahoma" w:cs="Tahoma"/>
                <w:b w:val="0"/>
                <w:sz w:val="14"/>
                <w:szCs w:val="16"/>
                <w:lang w:val="pt-BR"/>
              </w:rPr>
              <w:t>Lync Online Plano 3A (SL de Usuário)</w:t>
            </w:r>
            <w:bookmarkEnd w:id="271"/>
            <w:bookmarkEnd w:id="272"/>
          </w:p>
        </w:tc>
        <w:tc>
          <w:tcPr>
            <w:tcW w:w="449" w:type="dxa"/>
            <w:tcBorders>
              <w:bottom w:val="single" w:sz="4" w:space="0" w:color="auto"/>
            </w:tcBorders>
            <w:shd w:val="clear" w:color="auto" w:fill="auto"/>
            <w:vAlign w:val="center"/>
          </w:tcPr>
          <w:p w:rsidR="001A63C6" w:rsidRPr="00F56EE0" w:rsidRDefault="00A70168" w:rsidP="0058590A">
            <w:pPr>
              <w:pStyle w:val="TableText"/>
              <w:widowControl w:val="0"/>
              <w:rPr>
                <w:rFonts w:cs="Tahoma"/>
                <w:b/>
                <w:color w:val="0000FF"/>
                <w:sz w:val="13"/>
                <w:szCs w:val="13"/>
                <w:u w:val="single"/>
              </w:rPr>
            </w:pPr>
            <w:hyperlink w:anchor="_58_Learning_Solutions" w:history="1">
              <w:r w:rsidR="00316801" w:rsidRPr="00F56EE0">
                <w:rPr>
                  <w:rStyle w:val="Hyperlink"/>
                  <w:rFonts w:cs="Tahoma"/>
                  <w:b/>
                  <w:sz w:val="13"/>
                  <w:szCs w:val="13"/>
                </w:rPr>
                <w:t>70</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07/12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ind w:left="0"/>
              <w:rPr>
                <w:rFonts w:ascii="Tahoma" w:hAnsi="Tahoma" w:cs="Tahoma"/>
                <w:b w:val="0"/>
                <w:sz w:val="14"/>
                <w:szCs w:val="16"/>
              </w:rPr>
            </w:pPr>
            <w:bookmarkStart w:id="273" w:name="_Toc336337999"/>
            <w:bookmarkStart w:id="274" w:name="_Toc363829752"/>
            <w:r w:rsidRPr="00267CD5">
              <w:rPr>
                <w:rFonts w:ascii="Tahoma" w:hAnsi="Tahoma" w:cs="Tahoma"/>
                <w:b w:val="0"/>
                <w:sz w:val="14"/>
                <w:szCs w:val="16"/>
              </w:rPr>
              <w:t xml:space="preserve">Lync Server </w:t>
            </w:r>
            <w:bookmarkEnd w:id="273"/>
            <w:r w:rsidRPr="00267CD5">
              <w:rPr>
                <w:rFonts w:ascii="Tahoma" w:hAnsi="Tahoma" w:cs="Tahoma"/>
                <w:b w:val="0"/>
                <w:sz w:val="14"/>
                <w:szCs w:val="16"/>
              </w:rPr>
              <w:t>2013</w:t>
            </w:r>
            <w:bookmarkEnd w:id="274"/>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62_Lync_Server" w:history="1">
              <w:r w:rsidR="00316801" w:rsidRPr="00F56EE0">
                <w:rPr>
                  <w:rStyle w:val="Hyperlink"/>
                  <w:rFonts w:cs="Tahoma"/>
                  <w:b/>
                  <w:sz w:val="13"/>
                  <w:szCs w:val="13"/>
                </w:rPr>
                <w:t>71</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267CD5" w:rsidRDefault="00D050E2"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EF228F" w:rsidRPr="00267CD5" w:rsidTr="007963AF">
        <w:trPr>
          <w:trHeight w:val="145"/>
        </w:trPr>
        <w:tc>
          <w:tcPr>
            <w:tcW w:w="2729" w:type="dxa"/>
            <w:gridSpan w:val="2"/>
            <w:tcBorders>
              <w:bottom w:val="single" w:sz="4" w:space="0" w:color="auto"/>
            </w:tcBorders>
            <w:shd w:val="clear" w:color="auto" w:fill="auto"/>
            <w:vAlign w:val="center"/>
          </w:tcPr>
          <w:p w:rsidR="001A63C6" w:rsidRPr="009855B9" w:rsidDel="006A2F66" w:rsidRDefault="001A63C6" w:rsidP="001A63C6">
            <w:pPr>
              <w:pStyle w:val="Heading2"/>
              <w:ind w:left="0"/>
              <w:rPr>
                <w:rFonts w:ascii="Tahoma" w:hAnsi="Tahoma" w:cs="Tahoma"/>
                <w:b w:val="0"/>
                <w:sz w:val="14"/>
                <w:szCs w:val="16"/>
                <w:lang w:val="pt-BR"/>
              </w:rPr>
            </w:pPr>
            <w:bookmarkStart w:id="275" w:name="_Toc336338000"/>
            <w:bookmarkStart w:id="276" w:name="_Toc363829753"/>
            <w:r w:rsidRPr="009855B9">
              <w:rPr>
                <w:rFonts w:ascii="Tahoma" w:hAnsi="Tahoma" w:cs="Tahoma"/>
                <w:b w:val="0"/>
                <w:sz w:val="14"/>
                <w:szCs w:val="16"/>
                <w:lang w:val="pt-BR"/>
              </w:rPr>
              <w:t>CAL Empresarial do Lync Server</w:t>
            </w:r>
            <w:bookmarkEnd w:id="275"/>
            <w:r w:rsidRPr="009855B9">
              <w:rPr>
                <w:rFonts w:ascii="Tahoma" w:hAnsi="Tahoma" w:cs="Tahoma"/>
                <w:b w:val="0"/>
                <w:sz w:val="14"/>
                <w:szCs w:val="16"/>
                <w:lang w:val="pt-BR"/>
              </w:rPr>
              <w:t xml:space="preserve"> 2013</w:t>
            </w:r>
            <w:bookmarkEnd w:id="276"/>
          </w:p>
        </w:tc>
        <w:tc>
          <w:tcPr>
            <w:tcW w:w="449" w:type="dxa"/>
            <w:tcBorders>
              <w:bottom w:val="single" w:sz="4" w:space="0" w:color="auto"/>
            </w:tcBorders>
            <w:shd w:val="clear" w:color="auto" w:fill="auto"/>
            <w:vAlign w:val="center"/>
          </w:tcPr>
          <w:p w:rsidR="001A63C6" w:rsidRPr="009855B9" w:rsidDel="006A2F66" w:rsidRDefault="001A63C6" w:rsidP="001A63C6">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auto"/>
          </w:tcPr>
          <w:p w:rsidR="001A63C6" w:rsidRPr="00267CD5" w:rsidDel="006A2F66"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267CD5" w:rsidDel="006A2F66" w:rsidRDefault="00D050E2"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Del="006A2F66"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267CD5" w:rsidDel="006A2F66" w:rsidRDefault="001A63C6" w:rsidP="001A63C6">
            <w:pPr>
              <w:pStyle w:val="Heading2"/>
              <w:ind w:left="0"/>
              <w:rPr>
                <w:rFonts w:ascii="Tahoma" w:hAnsi="Tahoma" w:cs="Tahoma"/>
                <w:b w:val="0"/>
                <w:sz w:val="14"/>
                <w:szCs w:val="16"/>
              </w:rPr>
            </w:pPr>
            <w:bookmarkStart w:id="277" w:name="_Toc336338002"/>
            <w:bookmarkStart w:id="278" w:name="_Toc363829754"/>
            <w:r w:rsidRPr="00267CD5">
              <w:rPr>
                <w:rFonts w:ascii="Tahoma" w:hAnsi="Tahoma" w:cs="Tahoma"/>
                <w:b w:val="0"/>
                <w:sz w:val="14"/>
                <w:szCs w:val="16"/>
              </w:rPr>
              <w:t>CAL do Lync Server Plus</w:t>
            </w:r>
            <w:bookmarkEnd w:id="277"/>
            <w:r w:rsidRPr="00267CD5">
              <w:rPr>
                <w:rFonts w:ascii="Tahoma" w:hAnsi="Tahoma" w:cs="Tahoma"/>
                <w:b w:val="0"/>
                <w:sz w:val="14"/>
                <w:szCs w:val="16"/>
              </w:rPr>
              <w:t xml:space="preserve"> 2013</w:t>
            </w:r>
            <w:bookmarkEnd w:id="278"/>
          </w:p>
        </w:tc>
        <w:tc>
          <w:tcPr>
            <w:tcW w:w="449" w:type="dxa"/>
            <w:tcBorders>
              <w:bottom w:val="single" w:sz="4" w:space="0" w:color="auto"/>
            </w:tcBorders>
            <w:shd w:val="clear" w:color="auto" w:fill="FABF8F"/>
            <w:vAlign w:val="center"/>
          </w:tcPr>
          <w:p w:rsidR="001A63C6" w:rsidRPr="00F56EE0" w:rsidDel="006A2F66" w:rsidRDefault="001A63C6" w:rsidP="001A63C6">
            <w:pPr>
              <w:pStyle w:val="TableText"/>
              <w:widowControl w:val="0"/>
              <w:rPr>
                <w:rFonts w:cs="Tahoma"/>
                <w:b/>
                <w:color w:val="0000FF"/>
                <w:sz w:val="13"/>
                <w:szCs w:val="13"/>
                <w:u w:val="single"/>
              </w:rPr>
            </w:pPr>
            <w:bookmarkStart w:id="279" w:name="_Hlt335908886"/>
          </w:p>
        </w:tc>
        <w:bookmarkEnd w:id="279"/>
        <w:tc>
          <w:tcPr>
            <w:tcW w:w="449" w:type="dxa"/>
            <w:tcBorders>
              <w:bottom w:val="single" w:sz="4" w:space="0" w:color="auto"/>
            </w:tcBorders>
            <w:shd w:val="clear" w:color="auto" w:fill="FABF8F"/>
          </w:tcPr>
          <w:p w:rsidR="001A63C6" w:rsidRPr="00267CD5" w:rsidDel="006A2F66"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267CD5" w:rsidDel="006A2F66" w:rsidRDefault="00D050E2"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Del="006A2F66"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EF228F" w:rsidRPr="00267CD5" w:rsidTr="007963AF">
        <w:trPr>
          <w:trHeight w:val="145"/>
        </w:trPr>
        <w:tc>
          <w:tcPr>
            <w:tcW w:w="2729" w:type="dxa"/>
            <w:gridSpan w:val="2"/>
            <w:tcBorders>
              <w:bottom w:val="single" w:sz="4" w:space="0" w:color="auto"/>
            </w:tcBorders>
            <w:shd w:val="clear" w:color="auto" w:fill="auto"/>
            <w:vAlign w:val="center"/>
          </w:tcPr>
          <w:p w:rsidR="001A63C6" w:rsidRPr="009855B9" w:rsidDel="006A2F66" w:rsidRDefault="001A63C6" w:rsidP="001A63C6">
            <w:pPr>
              <w:pStyle w:val="Heading2"/>
              <w:ind w:left="0"/>
              <w:rPr>
                <w:rFonts w:ascii="Tahoma" w:hAnsi="Tahoma" w:cs="Tahoma"/>
                <w:b w:val="0"/>
                <w:sz w:val="14"/>
                <w:szCs w:val="16"/>
                <w:lang w:val="pt-BR"/>
              </w:rPr>
            </w:pPr>
            <w:bookmarkStart w:id="280" w:name="_Toc336338005"/>
            <w:bookmarkStart w:id="281" w:name="_Toc363829755"/>
            <w:r w:rsidRPr="009855B9">
              <w:rPr>
                <w:rFonts w:ascii="Tahoma" w:hAnsi="Tahoma" w:cs="Tahoma"/>
                <w:b w:val="0"/>
                <w:sz w:val="14"/>
                <w:szCs w:val="16"/>
                <w:lang w:val="pt-BR"/>
              </w:rPr>
              <w:t>CAL Padrão do Lync Server</w:t>
            </w:r>
            <w:bookmarkEnd w:id="280"/>
            <w:r w:rsidRPr="009855B9">
              <w:rPr>
                <w:rFonts w:ascii="Tahoma" w:hAnsi="Tahoma" w:cs="Tahoma"/>
                <w:b w:val="0"/>
                <w:sz w:val="14"/>
                <w:szCs w:val="16"/>
                <w:lang w:val="pt-BR"/>
              </w:rPr>
              <w:t xml:space="preserve"> 2013</w:t>
            </w:r>
            <w:bookmarkEnd w:id="281"/>
          </w:p>
        </w:tc>
        <w:tc>
          <w:tcPr>
            <w:tcW w:w="449" w:type="dxa"/>
            <w:tcBorders>
              <w:bottom w:val="single" w:sz="4" w:space="0" w:color="auto"/>
            </w:tcBorders>
            <w:shd w:val="clear" w:color="auto" w:fill="auto"/>
            <w:vAlign w:val="center"/>
          </w:tcPr>
          <w:p w:rsidR="001A63C6" w:rsidRPr="009855B9" w:rsidDel="006A2F66" w:rsidRDefault="001A63C6" w:rsidP="001A63C6">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auto"/>
          </w:tcPr>
          <w:p w:rsidR="001A63C6" w:rsidRPr="00267CD5" w:rsidDel="006A2F66"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267CD5" w:rsidDel="006A2F66" w:rsidRDefault="00D050E2"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Del="006A2F66"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Del="006A2F66"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70"/>
        </w:trPr>
        <w:tc>
          <w:tcPr>
            <w:tcW w:w="2729" w:type="dxa"/>
            <w:gridSpan w:val="2"/>
            <w:tcBorders>
              <w:bottom w:val="single" w:sz="4" w:space="0" w:color="auto"/>
            </w:tcBorders>
            <w:shd w:val="clear" w:color="auto" w:fill="FABF8F"/>
            <w:vAlign w:val="center"/>
          </w:tcPr>
          <w:p w:rsidR="001A63C6" w:rsidRPr="009855B9" w:rsidRDefault="001A63C6">
            <w:pPr>
              <w:pStyle w:val="Heading2"/>
              <w:ind w:left="0"/>
              <w:rPr>
                <w:rFonts w:ascii="Tahoma" w:hAnsi="Tahoma" w:cs="Tahoma"/>
                <w:b w:val="0"/>
                <w:sz w:val="14"/>
                <w:szCs w:val="14"/>
                <w:lang w:val="pt-BR"/>
              </w:rPr>
            </w:pPr>
            <w:bookmarkStart w:id="282" w:name="_Toc336338007"/>
            <w:bookmarkStart w:id="283" w:name="_Toc363829756"/>
            <w:r w:rsidRPr="009855B9">
              <w:rPr>
                <w:rFonts w:ascii="Tahoma" w:hAnsi="Tahoma" w:cs="Tahoma"/>
                <w:b w:val="0"/>
                <w:sz w:val="14"/>
                <w:szCs w:val="14"/>
                <w:lang w:val="pt-BR"/>
              </w:rPr>
              <w:t>CAL Empresarial Aditiva do Microsoft Dynamics AX 2012 R2 (Usuário e Dispositivo)</w:t>
            </w:r>
            <w:bookmarkEnd w:id="282"/>
            <w:bookmarkEnd w:id="283"/>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Heading2"/>
              <w:ind w:left="0"/>
              <w:rPr>
                <w:rFonts w:ascii="Tahoma" w:hAnsi="Tahoma" w:cs="Tahoma"/>
                <w:b w:val="0"/>
                <w:sz w:val="14"/>
                <w:szCs w:val="14"/>
                <w:lang w:val="pt-BR"/>
              </w:rPr>
            </w:pPr>
            <w:bookmarkStart w:id="284" w:name="_Toc336338008"/>
            <w:bookmarkStart w:id="285" w:name="_Toc363829757"/>
            <w:r w:rsidRPr="009855B9">
              <w:rPr>
                <w:rFonts w:ascii="Tahoma" w:hAnsi="Tahoma" w:cs="Tahoma"/>
                <w:b w:val="0"/>
                <w:sz w:val="14"/>
                <w:szCs w:val="14"/>
                <w:lang w:val="pt-BR"/>
              </w:rPr>
              <w:t>CAL Empresarial do Microsoft Dynamics AX</w:t>
            </w:r>
            <w:r w:rsidR="004E13EA" w:rsidRPr="009855B9">
              <w:rPr>
                <w:rFonts w:ascii="Tahoma" w:hAnsi="Tahoma" w:cs="Tahoma"/>
                <w:b w:val="0"/>
                <w:sz w:val="14"/>
                <w:szCs w:val="14"/>
                <w:lang w:val="pt-BR"/>
              </w:rPr>
              <w:t> </w:t>
            </w:r>
            <w:r w:rsidRPr="009855B9">
              <w:rPr>
                <w:rFonts w:ascii="Tahoma" w:hAnsi="Tahoma" w:cs="Tahoma"/>
                <w:b w:val="0"/>
                <w:sz w:val="14"/>
                <w:szCs w:val="14"/>
                <w:lang w:val="pt-BR"/>
              </w:rPr>
              <w:t>2012 R2 (Usuário e Dispositivo)</w:t>
            </w:r>
            <w:bookmarkEnd w:id="284"/>
            <w:bookmarkEnd w:id="285"/>
          </w:p>
        </w:tc>
        <w:tc>
          <w:tcPr>
            <w:tcW w:w="449" w:type="dxa"/>
            <w:tcBorders>
              <w:bottom w:val="single" w:sz="4" w:space="0" w:color="auto"/>
            </w:tcBorders>
            <w:shd w:val="clear" w:color="auto" w:fill="auto"/>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jc w:val="left"/>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4"/>
                <w:lang w:val="pt-BR"/>
              </w:rPr>
            </w:pPr>
            <w:bookmarkStart w:id="286" w:name="_Toc336338009"/>
            <w:bookmarkStart w:id="287" w:name="_Toc363829758"/>
            <w:r w:rsidRPr="009855B9">
              <w:rPr>
                <w:rFonts w:ascii="Tahoma" w:hAnsi="Tahoma" w:cs="Tahoma"/>
                <w:b w:val="0"/>
                <w:sz w:val="14"/>
                <w:szCs w:val="14"/>
                <w:lang w:val="pt-BR"/>
              </w:rPr>
              <w:t>CAL Aditiva do Microsoft Dynamics AX 2012 R2 Funcional (Usuário e Dispositivo)</w:t>
            </w:r>
            <w:bookmarkEnd w:id="286"/>
            <w:bookmarkEnd w:id="287"/>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Heading2"/>
              <w:ind w:left="0"/>
              <w:rPr>
                <w:rFonts w:ascii="Tahoma" w:hAnsi="Tahoma" w:cs="Tahoma"/>
                <w:b w:val="0"/>
                <w:sz w:val="14"/>
                <w:szCs w:val="14"/>
                <w:lang w:val="pt-BR"/>
              </w:rPr>
            </w:pPr>
            <w:bookmarkStart w:id="288" w:name="_Toc336338010"/>
            <w:bookmarkStart w:id="289" w:name="_Toc363829759"/>
            <w:r w:rsidRPr="009855B9">
              <w:rPr>
                <w:rFonts w:ascii="Tahoma" w:hAnsi="Tahoma" w:cs="Tahoma"/>
                <w:b w:val="0"/>
                <w:sz w:val="14"/>
                <w:szCs w:val="14"/>
                <w:lang w:val="pt-BR"/>
              </w:rPr>
              <w:t>CAL Funcional do Microsoft Dynamics AX</w:t>
            </w:r>
            <w:r w:rsidR="004E13EA" w:rsidRPr="009855B9">
              <w:rPr>
                <w:rFonts w:ascii="Tahoma" w:hAnsi="Tahoma" w:cs="Tahoma"/>
                <w:b w:val="0"/>
                <w:sz w:val="14"/>
                <w:szCs w:val="14"/>
                <w:lang w:val="pt-BR"/>
              </w:rPr>
              <w:t> </w:t>
            </w:r>
            <w:r w:rsidRPr="009855B9">
              <w:rPr>
                <w:rFonts w:ascii="Tahoma" w:hAnsi="Tahoma" w:cs="Tahoma"/>
                <w:b w:val="0"/>
                <w:sz w:val="14"/>
                <w:szCs w:val="14"/>
                <w:lang w:val="pt-BR"/>
              </w:rPr>
              <w:t>2012 R2 (Usuário e Dispositivo)</w:t>
            </w:r>
            <w:bookmarkEnd w:id="288"/>
            <w:bookmarkEnd w:id="289"/>
          </w:p>
        </w:tc>
        <w:tc>
          <w:tcPr>
            <w:tcW w:w="449" w:type="dxa"/>
            <w:tcBorders>
              <w:bottom w:val="single" w:sz="4" w:space="0" w:color="auto"/>
            </w:tcBorders>
            <w:shd w:val="clear" w:color="auto" w:fill="auto"/>
            <w:vAlign w:val="center"/>
          </w:tcPr>
          <w:p w:rsidR="001A63C6" w:rsidRPr="00F56EE0" w:rsidRDefault="00A70168" w:rsidP="006723FB">
            <w:pPr>
              <w:pStyle w:val="TableText"/>
              <w:widowControl w:val="0"/>
              <w:rPr>
                <w:rFonts w:cs="Tahoma"/>
                <w:b/>
                <w:color w:val="0000FF"/>
                <w:sz w:val="13"/>
                <w:szCs w:val="13"/>
                <w:u w:val="single"/>
              </w:rPr>
            </w:pPr>
            <w:hyperlink w:anchor="_70_Microsoft_Dynamics" w:history="1">
              <w:r w:rsidR="00316801" w:rsidRPr="00F56EE0">
                <w:rPr>
                  <w:rStyle w:val="Hyperlink"/>
                  <w:rFonts w:cs="Tahoma"/>
                  <w:b/>
                  <w:sz w:val="13"/>
                  <w:szCs w:val="13"/>
                </w:rPr>
                <w:t>73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jc w:val="left"/>
              <w:rPr>
                <w:rFonts w:ascii="Tahoma" w:hAnsi="Tahoma" w:cs="Tahoma"/>
                <w:sz w:val="13"/>
              </w:rPr>
            </w:pPr>
          </w:p>
        </w:tc>
      </w:tr>
      <w:tr w:rsidR="00B33D0E" w:rsidRPr="00267CD5" w:rsidTr="007963AF">
        <w:trPr>
          <w:trHeight w:val="233"/>
        </w:trPr>
        <w:tc>
          <w:tcPr>
            <w:tcW w:w="2729" w:type="dxa"/>
            <w:gridSpan w:val="2"/>
            <w:tcBorders>
              <w:bottom w:val="single" w:sz="4" w:space="0" w:color="auto"/>
            </w:tcBorders>
            <w:shd w:val="clear" w:color="auto" w:fill="FABF8F"/>
            <w:vAlign w:val="center"/>
          </w:tcPr>
          <w:p w:rsidR="001A63C6" w:rsidRPr="009855B9" w:rsidRDefault="001A63C6" w:rsidP="004E13EA">
            <w:pPr>
              <w:pStyle w:val="Heading2"/>
              <w:ind w:left="0"/>
              <w:rPr>
                <w:rFonts w:ascii="Tahoma" w:hAnsi="Tahoma" w:cs="Tahoma"/>
                <w:b w:val="0"/>
                <w:sz w:val="14"/>
                <w:szCs w:val="14"/>
                <w:lang w:val="pt-BR"/>
              </w:rPr>
            </w:pPr>
            <w:bookmarkStart w:id="290" w:name="_Toc336338011"/>
            <w:bookmarkStart w:id="291" w:name="_Toc363829760"/>
            <w:r w:rsidRPr="009855B9">
              <w:rPr>
                <w:rFonts w:ascii="Tahoma" w:hAnsi="Tahoma" w:cs="Tahoma"/>
                <w:b w:val="0"/>
                <w:sz w:val="14"/>
                <w:szCs w:val="14"/>
                <w:lang w:val="pt-BR"/>
              </w:rPr>
              <w:t>CAL de Autoatendimento do Microsoft Dynamics AX 2012 R2 (Usuário e</w:t>
            </w:r>
            <w:r w:rsidR="004E13EA" w:rsidRPr="009855B9">
              <w:rPr>
                <w:rFonts w:ascii="Tahoma" w:hAnsi="Tahoma" w:cs="Tahoma"/>
                <w:b w:val="0"/>
                <w:sz w:val="14"/>
                <w:szCs w:val="14"/>
                <w:lang w:val="pt-BR"/>
              </w:rPr>
              <w:t> </w:t>
            </w:r>
            <w:r w:rsidRPr="009855B9">
              <w:rPr>
                <w:rFonts w:ascii="Tahoma" w:hAnsi="Tahoma" w:cs="Tahoma"/>
                <w:b w:val="0"/>
                <w:sz w:val="14"/>
                <w:szCs w:val="14"/>
                <w:lang w:val="pt-BR"/>
              </w:rPr>
              <w:t>Dispositivo)</w:t>
            </w:r>
            <w:bookmarkEnd w:id="290"/>
            <w:bookmarkEnd w:id="291"/>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BE2E58" w:rsidRPr="00267CD5" w:rsidTr="007963AF">
        <w:trPr>
          <w:trHeight w:val="242"/>
        </w:trPr>
        <w:tc>
          <w:tcPr>
            <w:tcW w:w="2729" w:type="dxa"/>
            <w:gridSpan w:val="2"/>
            <w:tcBorders>
              <w:bottom w:val="single" w:sz="4" w:space="0" w:color="auto"/>
            </w:tcBorders>
            <w:shd w:val="clear" w:color="auto" w:fill="auto"/>
            <w:vAlign w:val="center"/>
          </w:tcPr>
          <w:p w:rsidR="001A63C6" w:rsidRPr="009855B9" w:rsidRDefault="001A63C6" w:rsidP="001A63C6">
            <w:pPr>
              <w:pStyle w:val="Heading2"/>
              <w:ind w:left="0"/>
              <w:rPr>
                <w:rFonts w:ascii="Tahoma" w:hAnsi="Tahoma" w:cs="Tahoma"/>
                <w:b w:val="0"/>
                <w:sz w:val="14"/>
                <w:szCs w:val="14"/>
                <w:lang w:val="pt-BR"/>
              </w:rPr>
            </w:pPr>
            <w:bookmarkStart w:id="292" w:name="_Toc336338012"/>
            <w:bookmarkStart w:id="293" w:name="_Toc363829761"/>
            <w:r w:rsidRPr="009855B9">
              <w:rPr>
                <w:rFonts w:ascii="Tahoma" w:hAnsi="Tahoma" w:cs="Tahoma"/>
                <w:b w:val="0"/>
                <w:sz w:val="14"/>
                <w:szCs w:val="14"/>
                <w:lang w:val="pt-BR"/>
              </w:rPr>
              <w:t>Microsoft Dynamics AX 2012 R2 Server</w:t>
            </w:r>
            <w:bookmarkEnd w:id="292"/>
            <w:bookmarkEnd w:id="293"/>
          </w:p>
        </w:tc>
        <w:tc>
          <w:tcPr>
            <w:tcW w:w="449" w:type="dxa"/>
            <w:tcBorders>
              <w:bottom w:val="single" w:sz="4" w:space="0" w:color="auto"/>
            </w:tcBorders>
            <w:shd w:val="clear" w:color="auto" w:fill="auto"/>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jc w:val="left"/>
              <w:rPr>
                <w:rFonts w:ascii="Tahoma" w:hAnsi="Tahoma" w:cs="Tahoma"/>
                <w:sz w:val="13"/>
              </w:rPr>
            </w:pPr>
          </w:p>
        </w:tc>
      </w:tr>
      <w:tr w:rsidR="00B33D0E" w:rsidRPr="00267CD5" w:rsidTr="007963AF">
        <w:trPr>
          <w:trHeight w:val="278"/>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4"/>
                <w:lang w:val="pt-BR"/>
              </w:rPr>
            </w:pPr>
            <w:bookmarkStart w:id="294" w:name="_Toc336338013"/>
            <w:bookmarkStart w:id="295" w:name="_Toc363829762"/>
            <w:r w:rsidRPr="009855B9">
              <w:rPr>
                <w:rFonts w:ascii="Tahoma" w:hAnsi="Tahoma" w:cs="Tahoma"/>
                <w:b w:val="0"/>
                <w:sz w:val="14"/>
                <w:szCs w:val="14"/>
                <w:lang w:val="pt-BR"/>
              </w:rPr>
              <w:t>CAL Aditiva de Tarefa do Microsoft Dynamics AX 2012 R2 (Usuário e Dispositivo)</w:t>
            </w:r>
            <w:bookmarkEnd w:id="294"/>
            <w:bookmarkEnd w:id="295"/>
          </w:p>
        </w:tc>
        <w:tc>
          <w:tcPr>
            <w:tcW w:w="449" w:type="dxa"/>
            <w:tcBorders>
              <w:bottom w:val="single" w:sz="4" w:space="0" w:color="auto"/>
            </w:tcBorders>
            <w:shd w:val="clear" w:color="auto" w:fill="FABF8F"/>
            <w:vAlign w:val="center"/>
          </w:tcPr>
          <w:p w:rsidR="001A63C6" w:rsidRPr="00F56EE0" w:rsidRDefault="00A70168" w:rsidP="0058590A">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jc w:val="left"/>
              <w:rPr>
                <w:rFonts w:ascii="Tahoma" w:hAnsi="Tahoma" w:cs="Tahoma"/>
                <w:sz w:val="13"/>
              </w:rPr>
            </w:pP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Heading2"/>
              <w:ind w:left="0"/>
              <w:rPr>
                <w:rFonts w:ascii="Tahoma" w:hAnsi="Tahoma" w:cs="Tahoma"/>
                <w:b w:val="0"/>
                <w:sz w:val="14"/>
                <w:szCs w:val="14"/>
                <w:lang w:val="pt-BR"/>
              </w:rPr>
            </w:pPr>
            <w:bookmarkStart w:id="296" w:name="_Toc336338014"/>
            <w:bookmarkStart w:id="297" w:name="_Toc363829763"/>
            <w:r w:rsidRPr="009855B9">
              <w:rPr>
                <w:rFonts w:ascii="Tahoma" w:hAnsi="Tahoma" w:cs="Tahoma"/>
                <w:b w:val="0"/>
                <w:sz w:val="14"/>
                <w:szCs w:val="14"/>
                <w:lang w:val="pt-BR"/>
              </w:rPr>
              <w:t>CAL de Tarefa do Microsoft Dynamics AX</w:t>
            </w:r>
            <w:r w:rsidR="004E13EA" w:rsidRPr="009855B9">
              <w:rPr>
                <w:rFonts w:ascii="Tahoma" w:hAnsi="Tahoma" w:cs="Tahoma"/>
                <w:b w:val="0"/>
                <w:sz w:val="14"/>
                <w:szCs w:val="14"/>
                <w:lang w:val="pt-BR"/>
              </w:rPr>
              <w:t> </w:t>
            </w:r>
            <w:r w:rsidRPr="009855B9">
              <w:rPr>
                <w:rFonts w:ascii="Tahoma" w:hAnsi="Tahoma" w:cs="Tahoma"/>
                <w:b w:val="0"/>
                <w:sz w:val="14"/>
                <w:szCs w:val="14"/>
                <w:lang w:val="pt-BR"/>
              </w:rPr>
              <w:t>2012 R2 (Usuário e Dispositivo)</w:t>
            </w:r>
            <w:bookmarkEnd w:id="296"/>
            <w:bookmarkEnd w:id="297"/>
          </w:p>
        </w:tc>
        <w:tc>
          <w:tcPr>
            <w:tcW w:w="449" w:type="dxa"/>
            <w:tcBorders>
              <w:bottom w:val="single" w:sz="4" w:space="0" w:color="auto"/>
            </w:tcBorders>
            <w:shd w:val="clear" w:color="auto" w:fill="auto"/>
            <w:vAlign w:val="center"/>
          </w:tcPr>
          <w:p w:rsidR="001A63C6" w:rsidRPr="00F56EE0" w:rsidRDefault="00A70168" w:rsidP="005B4D93">
            <w:pPr>
              <w:pStyle w:val="TableText"/>
              <w:widowControl w:val="0"/>
              <w:rPr>
                <w:rFonts w:cs="Tahoma"/>
                <w:b/>
                <w:color w:val="0000FF"/>
                <w:sz w:val="13"/>
                <w:szCs w:val="13"/>
                <w:u w:val="single"/>
              </w:rPr>
            </w:pPr>
            <w:hyperlink w:anchor="_72_Microsoft_Dynamics" w:history="1">
              <w:r w:rsidR="00316801" w:rsidRPr="00F56EE0">
                <w:rPr>
                  <w:rStyle w:val="Hyperlink"/>
                  <w:rFonts w:cs="Tahoma"/>
                  <w:b/>
                  <w:sz w:val="13"/>
                  <w:szCs w:val="13"/>
                </w:rPr>
                <w:t>72</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jc w:val="left"/>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4"/>
                <w:lang w:val="pt-BR"/>
              </w:rPr>
            </w:pPr>
            <w:bookmarkStart w:id="298" w:name="_Toc336338015"/>
            <w:bookmarkStart w:id="299" w:name="_Toc363829764"/>
            <w:r w:rsidRPr="009855B9">
              <w:rPr>
                <w:rFonts w:ascii="Tahoma" w:hAnsi="Tahoma" w:cs="Tahoma"/>
                <w:b w:val="0"/>
                <w:sz w:val="14"/>
                <w:szCs w:val="14"/>
                <w:lang w:val="pt-BR"/>
              </w:rPr>
              <w:t>CAL do Microsoft Dynamics CRM 2011 (Usuário e Dispositivo)</w:t>
            </w:r>
            <w:bookmarkEnd w:id="298"/>
            <w:bookmarkEnd w:id="299"/>
          </w:p>
        </w:tc>
        <w:tc>
          <w:tcPr>
            <w:tcW w:w="449" w:type="dxa"/>
            <w:tcBorders>
              <w:bottom w:val="single" w:sz="4" w:space="0" w:color="auto"/>
            </w:tcBorders>
            <w:shd w:val="clear" w:color="auto" w:fill="FABF8F"/>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316801" w:rsidRPr="00452D4C">
                  <w:rPr>
                    <w:rStyle w:val="Hyperlink"/>
                    <w:rFonts w:cs="Tahoma"/>
                    <w:b/>
                    <w:sz w:val="13"/>
                    <w:szCs w:val="13"/>
                  </w:rPr>
                  <w:t>7</w:t>
                </w:r>
              </w:hyperlink>
              <w:r w:rsidR="00316801" w:rsidRPr="00452D4C">
                <w:rPr>
                  <w:rStyle w:val="Hyperlink"/>
                  <w:rFonts w:cs="Tahoma"/>
                  <w:b/>
                  <w:sz w:val="13"/>
                  <w:szCs w:val="13"/>
                </w:rPr>
                <w:t>3</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E2E58"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Heading2"/>
              <w:ind w:left="0"/>
              <w:rPr>
                <w:rFonts w:ascii="Tahoma" w:hAnsi="Tahoma" w:cs="Tahoma"/>
                <w:b w:val="0"/>
                <w:sz w:val="14"/>
                <w:szCs w:val="14"/>
                <w:lang w:val="pt-BR"/>
              </w:rPr>
            </w:pPr>
            <w:bookmarkStart w:id="300" w:name="_Toc336338016"/>
            <w:bookmarkStart w:id="301" w:name="_Toc363829765"/>
            <w:r w:rsidRPr="009855B9">
              <w:rPr>
                <w:rFonts w:ascii="Tahoma" w:hAnsi="Tahoma" w:cs="Tahoma"/>
                <w:b w:val="0"/>
                <w:sz w:val="14"/>
                <w:szCs w:val="14"/>
                <w:lang w:val="pt-BR"/>
              </w:rPr>
              <w:t>CAL do Microsoft Dynamics CRM 2011 Employee Self Service (Usuário</w:t>
            </w:r>
            <w:r w:rsidR="004E13EA" w:rsidRPr="009855B9">
              <w:rPr>
                <w:rFonts w:ascii="Tahoma" w:hAnsi="Tahoma" w:cs="Tahoma"/>
                <w:b w:val="0"/>
                <w:sz w:val="14"/>
                <w:szCs w:val="14"/>
                <w:lang w:val="pt-BR"/>
              </w:rPr>
              <w:t> </w:t>
            </w:r>
            <w:r w:rsidRPr="009855B9">
              <w:rPr>
                <w:rFonts w:ascii="Tahoma" w:hAnsi="Tahoma" w:cs="Tahoma"/>
                <w:b w:val="0"/>
                <w:sz w:val="14"/>
                <w:szCs w:val="14"/>
                <w:lang w:val="pt-BR"/>
              </w:rPr>
              <w:t>e</w:t>
            </w:r>
            <w:r w:rsidR="004E13EA" w:rsidRPr="009855B9">
              <w:rPr>
                <w:rFonts w:ascii="Tahoma" w:hAnsi="Tahoma" w:cs="Tahoma"/>
                <w:b w:val="0"/>
                <w:sz w:val="14"/>
                <w:szCs w:val="14"/>
                <w:lang w:val="pt-BR"/>
              </w:rPr>
              <w:t> </w:t>
            </w:r>
            <w:r w:rsidRPr="009855B9">
              <w:rPr>
                <w:rFonts w:ascii="Tahoma" w:hAnsi="Tahoma" w:cs="Tahoma"/>
                <w:b w:val="0"/>
                <w:sz w:val="14"/>
                <w:szCs w:val="14"/>
                <w:lang w:val="pt-BR"/>
              </w:rPr>
              <w:t>Dispositivo)</w:t>
            </w:r>
            <w:bookmarkEnd w:id="300"/>
            <w:bookmarkEnd w:id="301"/>
          </w:p>
        </w:tc>
        <w:tc>
          <w:tcPr>
            <w:tcW w:w="449" w:type="dxa"/>
            <w:tcBorders>
              <w:bottom w:val="single" w:sz="4" w:space="0" w:color="auto"/>
            </w:tcBorders>
            <w:shd w:val="clear" w:color="auto" w:fill="auto"/>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452D4C" w:rsidRPr="00452D4C">
                  <w:rPr>
                    <w:rStyle w:val="Hyperlink"/>
                    <w:rFonts w:cs="Tahoma"/>
                    <w:b/>
                    <w:sz w:val="13"/>
                    <w:szCs w:val="13"/>
                  </w:rPr>
                  <w:t>7</w:t>
                </w:r>
              </w:hyperlink>
              <w:r w:rsidR="00452D4C" w:rsidRPr="00452D4C">
                <w:rPr>
                  <w:rStyle w:val="Hyperlink"/>
                  <w:rFonts w:cs="Tahoma"/>
                  <w:b/>
                  <w:sz w:val="13"/>
                  <w:szCs w:val="13"/>
                </w:rPr>
                <w:t>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4E13EA">
            <w:pPr>
              <w:pStyle w:val="Heading2"/>
              <w:ind w:left="0"/>
              <w:rPr>
                <w:rFonts w:ascii="Tahoma" w:hAnsi="Tahoma" w:cs="Tahoma"/>
                <w:b w:val="0"/>
                <w:sz w:val="14"/>
                <w:szCs w:val="14"/>
                <w:lang w:val="pt-BR"/>
              </w:rPr>
            </w:pPr>
            <w:bookmarkStart w:id="302" w:name="_Toc336338017"/>
            <w:bookmarkStart w:id="303" w:name="_Toc363829766"/>
            <w:r w:rsidRPr="009855B9">
              <w:rPr>
                <w:rFonts w:ascii="Tahoma" w:hAnsi="Tahoma" w:cs="Tahoma"/>
                <w:b w:val="0"/>
                <w:sz w:val="14"/>
                <w:szCs w:val="14"/>
                <w:lang w:val="pt-BR"/>
              </w:rPr>
              <w:t>Conector Externo para Microsoft Dynamics</w:t>
            </w:r>
            <w:r w:rsidR="004E13EA" w:rsidRPr="009855B9">
              <w:rPr>
                <w:rFonts w:ascii="Tahoma" w:hAnsi="Tahoma" w:cs="Tahoma"/>
                <w:b w:val="0"/>
                <w:sz w:val="14"/>
                <w:szCs w:val="14"/>
                <w:lang w:val="pt-BR"/>
              </w:rPr>
              <w:t> </w:t>
            </w:r>
            <w:r w:rsidRPr="009855B9">
              <w:rPr>
                <w:rFonts w:ascii="Tahoma" w:hAnsi="Tahoma" w:cs="Tahoma"/>
                <w:b w:val="0"/>
                <w:sz w:val="14"/>
                <w:szCs w:val="14"/>
                <w:lang w:val="pt-BR"/>
              </w:rPr>
              <w:t>CRM 2011</w:t>
            </w:r>
            <w:bookmarkEnd w:id="302"/>
            <w:bookmarkEnd w:id="303"/>
          </w:p>
        </w:tc>
        <w:tc>
          <w:tcPr>
            <w:tcW w:w="449" w:type="dxa"/>
            <w:tcBorders>
              <w:bottom w:val="single" w:sz="4" w:space="0" w:color="auto"/>
            </w:tcBorders>
            <w:shd w:val="clear" w:color="auto" w:fill="FABF8F"/>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452D4C" w:rsidRPr="00452D4C">
                  <w:rPr>
                    <w:rStyle w:val="Hyperlink"/>
                    <w:rFonts w:cs="Tahoma"/>
                    <w:b/>
                    <w:sz w:val="13"/>
                    <w:szCs w:val="13"/>
                  </w:rPr>
                  <w:t>7</w:t>
                </w:r>
              </w:hyperlink>
              <w:r w:rsidR="00452D4C" w:rsidRPr="00452D4C">
                <w:rPr>
                  <w:rStyle w:val="Hyperlink"/>
                  <w:rFonts w:cs="Tahoma"/>
                  <w:b/>
                  <w:sz w:val="13"/>
                  <w:szCs w:val="13"/>
                </w:rPr>
                <w:t>3</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ind w:left="0"/>
              <w:rPr>
                <w:rFonts w:ascii="Tahoma" w:hAnsi="Tahoma" w:cs="Tahoma"/>
                <w:b w:val="0"/>
                <w:sz w:val="14"/>
                <w:szCs w:val="14"/>
                <w:lang w:val="pt-BR"/>
              </w:rPr>
            </w:pPr>
            <w:bookmarkStart w:id="304" w:name="_Toc336338018"/>
            <w:bookmarkStart w:id="305" w:name="_Toc363829767"/>
            <w:r w:rsidRPr="009855B9">
              <w:rPr>
                <w:rFonts w:ascii="Tahoma" w:hAnsi="Tahoma" w:cs="Tahoma"/>
                <w:b w:val="0"/>
                <w:sz w:val="14"/>
                <w:szCs w:val="14"/>
                <w:lang w:val="pt-BR"/>
              </w:rPr>
              <w:t xml:space="preserve">CAL Adicional de Uso Completo do Microsoft Dynamics CRM 2011 </w:t>
            </w:r>
            <w:r w:rsidR="004E13EA" w:rsidRPr="009855B9">
              <w:rPr>
                <w:rFonts w:ascii="Tahoma" w:hAnsi="Tahoma" w:cs="Tahoma"/>
                <w:b w:val="0"/>
                <w:sz w:val="14"/>
                <w:szCs w:val="14"/>
                <w:lang w:val="pt-BR"/>
              </w:rPr>
              <w:br/>
            </w:r>
            <w:r w:rsidRPr="009855B9">
              <w:rPr>
                <w:rFonts w:ascii="Tahoma" w:hAnsi="Tahoma" w:cs="Tahoma"/>
                <w:b w:val="0"/>
                <w:sz w:val="14"/>
                <w:szCs w:val="14"/>
                <w:lang w:val="pt-BR"/>
              </w:rPr>
              <w:t>(Usuário e Dispositivo)</w:t>
            </w:r>
            <w:bookmarkEnd w:id="304"/>
            <w:bookmarkEnd w:id="305"/>
          </w:p>
        </w:tc>
        <w:tc>
          <w:tcPr>
            <w:tcW w:w="449" w:type="dxa"/>
            <w:tcBorders>
              <w:bottom w:val="single" w:sz="4" w:space="0" w:color="auto"/>
            </w:tcBorders>
            <w:shd w:val="clear" w:color="auto" w:fill="auto"/>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452D4C" w:rsidRPr="00452D4C">
                  <w:rPr>
                    <w:rStyle w:val="Hyperlink"/>
                    <w:rFonts w:cs="Tahoma"/>
                    <w:b/>
                    <w:sz w:val="13"/>
                    <w:szCs w:val="13"/>
                  </w:rPr>
                  <w:t>7</w:t>
                </w:r>
              </w:hyperlink>
              <w:r w:rsidR="00452D4C" w:rsidRPr="00452D4C">
                <w:rPr>
                  <w:rStyle w:val="Hyperlink"/>
                  <w:rFonts w:cs="Tahoma"/>
                  <w:b/>
                  <w:sz w:val="13"/>
                  <w:szCs w:val="13"/>
                </w:rPr>
                <w:t>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ind w:left="0"/>
              <w:rPr>
                <w:rFonts w:ascii="Tahoma" w:hAnsi="Tahoma" w:cs="Tahoma"/>
                <w:b w:val="0"/>
                <w:sz w:val="14"/>
                <w:szCs w:val="14"/>
                <w:lang w:val="pt-BR"/>
              </w:rPr>
            </w:pPr>
            <w:bookmarkStart w:id="306" w:name="_Toc336338019"/>
            <w:bookmarkStart w:id="307" w:name="_Toc363829768"/>
            <w:r w:rsidRPr="009855B9">
              <w:rPr>
                <w:rFonts w:ascii="Tahoma" w:hAnsi="Tahoma" w:cs="Tahoma"/>
                <w:b w:val="0"/>
                <w:sz w:val="14"/>
                <w:szCs w:val="14"/>
                <w:lang w:val="pt-BR"/>
              </w:rPr>
              <w:t>CAL Limitada para Microsoft Dynamics CRM 2011 (Usuários e Dispositivo)</w:t>
            </w:r>
            <w:bookmarkEnd w:id="306"/>
            <w:bookmarkEnd w:id="307"/>
          </w:p>
        </w:tc>
        <w:tc>
          <w:tcPr>
            <w:tcW w:w="449" w:type="dxa"/>
            <w:tcBorders>
              <w:bottom w:val="single" w:sz="4" w:space="0" w:color="auto"/>
            </w:tcBorders>
            <w:shd w:val="clear" w:color="auto" w:fill="FABF8F"/>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452D4C" w:rsidRPr="00452D4C">
                  <w:rPr>
                    <w:rStyle w:val="Hyperlink"/>
                    <w:rFonts w:cs="Tahoma"/>
                    <w:b/>
                    <w:sz w:val="13"/>
                    <w:szCs w:val="13"/>
                  </w:rPr>
                  <w:t>7</w:t>
                </w:r>
              </w:hyperlink>
              <w:r w:rsidR="00452D4C" w:rsidRPr="00452D4C">
                <w:rPr>
                  <w:rStyle w:val="Hyperlink"/>
                  <w:rFonts w:cs="Tahoma"/>
                  <w:b/>
                  <w:sz w:val="13"/>
                  <w:szCs w:val="13"/>
                </w:rPr>
                <w:t>3</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4E13EA">
            <w:pPr>
              <w:pStyle w:val="Heading2"/>
              <w:ind w:left="0"/>
              <w:rPr>
                <w:rFonts w:ascii="Tahoma" w:hAnsi="Tahoma" w:cs="Tahoma"/>
                <w:b w:val="0"/>
                <w:sz w:val="14"/>
                <w:szCs w:val="14"/>
                <w:lang w:val="pt-BR"/>
              </w:rPr>
            </w:pPr>
            <w:bookmarkStart w:id="308" w:name="_Toc336338020"/>
            <w:bookmarkStart w:id="309" w:name="_Toc363829769"/>
            <w:r w:rsidRPr="009855B9">
              <w:rPr>
                <w:rFonts w:ascii="Tahoma" w:hAnsi="Tahoma" w:cs="Tahoma"/>
                <w:b w:val="0"/>
                <w:sz w:val="14"/>
                <w:szCs w:val="14"/>
                <w:lang w:val="pt-BR"/>
              </w:rPr>
              <w:t>CAL Adicional de Uso Limitado do Microsoft</w:t>
            </w:r>
            <w:r w:rsidR="004E13EA" w:rsidRPr="009855B9">
              <w:rPr>
                <w:rFonts w:ascii="Tahoma" w:hAnsi="Tahoma" w:cs="Tahoma"/>
                <w:b w:val="0"/>
                <w:sz w:val="14"/>
                <w:szCs w:val="14"/>
                <w:lang w:val="pt-BR"/>
              </w:rPr>
              <w:t> </w:t>
            </w:r>
            <w:r w:rsidRPr="009855B9">
              <w:rPr>
                <w:rFonts w:ascii="Tahoma" w:hAnsi="Tahoma" w:cs="Tahoma"/>
                <w:b w:val="0"/>
                <w:sz w:val="14"/>
                <w:szCs w:val="14"/>
                <w:lang w:val="pt-BR"/>
              </w:rPr>
              <w:t>Dynamics CRM 2011 (Usuário</w:t>
            </w:r>
            <w:r w:rsidR="004E13EA" w:rsidRPr="009855B9">
              <w:rPr>
                <w:rFonts w:ascii="Tahoma" w:hAnsi="Tahoma" w:cs="Tahoma"/>
                <w:b w:val="0"/>
                <w:sz w:val="14"/>
                <w:szCs w:val="14"/>
                <w:lang w:val="pt-BR"/>
              </w:rPr>
              <w:t> </w:t>
            </w:r>
            <w:r w:rsidRPr="009855B9">
              <w:rPr>
                <w:rFonts w:ascii="Tahoma" w:hAnsi="Tahoma" w:cs="Tahoma"/>
                <w:b w:val="0"/>
                <w:sz w:val="14"/>
                <w:szCs w:val="14"/>
                <w:lang w:val="pt-BR"/>
              </w:rPr>
              <w:t>e</w:t>
            </w:r>
            <w:r w:rsidR="004E13EA" w:rsidRPr="009855B9">
              <w:rPr>
                <w:rFonts w:ascii="Tahoma" w:hAnsi="Tahoma" w:cs="Tahoma"/>
                <w:b w:val="0"/>
                <w:sz w:val="14"/>
                <w:szCs w:val="14"/>
                <w:lang w:val="pt-BR"/>
              </w:rPr>
              <w:t> </w:t>
            </w:r>
            <w:r w:rsidRPr="009855B9">
              <w:rPr>
                <w:rFonts w:ascii="Tahoma" w:hAnsi="Tahoma" w:cs="Tahoma"/>
                <w:b w:val="0"/>
                <w:sz w:val="14"/>
                <w:szCs w:val="14"/>
                <w:lang w:val="pt-BR"/>
              </w:rPr>
              <w:t>Dispositivo)</w:t>
            </w:r>
            <w:bookmarkEnd w:id="308"/>
            <w:bookmarkEnd w:id="309"/>
          </w:p>
        </w:tc>
        <w:tc>
          <w:tcPr>
            <w:tcW w:w="449" w:type="dxa"/>
            <w:tcBorders>
              <w:bottom w:val="single" w:sz="4" w:space="0" w:color="auto"/>
            </w:tcBorders>
            <w:shd w:val="clear" w:color="auto" w:fill="auto"/>
            <w:vAlign w:val="center"/>
          </w:tcPr>
          <w:p w:rsidR="001A63C6" w:rsidRPr="00F56EE0" w:rsidRDefault="00A70168" w:rsidP="005B4D93">
            <w:pPr>
              <w:pStyle w:val="TableText"/>
              <w:widowControl w:val="0"/>
              <w:rPr>
                <w:rFonts w:cs="Tahoma"/>
                <w:b/>
                <w:color w:val="0000FF"/>
                <w:sz w:val="13"/>
                <w:szCs w:val="13"/>
                <w:u w:val="single"/>
              </w:rPr>
            </w:pPr>
            <w:hyperlink w:anchor="_70_Microsoft_Dynamics" w:history="1">
              <w:hyperlink w:anchor="_70_Microsoft_Dynamics" w:history="1">
                <w:r w:rsidR="00452D4C" w:rsidRPr="00452D4C">
                  <w:rPr>
                    <w:rStyle w:val="Hyperlink"/>
                    <w:rFonts w:cs="Tahoma"/>
                    <w:b/>
                    <w:sz w:val="13"/>
                    <w:szCs w:val="13"/>
                  </w:rPr>
                  <w:t>7</w:t>
                </w:r>
              </w:hyperlink>
              <w:r w:rsidR="00452D4C" w:rsidRPr="00452D4C">
                <w:rPr>
                  <w:rStyle w:val="Hyperlink"/>
                  <w:rFonts w:cs="Tahoma"/>
                  <w:b/>
                  <w:sz w:val="13"/>
                  <w:szCs w:val="13"/>
                </w:rPr>
                <w:t>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ind w:left="0"/>
              <w:rPr>
                <w:rFonts w:ascii="Tahoma" w:hAnsi="Tahoma" w:cs="Tahoma"/>
                <w:b w:val="0"/>
                <w:sz w:val="14"/>
                <w:szCs w:val="14"/>
              </w:rPr>
            </w:pPr>
            <w:bookmarkStart w:id="310" w:name="_Toc336338021"/>
            <w:bookmarkStart w:id="311" w:name="_Toc363829770"/>
            <w:r w:rsidRPr="00267CD5">
              <w:rPr>
                <w:rFonts w:ascii="Tahoma" w:hAnsi="Tahoma" w:cs="Tahoma"/>
                <w:b w:val="0"/>
                <w:sz w:val="14"/>
                <w:szCs w:val="14"/>
              </w:rPr>
              <w:lastRenderedPageBreak/>
              <w:t>Microsoft Dynamics CRM Server 2011</w:t>
            </w:r>
            <w:bookmarkEnd w:id="310"/>
            <w:bookmarkEnd w:id="311"/>
            <w:r w:rsidRPr="00267CD5">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F56EE0" w:rsidRDefault="00A70168" w:rsidP="005B4D93">
            <w:pPr>
              <w:pStyle w:val="TableText"/>
              <w:widowControl w:val="0"/>
              <w:rPr>
                <w:rFonts w:cs="Tahoma"/>
                <w:b/>
                <w:color w:val="0000FF"/>
                <w:sz w:val="13"/>
                <w:szCs w:val="13"/>
                <w:u w:val="single"/>
              </w:rPr>
            </w:pPr>
            <w:hyperlink w:anchor="_66_Microsoft_Dynamics" w:history="1">
              <w:hyperlink w:anchor="_71_Microsoft_Dynamics" w:history="1">
                <w:r w:rsidR="00316801" w:rsidRPr="00452D4C">
                  <w:rPr>
                    <w:rStyle w:val="Hyperlink"/>
                    <w:rFonts w:cs="Tahoma"/>
                    <w:b/>
                    <w:sz w:val="13"/>
                    <w:szCs w:val="13"/>
                  </w:rPr>
                  <w:t>7</w:t>
                </w:r>
              </w:hyperlink>
              <w:r w:rsidR="00316801" w:rsidRPr="00452D4C">
                <w:rPr>
                  <w:rStyle w:val="Hyperlink"/>
                  <w:rFonts w:cs="Tahoma"/>
                  <w:b/>
                  <w:sz w:val="13"/>
                  <w:szCs w:val="13"/>
                </w:rPr>
                <w:t>4</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ind w:left="0"/>
              <w:rPr>
                <w:rFonts w:ascii="Tahoma" w:hAnsi="Tahoma" w:cs="Tahoma"/>
                <w:b w:val="0"/>
                <w:sz w:val="14"/>
                <w:szCs w:val="14"/>
              </w:rPr>
            </w:pPr>
            <w:bookmarkStart w:id="312" w:name="_Toc336338022"/>
            <w:bookmarkStart w:id="313" w:name="_Toc363829771"/>
            <w:r w:rsidRPr="00267CD5">
              <w:rPr>
                <w:rFonts w:ascii="Tahoma" w:hAnsi="Tahoma" w:cs="Tahoma"/>
                <w:b w:val="0"/>
                <w:sz w:val="14"/>
                <w:szCs w:val="14"/>
              </w:rPr>
              <w:t>Microsoft Dynamics CRM Workgroup Server 2011</w:t>
            </w:r>
            <w:bookmarkEnd w:id="312"/>
            <w:bookmarkEnd w:id="313"/>
            <w:r w:rsidRPr="00267CD5">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1A63C6" w:rsidRPr="00F56EE0" w:rsidRDefault="00A70168" w:rsidP="005B4D93">
            <w:pPr>
              <w:pStyle w:val="TableText"/>
              <w:widowControl w:val="0"/>
              <w:rPr>
                <w:rFonts w:cs="Tahoma"/>
                <w:b/>
                <w:color w:val="0000FF"/>
                <w:sz w:val="13"/>
                <w:szCs w:val="13"/>
                <w:u w:val="single"/>
              </w:rPr>
            </w:pPr>
            <w:hyperlink w:anchor="_66_Microsoft_Dynamics" w:history="1">
              <w:hyperlink w:anchor="_71_Microsoft_Dynamics" w:history="1">
                <w:r w:rsidR="00452D4C" w:rsidRPr="00452D4C">
                  <w:rPr>
                    <w:rStyle w:val="Hyperlink"/>
                    <w:rFonts w:cs="Tahoma"/>
                    <w:b/>
                    <w:sz w:val="13"/>
                    <w:szCs w:val="13"/>
                  </w:rPr>
                  <w:t>7</w:t>
                </w:r>
              </w:hyperlink>
              <w:r w:rsidR="00452D4C" w:rsidRPr="00452D4C">
                <w:rPr>
                  <w:rStyle w:val="Hyperlink"/>
                  <w:rFonts w:cs="Tahoma"/>
                  <w:b/>
                  <w:sz w:val="13"/>
                  <w:szCs w:val="13"/>
                </w:rPr>
                <w:t>4</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6B1A76" w:rsidRPr="00267CD5" w:rsidTr="007963AF">
        <w:trPr>
          <w:trHeight w:val="145"/>
        </w:trPr>
        <w:tc>
          <w:tcPr>
            <w:tcW w:w="2729" w:type="dxa"/>
            <w:gridSpan w:val="2"/>
            <w:tcBorders>
              <w:bottom w:val="single" w:sz="4" w:space="0" w:color="auto"/>
            </w:tcBorders>
            <w:shd w:val="clear" w:color="auto" w:fill="FABF8F"/>
          </w:tcPr>
          <w:p w:rsidR="006B1A76" w:rsidRPr="00267CD5" w:rsidRDefault="006B1A76" w:rsidP="004E13EA">
            <w:pPr>
              <w:pStyle w:val="ProductNames"/>
              <w:rPr>
                <w:rFonts w:ascii="Tahoma" w:hAnsi="Tahoma" w:cs="Tahoma"/>
                <w:sz w:val="14"/>
              </w:rPr>
            </w:pPr>
            <w:bookmarkStart w:id="314" w:name="_Toc363829772"/>
            <w:r w:rsidRPr="00267CD5">
              <w:rPr>
                <w:rFonts w:ascii="Tahoma" w:hAnsi="Tahoma" w:cs="Tahoma"/>
                <w:sz w:val="14"/>
              </w:rPr>
              <w:t>Microsoft Learning E-Reference Library (SL</w:t>
            </w:r>
            <w:r w:rsidR="004E13EA">
              <w:rPr>
                <w:rFonts w:ascii="Tahoma" w:hAnsi="Tahoma" w:cs="Tahoma"/>
                <w:sz w:val="14"/>
              </w:rPr>
              <w:t> </w:t>
            </w:r>
            <w:r w:rsidRPr="00267CD5">
              <w:rPr>
                <w:rFonts w:ascii="Tahoma" w:hAnsi="Tahoma" w:cs="Tahoma"/>
                <w:sz w:val="14"/>
              </w:rPr>
              <w:t>de Usuário)</w:t>
            </w:r>
            <w:bookmarkEnd w:id="314"/>
          </w:p>
        </w:tc>
        <w:tc>
          <w:tcPr>
            <w:tcW w:w="449" w:type="dxa"/>
            <w:tcBorders>
              <w:bottom w:val="single" w:sz="4" w:space="0" w:color="auto"/>
            </w:tcBorders>
            <w:shd w:val="clear" w:color="auto" w:fill="FABF8F"/>
            <w:vAlign w:val="center"/>
          </w:tcPr>
          <w:p w:rsidR="006B1A76" w:rsidRPr="00F56EE0" w:rsidRDefault="006B1A76" w:rsidP="00FC0808">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12/07</w:t>
            </w:r>
          </w:p>
        </w:tc>
        <w:tc>
          <w:tcPr>
            <w:tcW w:w="359"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629" w:type="dxa"/>
            <w:tcBorders>
              <w:bottom w:val="single" w:sz="4" w:space="0" w:color="auto"/>
            </w:tcBorders>
            <w:shd w:val="clear" w:color="auto" w:fill="FABF8F"/>
          </w:tcPr>
          <w:p w:rsidR="006B1A76" w:rsidRPr="00267CD5" w:rsidRDefault="006B1A76" w:rsidP="00FC0808">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r>
      <w:tr w:rsidR="006B1A76" w:rsidRPr="00267CD5" w:rsidTr="007963AF">
        <w:trPr>
          <w:trHeight w:val="145"/>
        </w:trPr>
        <w:tc>
          <w:tcPr>
            <w:tcW w:w="2729" w:type="dxa"/>
            <w:gridSpan w:val="2"/>
            <w:tcBorders>
              <w:bottom w:val="single" w:sz="4" w:space="0" w:color="auto"/>
            </w:tcBorders>
            <w:shd w:val="clear" w:color="auto" w:fill="auto"/>
            <w:vAlign w:val="bottom"/>
          </w:tcPr>
          <w:p w:rsidR="006B1A76" w:rsidRPr="00267CD5" w:rsidRDefault="006B1A76" w:rsidP="00FC0808">
            <w:pPr>
              <w:pStyle w:val="ProductNames"/>
              <w:rPr>
                <w:rFonts w:ascii="Tahoma" w:hAnsi="Tahoma" w:cs="Tahoma"/>
                <w:sz w:val="14"/>
              </w:rPr>
            </w:pPr>
            <w:bookmarkStart w:id="315" w:name="_Toc363829773"/>
            <w:r w:rsidRPr="00267CD5">
              <w:rPr>
                <w:rFonts w:ascii="Tahoma" w:hAnsi="Tahoma" w:cs="Tahoma"/>
                <w:sz w:val="14"/>
              </w:rPr>
              <w:t xml:space="preserve">Microsoft Learning IT Academy </w:t>
            </w:r>
            <w:r w:rsidR="004E13EA">
              <w:rPr>
                <w:rFonts w:ascii="Tahoma" w:hAnsi="Tahoma" w:cs="Tahoma"/>
                <w:sz w:val="14"/>
              </w:rPr>
              <w:br/>
            </w:r>
            <w:r w:rsidRPr="00267CD5">
              <w:rPr>
                <w:rFonts w:ascii="Tahoma" w:hAnsi="Tahoma" w:cs="Tahoma"/>
                <w:sz w:val="14"/>
              </w:rPr>
              <w:t>(SL de Serviços)</w:t>
            </w:r>
            <w:bookmarkEnd w:id="315"/>
          </w:p>
        </w:tc>
        <w:tc>
          <w:tcPr>
            <w:tcW w:w="449" w:type="dxa"/>
            <w:tcBorders>
              <w:bottom w:val="single" w:sz="4" w:space="0" w:color="auto"/>
            </w:tcBorders>
            <w:shd w:val="clear" w:color="auto" w:fill="auto"/>
            <w:vAlign w:val="center"/>
          </w:tcPr>
          <w:p w:rsidR="006B1A76" w:rsidRPr="00F56EE0" w:rsidRDefault="006B1A76" w:rsidP="00FC0808">
            <w:pPr>
              <w:pStyle w:val="TableText"/>
              <w:widowControl w:val="0"/>
              <w:rPr>
                <w:rFonts w:cs="Tahoma"/>
                <w:b/>
                <w:color w:val="000000"/>
                <w:sz w:val="13"/>
                <w:szCs w:val="13"/>
                <w:u w:val="single"/>
              </w:rPr>
            </w:pPr>
          </w:p>
        </w:tc>
        <w:tc>
          <w:tcPr>
            <w:tcW w:w="449" w:type="dxa"/>
            <w:tcBorders>
              <w:bottom w:val="single" w:sz="4" w:space="0" w:color="auto"/>
            </w:tcBorders>
            <w:shd w:val="clear" w:color="auto" w:fill="auto"/>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629" w:type="dxa"/>
            <w:tcBorders>
              <w:bottom w:val="single" w:sz="4" w:space="0" w:color="auto"/>
            </w:tcBorders>
            <w:shd w:val="clear" w:color="auto" w:fill="auto"/>
          </w:tcPr>
          <w:p w:rsidR="006B1A76" w:rsidRPr="00267CD5" w:rsidRDefault="006B1A76" w:rsidP="00FC0808">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LO</w:t>
            </w:r>
          </w:p>
        </w:tc>
      </w:tr>
      <w:tr w:rsidR="006B1A76" w:rsidRPr="00267CD5" w:rsidTr="007963AF">
        <w:trPr>
          <w:trHeight w:val="145"/>
        </w:trPr>
        <w:tc>
          <w:tcPr>
            <w:tcW w:w="2729" w:type="dxa"/>
            <w:gridSpan w:val="2"/>
            <w:tcBorders>
              <w:bottom w:val="single" w:sz="4" w:space="0" w:color="auto"/>
            </w:tcBorders>
            <w:shd w:val="clear" w:color="auto" w:fill="FABF8F"/>
            <w:vAlign w:val="bottom"/>
          </w:tcPr>
          <w:p w:rsidR="006B1A76" w:rsidRPr="009855B9" w:rsidRDefault="006B1A76" w:rsidP="00FC0808">
            <w:pPr>
              <w:pStyle w:val="ProductNames"/>
              <w:rPr>
                <w:rFonts w:ascii="Tahoma" w:hAnsi="Tahoma" w:cs="Tahoma"/>
                <w:sz w:val="14"/>
                <w:lang w:val="pt-BR"/>
              </w:rPr>
            </w:pPr>
            <w:bookmarkStart w:id="316" w:name="_Toc363829774"/>
            <w:r w:rsidRPr="009855B9">
              <w:rPr>
                <w:rFonts w:ascii="Tahoma" w:hAnsi="Tahoma" w:cs="Tahoma"/>
                <w:sz w:val="14"/>
                <w:lang w:val="pt-BR"/>
              </w:rPr>
              <w:t>Cupons de Exame do Microsoft Learning MCP 1 (SL de Serviços)</w:t>
            </w:r>
            <w:bookmarkEnd w:id="316"/>
          </w:p>
        </w:tc>
        <w:tc>
          <w:tcPr>
            <w:tcW w:w="449" w:type="dxa"/>
            <w:tcBorders>
              <w:bottom w:val="single" w:sz="4" w:space="0" w:color="auto"/>
            </w:tcBorders>
            <w:shd w:val="clear" w:color="auto" w:fill="FABF8F"/>
            <w:vAlign w:val="center"/>
          </w:tcPr>
          <w:p w:rsidR="006B1A76" w:rsidRPr="00F56EE0" w:rsidRDefault="00A70168" w:rsidP="005B4D93">
            <w:pPr>
              <w:pStyle w:val="TableText"/>
              <w:widowControl w:val="0"/>
              <w:rPr>
                <w:rStyle w:val="EndnoteReference"/>
                <w:rFonts w:cs="Tahoma"/>
                <w:b w:val="0"/>
                <w:color w:val="000000"/>
                <w:sz w:val="13"/>
                <w:szCs w:val="13"/>
                <w:u w:val="single"/>
              </w:rPr>
            </w:pPr>
            <w:hyperlink w:anchor="_75_Cupons_de" w:history="1">
              <w:r w:rsidR="006B1A76" w:rsidRPr="0047675D">
                <w:rPr>
                  <w:rStyle w:val="Hyperlink"/>
                  <w:rFonts w:cs="Tahoma"/>
                  <w:b/>
                  <w:sz w:val="13"/>
                  <w:szCs w:val="13"/>
                </w:rPr>
                <w:t>75</w:t>
              </w:r>
            </w:hyperlink>
            <w:hyperlink w:anchor="_69_Learning_Solutions" w:history="1">
              <w:hyperlink w:anchor="_64_62_Learning" w:history="1"/>
            </w:hyperlink>
          </w:p>
        </w:tc>
        <w:tc>
          <w:tcPr>
            <w:tcW w:w="449" w:type="dxa"/>
            <w:tcBorders>
              <w:bottom w:val="single" w:sz="4" w:space="0" w:color="auto"/>
            </w:tcBorders>
            <w:shd w:val="clear" w:color="auto" w:fill="FABF8F"/>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01/06</w:t>
            </w:r>
          </w:p>
        </w:tc>
        <w:tc>
          <w:tcPr>
            <w:tcW w:w="359"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6B1A76" w:rsidRPr="00267CD5" w:rsidRDefault="006B1A76" w:rsidP="00FC080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r>
      <w:tr w:rsidR="006B1A76" w:rsidRPr="00267CD5" w:rsidTr="007963AF">
        <w:trPr>
          <w:trHeight w:val="145"/>
        </w:trPr>
        <w:tc>
          <w:tcPr>
            <w:tcW w:w="2729" w:type="dxa"/>
            <w:gridSpan w:val="2"/>
            <w:tcBorders>
              <w:bottom w:val="single" w:sz="4" w:space="0" w:color="auto"/>
            </w:tcBorders>
            <w:shd w:val="clear" w:color="auto" w:fill="auto"/>
            <w:vAlign w:val="bottom"/>
          </w:tcPr>
          <w:p w:rsidR="006B1A76" w:rsidRPr="009855B9" w:rsidRDefault="006B1A76" w:rsidP="00FC0808">
            <w:pPr>
              <w:pStyle w:val="ProductNames"/>
              <w:rPr>
                <w:rFonts w:ascii="Tahoma" w:hAnsi="Tahoma" w:cs="Tahoma"/>
                <w:sz w:val="14"/>
                <w:lang w:val="pt-BR"/>
              </w:rPr>
            </w:pPr>
            <w:bookmarkStart w:id="317" w:name="_Toc363829775"/>
            <w:r w:rsidRPr="009855B9">
              <w:rPr>
                <w:rFonts w:ascii="Tahoma" w:hAnsi="Tahoma" w:cs="Tahoma"/>
                <w:sz w:val="14"/>
                <w:lang w:val="pt-BR"/>
              </w:rPr>
              <w:t>Cupons de Exame do Microsoft Learning MCP 30 (SL de Usuário)</w:t>
            </w:r>
            <w:bookmarkEnd w:id="317"/>
          </w:p>
        </w:tc>
        <w:tc>
          <w:tcPr>
            <w:tcW w:w="449" w:type="dxa"/>
            <w:tcBorders>
              <w:bottom w:val="single" w:sz="4" w:space="0" w:color="auto"/>
            </w:tcBorders>
            <w:shd w:val="clear" w:color="auto" w:fill="auto"/>
            <w:vAlign w:val="center"/>
          </w:tcPr>
          <w:p w:rsidR="006B1A76" w:rsidRPr="009855B9" w:rsidRDefault="006B1A76" w:rsidP="00FC0808">
            <w:pPr>
              <w:pStyle w:val="TableText"/>
              <w:widowControl w:val="0"/>
              <w:rPr>
                <w:rFonts w:cs="Tahoma"/>
                <w:b/>
                <w:sz w:val="13"/>
                <w:szCs w:val="13"/>
                <w:lang w:val="pt-BR"/>
              </w:rPr>
            </w:pPr>
          </w:p>
        </w:tc>
        <w:tc>
          <w:tcPr>
            <w:tcW w:w="449" w:type="dxa"/>
            <w:tcBorders>
              <w:bottom w:val="single" w:sz="4" w:space="0" w:color="auto"/>
            </w:tcBorders>
            <w:shd w:val="clear" w:color="auto" w:fill="auto"/>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629" w:type="dxa"/>
            <w:tcBorders>
              <w:bottom w:val="single" w:sz="4" w:space="0" w:color="auto"/>
            </w:tcBorders>
            <w:shd w:val="clear" w:color="auto" w:fill="auto"/>
          </w:tcPr>
          <w:p w:rsidR="006B1A76" w:rsidRPr="00267CD5" w:rsidRDefault="006B1A76" w:rsidP="00FC0808">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LO</w:t>
            </w:r>
          </w:p>
        </w:tc>
      </w:tr>
      <w:tr w:rsidR="006B1A76" w:rsidRPr="00267CD5" w:rsidTr="007963AF">
        <w:trPr>
          <w:trHeight w:val="145"/>
        </w:trPr>
        <w:tc>
          <w:tcPr>
            <w:tcW w:w="2729" w:type="dxa"/>
            <w:gridSpan w:val="2"/>
            <w:tcBorders>
              <w:bottom w:val="single" w:sz="4" w:space="0" w:color="auto"/>
            </w:tcBorders>
            <w:shd w:val="clear" w:color="auto" w:fill="FABF8F"/>
            <w:vAlign w:val="bottom"/>
          </w:tcPr>
          <w:p w:rsidR="006B1A76" w:rsidRPr="009855B9" w:rsidRDefault="006B1A76" w:rsidP="00FC0808">
            <w:pPr>
              <w:pStyle w:val="ProductNames"/>
              <w:rPr>
                <w:rFonts w:ascii="Tahoma" w:hAnsi="Tahoma" w:cs="Tahoma"/>
                <w:sz w:val="14"/>
                <w:lang w:val="pt-BR"/>
              </w:rPr>
            </w:pPr>
            <w:bookmarkStart w:id="318" w:name="_Toc363829776"/>
            <w:r w:rsidRPr="009855B9">
              <w:rPr>
                <w:rFonts w:ascii="Tahoma" w:hAnsi="Tahoma" w:cs="Tahoma"/>
                <w:sz w:val="14"/>
                <w:lang w:val="pt-BR"/>
              </w:rPr>
              <w:t xml:space="preserve">Licença do Site de Exame do Microsoft Learning Solutions MOS 500 </w:t>
            </w:r>
            <w:r w:rsidR="004E13EA" w:rsidRPr="009855B9">
              <w:rPr>
                <w:rFonts w:ascii="Tahoma" w:hAnsi="Tahoma" w:cs="Tahoma"/>
                <w:sz w:val="14"/>
                <w:lang w:val="pt-BR"/>
              </w:rPr>
              <w:br/>
            </w:r>
            <w:r w:rsidRPr="009855B9">
              <w:rPr>
                <w:rFonts w:ascii="Tahoma" w:hAnsi="Tahoma" w:cs="Tahoma"/>
                <w:sz w:val="14"/>
                <w:lang w:val="pt-BR"/>
              </w:rPr>
              <w:t>(SL de Serviços)</w:t>
            </w:r>
            <w:bookmarkEnd w:id="318"/>
          </w:p>
        </w:tc>
        <w:tc>
          <w:tcPr>
            <w:tcW w:w="449" w:type="dxa"/>
            <w:tcBorders>
              <w:bottom w:val="single" w:sz="4" w:space="0" w:color="auto"/>
            </w:tcBorders>
            <w:shd w:val="clear" w:color="auto" w:fill="FABF8F"/>
            <w:vAlign w:val="center"/>
          </w:tcPr>
          <w:p w:rsidR="006B1A76" w:rsidRPr="009855B9" w:rsidRDefault="006B1A76" w:rsidP="00FC0808">
            <w:pPr>
              <w:pStyle w:val="TableText"/>
              <w:widowControl w:val="0"/>
              <w:rPr>
                <w:rFonts w:cs="Tahoma"/>
                <w:b/>
                <w:sz w:val="13"/>
                <w:szCs w:val="13"/>
                <w:lang w:val="pt-BR"/>
              </w:rPr>
            </w:pPr>
          </w:p>
        </w:tc>
        <w:tc>
          <w:tcPr>
            <w:tcW w:w="449" w:type="dxa"/>
            <w:tcBorders>
              <w:bottom w:val="single" w:sz="4" w:space="0" w:color="auto"/>
            </w:tcBorders>
            <w:shd w:val="clear" w:color="auto" w:fill="FABF8F"/>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c>
          <w:tcPr>
            <w:tcW w:w="629" w:type="dxa"/>
            <w:tcBorders>
              <w:bottom w:val="single" w:sz="4" w:space="0" w:color="auto"/>
            </w:tcBorders>
            <w:shd w:val="clear" w:color="auto" w:fill="FABF8F"/>
          </w:tcPr>
          <w:p w:rsidR="006B1A76" w:rsidRPr="00267CD5" w:rsidRDefault="006B1A76" w:rsidP="00FC0808">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6B1A76" w:rsidRPr="00267CD5" w:rsidRDefault="006B1A76" w:rsidP="00FC0808">
            <w:pPr>
              <w:pStyle w:val="TableText"/>
              <w:widowControl w:val="0"/>
              <w:rPr>
                <w:rFonts w:ascii="Tahoma" w:hAnsi="Tahoma" w:cs="Tahoma"/>
                <w:sz w:val="13"/>
              </w:rPr>
            </w:pPr>
          </w:p>
        </w:tc>
      </w:tr>
      <w:tr w:rsidR="006B1A76" w:rsidRPr="00267CD5" w:rsidTr="007963AF">
        <w:trPr>
          <w:trHeight w:val="145"/>
        </w:trPr>
        <w:tc>
          <w:tcPr>
            <w:tcW w:w="2729" w:type="dxa"/>
            <w:gridSpan w:val="2"/>
            <w:tcBorders>
              <w:bottom w:val="single" w:sz="4" w:space="0" w:color="auto"/>
            </w:tcBorders>
            <w:shd w:val="clear" w:color="auto" w:fill="auto"/>
            <w:vAlign w:val="bottom"/>
          </w:tcPr>
          <w:p w:rsidR="006B1A76" w:rsidRPr="009855B9" w:rsidRDefault="006B1A76" w:rsidP="00FC0808">
            <w:pPr>
              <w:pStyle w:val="ProductNames"/>
              <w:rPr>
                <w:rFonts w:ascii="Tahoma" w:hAnsi="Tahoma" w:cs="Tahoma"/>
                <w:sz w:val="14"/>
                <w:lang w:val="pt-BR"/>
              </w:rPr>
            </w:pPr>
            <w:bookmarkStart w:id="319" w:name="_Toc363829777"/>
            <w:r w:rsidRPr="009855B9">
              <w:rPr>
                <w:rFonts w:ascii="Tahoma" w:hAnsi="Tahoma" w:cs="Tahoma"/>
                <w:sz w:val="14"/>
                <w:lang w:val="pt-BR"/>
              </w:rPr>
              <w:t xml:space="preserve">Licença do Site de Exame do Microsoft Learning Solutions MTA 250 </w:t>
            </w:r>
            <w:r w:rsidR="004E13EA" w:rsidRPr="009855B9">
              <w:rPr>
                <w:rFonts w:ascii="Tahoma" w:hAnsi="Tahoma" w:cs="Tahoma"/>
                <w:sz w:val="14"/>
                <w:lang w:val="pt-BR"/>
              </w:rPr>
              <w:br/>
            </w:r>
            <w:r w:rsidRPr="009855B9">
              <w:rPr>
                <w:rFonts w:ascii="Tahoma" w:hAnsi="Tahoma" w:cs="Tahoma"/>
                <w:sz w:val="14"/>
                <w:lang w:val="pt-BR"/>
              </w:rPr>
              <w:t>(SL de Serviços)</w:t>
            </w:r>
            <w:bookmarkEnd w:id="319"/>
          </w:p>
        </w:tc>
        <w:tc>
          <w:tcPr>
            <w:tcW w:w="449" w:type="dxa"/>
            <w:tcBorders>
              <w:bottom w:val="single" w:sz="4" w:space="0" w:color="auto"/>
            </w:tcBorders>
            <w:shd w:val="clear" w:color="auto" w:fill="auto"/>
            <w:vAlign w:val="center"/>
          </w:tcPr>
          <w:p w:rsidR="006B1A76" w:rsidRPr="009855B9" w:rsidRDefault="006B1A76" w:rsidP="00FC0808">
            <w:pPr>
              <w:pStyle w:val="TableText"/>
              <w:widowControl w:val="0"/>
              <w:rPr>
                <w:rFonts w:cs="Tahoma"/>
                <w:b/>
                <w:sz w:val="13"/>
                <w:szCs w:val="13"/>
                <w:lang w:val="pt-BR"/>
              </w:rPr>
            </w:pPr>
          </w:p>
        </w:tc>
        <w:tc>
          <w:tcPr>
            <w:tcW w:w="449" w:type="dxa"/>
            <w:tcBorders>
              <w:bottom w:val="single" w:sz="4" w:space="0" w:color="auto"/>
            </w:tcBorders>
            <w:shd w:val="clear" w:color="auto" w:fill="auto"/>
          </w:tcPr>
          <w:p w:rsidR="006B1A76" w:rsidRPr="00267CD5" w:rsidRDefault="006B1A76" w:rsidP="00FC0808">
            <w:pPr>
              <w:pStyle w:val="TableText"/>
              <w:widowControl w:val="0"/>
              <w:spacing w:before="80"/>
              <w:rPr>
                <w:rFonts w:ascii="Tahoma" w:hAnsi="Tahoma" w:cs="Tahoma"/>
                <w:sz w:val="13"/>
              </w:rPr>
            </w:pPr>
            <w:r w:rsidRPr="00267CD5">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2979" w:type="dxa"/>
            <w:gridSpan w:val="13"/>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r w:rsidRPr="00267CD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c>
          <w:tcPr>
            <w:tcW w:w="629" w:type="dxa"/>
            <w:tcBorders>
              <w:bottom w:val="single" w:sz="4" w:space="0" w:color="auto"/>
            </w:tcBorders>
            <w:shd w:val="clear" w:color="auto" w:fill="auto"/>
          </w:tcPr>
          <w:p w:rsidR="006B1A76" w:rsidRPr="00267CD5" w:rsidRDefault="006B1A76" w:rsidP="00FC0808">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6B1A76" w:rsidRPr="00267CD5" w:rsidRDefault="006B1A76" w:rsidP="00FC0808">
            <w:pPr>
              <w:pStyle w:val="TableText"/>
              <w:widowControl w:val="0"/>
              <w:rPr>
                <w:rFonts w:ascii="Tahoma" w:hAnsi="Tahoma" w:cs="Tahoma"/>
                <w:sz w:val="13"/>
              </w:rPr>
            </w:pPr>
          </w:p>
        </w:tc>
      </w:tr>
      <w:tr w:rsidR="00471E00" w:rsidRPr="00267CD5" w:rsidDel="00436016" w:rsidTr="007963AF">
        <w:trPr>
          <w:trHeight w:val="145"/>
        </w:trPr>
        <w:tc>
          <w:tcPr>
            <w:tcW w:w="2729" w:type="dxa"/>
            <w:gridSpan w:val="2"/>
            <w:tcBorders>
              <w:bottom w:val="single" w:sz="4" w:space="0" w:color="auto"/>
            </w:tcBorders>
            <w:shd w:val="clear" w:color="auto" w:fill="FABF8F"/>
            <w:vAlign w:val="center"/>
          </w:tcPr>
          <w:p w:rsidR="00471E00" w:rsidRPr="00267CD5" w:rsidRDefault="001C3A4A" w:rsidP="001A63C6">
            <w:pPr>
              <w:pStyle w:val="Heading2"/>
              <w:ind w:left="-15" w:firstLine="15"/>
              <w:rPr>
                <w:rFonts w:ascii="Tahoma" w:hAnsi="Tahoma" w:cs="Tahoma"/>
                <w:b w:val="0"/>
                <w:sz w:val="14"/>
                <w:szCs w:val="14"/>
              </w:rPr>
            </w:pPr>
            <w:bookmarkStart w:id="320" w:name="_Toc363829778"/>
            <w:r w:rsidRPr="00267CD5">
              <w:rPr>
                <w:rFonts w:ascii="Tahoma" w:hAnsi="Tahoma" w:cs="Tahoma"/>
                <w:b w:val="0"/>
                <w:sz w:val="14"/>
                <w:szCs w:val="14"/>
              </w:rPr>
              <w:t>Microsoft Office Audit and Control Management Server</w:t>
            </w:r>
            <w:bookmarkEnd w:id="320"/>
          </w:p>
        </w:tc>
        <w:tc>
          <w:tcPr>
            <w:tcW w:w="449" w:type="dxa"/>
            <w:tcBorders>
              <w:bottom w:val="single" w:sz="4" w:space="0" w:color="auto"/>
            </w:tcBorders>
            <w:shd w:val="clear" w:color="auto" w:fill="FABF8F"/>
            <w:vAlign w:val="center"/>
          </w:tcPr>
          <w:p w:rsidR="00471E00" w:rsidRPr="00F56EE0" w:rsidRDefault="00471E00"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471E00" w:rsidRPr="00267CD5" w:rsidRDefault="001C3A4A" w:rsidP="001A63C6">
            <w:pPr>
              <w:pStyle w:val="TableText"/>
              <w:widowControl w:val="0"/>
              <w:spacing w:before="120"/>
              <w:rPr>
                <w:rFonts w:ascii="Tahoma" w:hAnsi="Tahoma" w:cs="Tahoma"/>
                <w:color w:val="000000"/>
                <w:sz w:val="13"/>
              </w:rPr>
            </w:pPr>
            <w:r w:rsidRPr="00267CD5">
              <w:rPr>
                <w:rFonts w:ascii="Tahoma" w:hAnsi="Tahoma" w:cs="Tahoma"/>
                <w:color w:val="000000"/>
                <w:sz w:val="13"/>
              </w:rPr>
              <w:t>04/13</w:t>
            </w:r>
          </w:p>
        </w:tc>
        <w:tc>
          <w:tcPr>
            <w:tcW w:w="359" w:type="dxa"/>
            <w:tcBorders>
              <w:bottom w:val="single" w:sz="4" w:space="0" w:color="auto"/>
              <w:right w:val="single" w:sz="18" w:space="0" w:color="auto"/>
            </w:tcBorders>
            <w:shd w:val="clear" w:color="auto" w:fill="FABF8F"/>
            <w:vAlign w:val="center"/>
          </w:tcPr>
          <w:p w:rsidR="00471E00" w:rsidRPr="00267CD5" w:rsidRDefault="001C3A4A" w:rsidP="001C3A4A">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267CD5" w:rsidRDefault="001C3A4A"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471E00" w:rsidRPr="00267CD5" w:rsidDel="00436016" w:rsidRDefault="001C3A4A"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471E00" w:rsidRPr="00267CD5" w:rsidRDefault="001C3A4A" w:rsidP="001C3A4A">
            <w:pPr>
              <w:pStyle w:val="TableText"/>
              <w:widowControl w:val="0"/>
              <w:spacing w:before="120"/>
              <w:rPr>
                <w:rFonts w:ascii="Tahoma" w:hAnsi="Tahoma" w:cs="Tahoma"/>
                <w:sz w:val="13"/>
              </w:rPr>
            </w:pPr>
            <w:r w:rsidRPr="00267CD5">
              <w:rPr>
                <w:rFonts w:ascii="Tahoma" w:hAnsi="Tahoma" w:cs="Tahoma"/>
                <w:sz w:val="13"/>
              </w:rPr>
              <w:t>A, (somente EES)</w:t>
            </w:r>
          </w:p>
        </w:tc>
        <w:tc>
          <w:tcPr>
            <w:tcW w:w="450" w:type="dxa"/>
            <w:tcBorders>
              <w:bottom w:val="single" w:sz="4" w:space="0" w:color="auto"/>
            </w:tcBorders>
            <w:shd w:val="clear" w:color="auto" w:fill="FABF8F"/>
            <w:vAlign w:val="center"/>
          </w:tcPr>
          <w:p w:rsidR="00471E00" w:rsidRPr="00267CD5" w:rsidDel="00436016" w:rsidRDefault="00471E00" w:rsidP="001A63C6">
            <w:pPr>
              <w:pStyle w:val="TableText"/>
              <w:widowControl w:val="0"/>
              <w:rPr>
                <w:rFonts w:ascii="Tahoma" w:hAnsi="Tahoma" w:cs="Tahoma"/>
                <w:sz w:val="13"/>
              </w:rPr>
            </w:pPr>
          </w:p>
        </w:tc>
      </w:tr>
      <w:tr w:rsidR="00500991" w:rsidRPr="00267CD5" w:rsidDel="00436016"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ind w:left="-15" w:firstLine="15"/>
              <w:rPr>
                <w:rFonts w:ascii="Tahoma" w:hAnsi="Tahoma" w:cs="Tahoma"/>
                <w:b w:val="0"/>
                <w:sz w:val="14"/>
                <w:szCs w:val="16"/>
                <w:lang w:val="pt-BR"/>
              </w:rPr>
            </w:pPr>
            <w:bookmarkStart w:id="321" w:name="_Toc336338023"/>
            <w:bookmarkStart w:id="322" w:name="_Toc363829779"/>
            <w:r w:rsidRPr="009855B9">
              <w:rPr>
                <w:rFonts w:ascii="Tahoma" w:hAnsi="Tahoma" w:cs="Tahoma"/>
                <w:b w:val="0"/>
                <w:sz w:val="14"/>
                <w:szCs w:val="14"/>
                <w:lang w:val="pt-BR"/>
              </w:rPr>
              <w:t>API do Tradutor da Microsoft</w:t>
            </w:r>
            <w:bookmarkEnd w:id="321"/>
            <w:bookmarkEnd w:id="322"/>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r>
      <w:tr w:rsidR="006D1AA6" w:rsidRPr="00267CD5" w:rsidDel="00436016" w:rsidTr="007963AF">
        <w:trPr>
          <w:trHeight w:val="145"/>
        </w:trPr>
        <w:tc>
          <w:tcPr>
            <w:tcW w:w="2729" w:type="dxa"/>
            <w:gridSpan w:val="2"/>
            <w:tcBorders>
              <w:bottom w:val="single" w:sz="4" w:space="0" w:color="auto"/>
            </w:tcBorders>
            <w:shd w:val="clear" w:color="auto" w:fill="FABF8F"/>
            <w:vAlign w:val="center"/>
          </w:tcPr>
          <w:p w:rsidR="006D1AA6" w:rsidRPr="00267CD5" w:rsidRDefault="006D1AA6" w:rsidP="001A63C6">
            <w:pPr>
              <w:pStyle w:val="Heading2"/>
              <w:ind w:left="-15" w:firstLine="15"/>
              <w:rPr>
                <w:rFonts w:ascii="Tahoma" w:hAnsi="Tahoma" w:cs="Tahoma"/>
                <w:b w:val="0"/>
                <w:sz w:val="14"/>
                <w:szCs w:val="14"/>
              </w:rPr>
            </w:pPr>
            <w:bookmarkStart w:id="323" w:name="_Toc363829780"/>
            <w:r w:rsidRPr="00267CD5">
              <w:rPr>
                <w:rFonts w:ascii="Tahoma" w:hAnsi="Tahoma" w:cs="Tahoma"/>
                <w:b w:val="0"/>
                <w:sz w:val="14"/>
                <w:szCs w:val="14"/>
              </w:rPr>
              <w:t xml:space="preserve">Office 365 Midsize Business </w:t>
            </w:r>
            <w:r w:rsidR="004E13EA">
              <w:rPr>
                <w:rFonts w:ascii="Tahoma" w:hAnsi="Tahoma" w:cs="Tahoma"/>
                <w:b w:val="0"/>
                <w:sz w:val="14"/>
                <w:szCs w:val="14"/>
              </w:rPr>
              <w:br/>
            </w:r>
            <w:r w:rsidRPr="00267CD5">
              <w:rPr>
                <w:rFonts w:ascii="Tahoma" w:hAnsi="Tahoma" w:cs="Tahoma"/>
                <w:b w:val="0"/>
                <w:sz w:val="14"/>
                <w:szCs w:val="14"/>
              </w:rPr>
              <w:t>(SL de Usuário)</w:t>
            </w:r>
            <w:bookmarkEnd w:id="323"/>
          </w:p>
        </w:tc>
        <w:tc>
          <w:tcPr>
            <w:tcW w:w="449" w:type="dxa"/>
            <w:tcBorders>
              <w:bottom w:val="single" w:sz="4" w:space="0" w:color="auto"/>
            </w:tcBorders>
            <w:shd w:val="clear" w:color="auto" w:fill="FABF8F"/>
            <w:vAlign w:val="center"/>
          </w:tcPr>
          <w:p w:rsidR="006D1AA6" w:rsidRPr="00F56EE0" w:rsidRDefault="006D1AA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6D1AA6" w:rsidRPr="00267CD5" w:rsidRDefault="006D1AA6" w:rsidP="001A63C6">
            <w:pPr>
              <w:pStyle w:val="TableText"/>
              <w:widowControl w:val="0"/>
              <w:spacing w:before="12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6D1AA6" w:rsidRPr="00267CD5" w:rsidRDefault="006D1AA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267CD5"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6D1AA6" w:rsidRPr="00267CD5" w:rsidRDefault="006D1AA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6D1AA6" w:rsidRPr="00267CD5" w:rsidDel="00436016" w:rsidRDefault="006D1AA6" w:rsidP="001A63C6">
            <w:pPr>
              <w:pStyle w:val="TableText"/>
              <w:widowControl w:val="0"/>
              <w:rPr>
                <w:rFonts w:ascii="Tahoma" w:hAnsi="Tahoma" w:cs="Tahoma"/>
                <w:sz w:val="13"/>
              </w:rPr>
            </w:pPr>
            <w:r w:rsidRPr="00267CD5">
              <w:rPr>
                <w:rFonts w:ascii="Tahoma" w:hAnsi="Tahoma" w:cs="Tahoma"/>
                <w:sz w:val="13"/>
              </w:rPr>
              <w:t>LO/OV</w:t>
            </w:r>
          </w:p>
        </w:tc>
      </w:tr>
      <w:tr w:rsidR="00500991" w:rsidRPr="00267CD5" w:rsidDel="00436016"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ind w:left="-15" w:firstLine="15"/>
              <w:rPr>
                <w:rFonts w:ascii="Tahoma" w:hAnsi="Tahoma" w:cs="Tahoma"/>
                <w:b w:val="0"/>
                <w:sz w:val="14"/>
                <w:szCs w:val="16"/>
              </w:rPr>
            </w:pPr>
            <w:bookmarkStart w:id="324" w:name="_Toc336338024"/>
            <w:bookmarkStart w:id="325" w:name="_Toc363829781"/>
            <w:r w:rsidRPr="00267CD5">
              <w:rPr>
                <w:rFonts w:ascii="Tahoma" w:hAnsi="Tahoma" w:cs="Tahoma"/>
                <w:b w:val="0"/>
                <w:sz w:val="14"/>
                <w:szCs w:val="16"/>
              </w:rPr>
              <w:t>Office 365 Education A2 (SL de Usuário)</w:t>
            </w:r>
            <w:bookmarkEnd w:id="324"/>
            <w:bookmarkEnd w:id="325"/>
          </w:p>
        </w:tc>
        <w:tc>
          <w:tcPr>
            <w:tcW w:w="449" w:type="dxa"/>
            <w:tcBorders>
              <w:bottom w:val="single" w:sz="4" w:space="0" w:color="auto"/>
            </w:tcBorders>
            <w:shd w:val="clear" w:color="auto" w:fill="auto"/>
            <w:vAlign w:val="center"/>
          </w:tcPr>
          <w:p w:rsidR="001A63C6" w:rsidRPr="00F56EE0" w:rsidRDefault="00A70168" w:rsidP="001A63C6">
            <w:pPr>
              <w:pStyle w:val="TableText"/>
              <w:widowControl w:val="0"/>
              <w:rPr>
                <w:rFonts w:cs="Tahoma"/>
                <w:b/>
                <w:color w:val="0000FF"/>
                <w:sz w:val="13"/>
                <w:szCs w:val="13"/>
                <w:u w:val="single"/>
              </w:rPr>
            </w:pPr>
            <w:hyperlink w:anchor="_5_Office_365_1" w:history="1">
              <w:r w:rsidR="00316801" w:rsidRPr="00F56EE0">
                <w:rPr>
                  <w:rStyle w:val="Hyperlink"/>
                  <w:rFonts w:cs="Tahoma"/>
                  <w:b/>
                  <w:sz w:val="13"/>
                  <w:szCs w:val="13"/>
                </w:rPr>
                <w:t>5</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auto"/>
            <w:vAlign w:val="center"/>
          </w:tcPr>
          <w:p w:rsidR="001A63C6" w:rsidRPr="00267CD5" w:rsidDel="00436016" w:rsidRDefault="001A63C6" w:rsidP="001A63C6">
            <w:pPr>
              <w:pStyle w:val="TableText"/>
              <w:widowControl w:val="0"/>
              <w:rPr>
                <w:rFonts w:ascii="Tahoma" w:hAnsi="Tahoma" w:cs="Tahoma"/>
                <w:sz w:val="13"/>
              </w:rPr>
            </w:pPr>
          </w:p>
        </w:tc>
      </w:tr>
      <w:tr w:rsidR="0017091C" w:rsidRPr="00267CD5" w:rsidDel="00436016" w:rsidTr="007963AF">
        <w:trPr>
          <w:trHeight w:val="145"/>
        </w:trPr>
        <w:tc>
          <w:tcPr>
            <w:tcW w:w="2729" w:type="dxa"/>
            <w:gridSpan w:val="2"/>
            <w:tcBorders>
              <w:bottom w:val="single" w:sz="4" w:space="0" w:color="auto"/>
            </w:tcBorders>
            <w:shd w:val="clear" w:color="auto" w:fill="FABF8F"/>
            <w:vAlign w:val="center"/>
          </w:tcPr>
          <w:p w:rsidR="0017091C" w:rsidRPr="00267CD5" w:rsidRDefault="0017091C" w:rsidP="001A63C6">
            <w:pPr>
              <w:pStyle w:val="Heading2"/>
              <w:ind w:left="-15" w:firstLine="15"/>
              <w:rPr>
                <w:rFonts w:ascii="Tahoma" w:hAnsi="Tahoma" w:cs="Tahoma"/>
                <w:b w:val="0"/>
                <w:sz w:val="14"/>
                <w:szCs w:val="16"/>
              </w:rPr>
            </w:pPr>
            <w:bookmarkStart w:id="326" w:name="_Toc336338025"/>
            <w:bookmarkStart w:id="327" w:name="_Toc363829782"/>
            <w:r w:rsidRPr="00267CD5">
              <w:rPr>
                <w:rFonts w:ascii="Tahoma" w:hAnsi="Tahoma" w:cs="Tahoma"/>
                <w:b w:val="0"/>
                <w:sz w:val="14"/>
                <w:szCs w:val="16"/>
              </w:rPr>
              <w:t>Office 365 Education A3 (SL de Usuário)</w:t>
            </w:r>
            <w:bookmarkEnd w:id="326"/>
            <w:bookmarkEnd w:id="327"/>
          </w:p>
        </w:tc>
        <w:tc>
          <w:tcPr>
            <w:tcW w:w="449" w:type="dxa"/>
            <w:tcBorders>
              <w:bottom w:val="single" w:sz="4" w:space="0" w:color="auto"/>
            </w:tcBorders>
            <w:shd w:val="clear" w:color="auto" w:fill="FABF8F"/>
            <w:vAlign w:val="center"/>
          </w:tcPr>
          <w:p w:rsidR="0017091C" w:rsidRPr="00F56EE0" w:rsidRDefault="00A70168" w:rsidP="001A63C6">
            <w:pPr>
              <w:pStyle w:val="TableText"/>
              <w:widowControl w:val="0"/>
              <w:rPr>
                <w:rFonts w:cs="Tahoma"/>
                <w:b/>
                <w:color w:val="0000FF"/>
                <w:sz w:val="13"/>
                <w:szCs w:val="13"/>
                <w:u w:val="single"/>
              </w:rPr>
            </w:pPr>
            <w:hyperlink w:anchor="_5_Office_365_1" w:history="1">
              <w:r w:rsidR="0047675D" w:rsidRPr="00F56EE0">
                <w:rPr>
                  <w:rStyle w:val="Hyperlink"/>
                  <w:rFonts w:cs="Tahoma"/>
                  <w:b/>
                  <w:sz w:val="13"/>
                  <w:szCs w:val="13"/>
                </w:rPr>
                <w:t>5</w:t>
              </w:r>
            </w:hyperlink>
          </w:p>
        </w:tc>
        <w:tc>
          <w:tcPr>
            <w:tcW w:w="449" w:type="dxa"/>
            <w:tcBorders>
              <w:bottom w:val="single" w:sz="4" w:space="0" w:color="auto"/>
            </w:tcBorders>
            <w:shd w:val="clear" w:color="auto" w:fill="FABF8F"/>
          </w:tcPr>
          <w:p w:rsidR="0017091C" w:rsidRPr="00267CD5" w:rsidRDefault="0017091C" w:rsidP="001A63C6">
            <w:pPr>
              <w:pStyle w:val="TableText"/>
              <w:widowControl w:val="0"/>
              <w:spacing w:before="120"/>
              <w:rPr>
                <w:rFonts w:ascii="Tahoma" w:hAnsi="Tahoma" w:cs="Tahoma"/>
                <w:color w:val="000000"/>
                <w:sz w:val="13"/>
              </w:rPr>
            </w:pPr>
            <w:r w:rsidRPr="00267CD5">
              <w:rPr>
                <w:rFonts w:ascii="Tahoma" w:hAnsi="Tahoma" w:cs="Tahoma"/>
                <w:color w:val="000000"/>
                <w:sz w:val="13"/>
              </w:rPr>
              <w:t>06/12</w:t>
            </w:r>
          </w:p>
        </w:tc>
        <w:tc>
          <w:tcPr>
            <w:tcW w:w="359" w:type="dxa"/>
            <w:tcBorders>
              <w:bottom w:val="single" w:sz="4" w:space="0" w:color="auto"/>
              <w:right w:val="single" w:sz="18" w:space="0" w:color="auto"/>
            </w:tcBorders>
            <w:shd w:val="clear" w:color="auto" w:fill="FABF8F"/>
            <w:vAlign w:val="center"/>
          </w:tcPr>
          <w:p w:rsidR="0017091C" w:rsidRPr="00267CD5" w:rsidRDefault="0017091C" w:rsidP="001A63C6">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r w:rsidRPr="00267CD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267CD5" w:rsidRDefault="0017091C"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7091C" w:rsidRPr="009855B9" w:rsidDel="00436016" w:rsidRDefault="0017091C" w:rsidP="001A63C6">
            <w:pPr>
              <w:pStyle w:val="TableText"/>
              <w:widowControl w:val="0"/>
              <w:spacing w:before="120"/>
              <w:rPr>
                <w:rFonts w:ascii="Tahoma" w:hAnsi="Tahoma" w:cs="Tahoma"/>
                <w:sz w:val="13"/>
                <w:lang w:val="es-ES"/>
              </w:rPr>
            </w:pPr>
            <w:r w:rsidRPr="009855B9">
              <w:rPr>
                <w:rFonts w:ascii="Tahoma" w:hAnsi="Tahoma" w:cs="Tahoma"/>
                <w:sz w:val="13"/>
                <w:lang w:val="es-ES"/>
              </w:rPr>
              <w:t>EOLS (Somente EES), A (OVS-ES)</w:t>
            </w:r>
          </w:p>
        </w:tc>
        <w:tc>
          <w:tcPr>
            <w:tcW w:w="450" w:type="dxa"/>
            <w:tcBorders>
              <w:bottom w:val="single" w:sz="4" w:space="0" w:color="auto"/>
            </w:tcBorders>
            <w:shd w:val="clear" w:color="auto" w:fill="FABF8F"/>
            <w:vAlign w:val="center"/>
          </w:tcPr>
          <w:p w:rsidR="0017091C" w:rsidRPr="00267CD5" w:rsidDel="00436016" w:rsidRDefault="0017091C" w:rsidP="001A63C6">
            <w:pPr>
              <w:pStyle w:val="TableText"/>
              <w:widowControl w:val="0"/>
              <w:rPr>
                <w:rFonts w:ascii="Tahoma" w:hAnsi="Tahoma" w:cs="Tahoma"/>
                <w:sz w:val="13"/>
              </w:rPr>
            </w:pPr>
            <w:r w:rsidRPr="00267CD5">
              <w:rPr>
                <w:rFonts w:ascii="Tahoma" w:hAnsi="Tahoma" w:cs="Tahoma"/>
                <w:sz w:val="13"/>
              </w:rPr>
              <w:t>LO</w:t>
            </w: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Heading2"/>
              <w:spacing w:beforeLines="20" w:before="48" w:afterLines="20" w:after="48"/>
              <w:ind w:left="0" w:firstLine="15"/>
              <w:rPr>
                <w:rFonts w:ascii="Tahoma" w:hAnsi="Tahoma" w:cs="Tahoma"/>
                <w:b w:val="0"/>
                <w:sz w:val="14"/>
                <w:szCs w:val="16"/>
              </w:rPr>
            </w:pPr>
            <w:bookmarkStart w:id="328" w:name="_Toc336338026"/>
            <w:bookmarkStart w:id="329" w:name="_Toc363829783"/>
            <w:r w:rsidRPr="00267CD5">
              <w:rPr>
                <w:rFonts w:ascii="Tahoma" w:hAnsi="Tahoma" w:cs="Tahoma"/>
                <w:b w:val="0"/>
                <w:sz w:val="14"/>
                <w:szCs w:val="16"/>
              </w:rPr>
              <w:t>Office 365 Education A4 (SL de Usuário)</w:t>
            </w:r>
            <w:bookmarkEnd w:id="328"/>
            <w:bookmarkEnd w:id="329"/>
          </w:p>
        </w:tc>
        <w:tc>
          <w:tcPr>
            <w:tcW w:w="449" w:type="dxa"/>
            <w:tcBorders>
              <w:bottom w:val="single" w:sz="4" w:space="0" w:color="auto"/>
            </w:tcBorders>
            <w:shd w:val="clear" w:color="auto" w:fill="auto"/>
            <w:vAlign w:val="center"/>
          </w:tcPr>
          <w:p w:rsidR="001A63C6" w:rsidRPr="00F56EE0" w:rsidRDefault="00A70168" w:rsidP="001A63C6">
            <w:pPr>
              <w:pStyle w:val="TableText"/>
              <w:widowControl w:val="0"/>
              <w:rPr>
                <w:rFonts w:cs="Tahoma"/>
                <w:b/>
                <w:color w:val="0000FF"/>
                <w:sz w:val="13"/>
                <w:szCs w:val="13"/>
                <w:u w:val="single"/>
              </w:rPr>
            </w:pPr>
            <w:hyperlink w:anchor="_5_Office_365_1" w:history="1">
              <w:r w:rsidR="0047675D" w:rsidRPr="00F56EE0">
                <w:rPr>
                  <w:rStyle w:val="Hyperlink"/>
                  <w:rFonts w:cs="Tahoma"/>
                  <w:b/>
                  <w:sz w:val="13"/>
                  <w:szCs w:val="13"/>
                </w:rPr>
                <w:t>5</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EOLS (Somente EES)</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Heading2"/>
              <w:spacing w:beforeLines="20" w:before="48" w:afterLines="20" w:after="48"/>
              <w:ind w:left="0" w:firstLine="15"/>
              <w:rPr>
                <w:rFonts w:ascii="Tahoma" w:hAnsi="Tahoma" w:cs="Tahoma"/>
                <w:b w:val="0"/>
                <w:sz w:val="14"/>
                <w:szCs w:val="16"/>
                <w:lang w:val="pt-BR"/>
              </w:rPr>
            </w:pPr>
            <w:bookmarkStart w:id="330" w:name="_Toc336338028"/>
            <w:bookmarkStart w:id="331" w:name="_Toc363829784"/>
            <w:r w:rsidRPr="009855B9">
              <w:rPr>
                <w:rFonts w:ascii="Tahoma" w:hAnsi="Tahoma" w:cs="Tahoma"/>
                <w:b w:val="0"/>
                <w:sz w:val="14"/>
                <w:szCs w:val="16"/>
                <w:lang w:val="pt-BR"/>
              </w:rPr>
              <w:t>Office 365 Enterprise E3 (SL de Usuário)</w:t>
            </w:r>
            <w:bookmarkEnd w:id="330"/>
            <w:bookmarkEnd w:id="331"/>
          </w:p>
        </w:tc>
        <w:tc>
          <w:tcPr>
            <w:tcW w:w="449" w:type="dxa"/>
            <w:tcBorders>
              <w:bottom w:val="single" w:sz="4" w:space="0" w:color="auto"/>
            </w:tcBorders>
            <w:shd w:val="clear" w:color="auto" w:fill="FABF8F"/>
            <w:vAlign w:val="center"/>
          </w:tcPr>
          <w:p w:rsidR="001A63C6" w:rsidRPr="00F56EE0" w:rsidRDefault="00A70168" w:rsidP="00132E08">
            <w:pPr>
              <w:pStyle w:val="TableText"/>
              <w:widowControl w:val="0"/>
              <w:rPr>
                <w:rFonts w:cs="Tahoma"/>
                <w:b/>
                <w:color w:val="0000FF"/>
                <w:sz w:val="13"/>
                <w:szCs w:val="13"/>
                <w:u w:val="single"/>
              </w:rPr>
            </w:pPr>
            <w:hyperlink w:anchor="_7_Office_365_1" w:history="1">
              <w:r w:rsidR="00316801" w:rsidRPr="00F56EE0">
                <w:rPr>
                  <w:rStyle w:val="Hyperlink"/>
                  <w:rFonts w:cs="Tahoma"/>
                  <w:b/>
                  <w:sz w:val="13"/>
                  <w:szCs w:val="13"/>
                </w:rPr>
                <w:t>8</w:t>
              </w:r>
            </w:hyperlink>
            <w:hyperlink w:anchor="_65_Office_365"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0B5EFD"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0B5EFD" w:rsidP="001A63C6">
            <w:pPr>
              <w:pStyle w:val="TableText"/>
              <w:widowControl w:val="0"/>
              <w:rPr>
                <w:rFonts w:ascii="Tahoma" w:hAnsi="Tahoma" w:cs="Tahoma"/>
                <w:sz w:val="13"/>
              </w:rPr>
            </w:pPr>
            <w:r w:rsidRPr="00267CD5">
              <w:rPr>
                <w:rFonts w:ascii="Tahoma" w:hAnsi="Tahoma" w:cs="Tahoma"/>
                <w:sz w:val="13"/>
              </w:rPr>
              <w:t>LO</w:t>
            </w:r>
          </w:p>
        </w:tc>
      </w:tr>
      <w:tr w:rsidR="00500991" w:rsidRPr="00267CD5" w:rsidTr="007963AF">
        <w:trPr>
          <w:trHeight w:val="145"/>
        </w:trPr>
        <w:tc>
          <w:tcPr>
            <w:tcW w:w="2729" w:type="dxa"/>
            <w:gridSpan w:val="2"/>
            <w:tcBorders>
              <w:bottom w:val="single" w:sz="4" w:space="0" w:color="auto"/>
            </w:tcBorders>
            <w:shd w:val="clear" w:color="auto" w:fill="auto"/>
            <w:vAlign w:val="center"/>
          </w:tcPr>
          <w:p w:rsidR="000B5EFD" w:rsidRPr="009855B9" w:rsidRDefault="000B5EFD" w:rsidP="007B2AEE">
            <w:pPr>
              <w:pStyle w:val="Heading2"/>
              <w:spacing w:beforeLines="20" w:before="48" w:afterLines="20" w:after="48"/>
              <w:ind w:left="0" w:firstLine="15"/>
              <w:rPr>
                <w:rFonts w:ascii="Tahoma" w:hAnsi="Tahoma" w:cs="Tahoma"/>
                <w:b w:val="0"/>
                <w:sz w:val="14"/>
                <w:szCs w:val="16"/>
                <w:lang w:val="pt-BR"/>
              </w:rPr>
            </w:pPr>
            <w:bookmarkStart w:id="332" w:name="_Toc363829785"/>
            <w:r w:rsidRPr="009855B9">
              <w:rPr>
                <w:rFonts w:ascii="Tahoma" w:hAnsi="Tahoma" w:cs="Tahoma"/>
                <w:b w:val="0"/>
                <w:sz w:val="14"/>
                <w:szCs w:val="16"/>
                <w:lang w:val="pt-BR"/>
              </w:rPr>
              <w:t>Office 365 Enterprise E4 (SL de Usuário)</w:t>
            </w:r>
            <w:bookmarkEnd w:id="332"/>
          </w:p>
        </w:tc>
        <w:tc>
          <w:tcPr>
            <w:tcW w:w="449" w:type="dxa"/>
            <w:tcBorders>
              <w:bottom w:val="single" w:sz="4" w:space="0" w:color="auto"/>
            </w:tcBorders>
            <w:shd w:val="clear" w:color="auto" w:fill="auto"/>
            <w:vAlign w:val="center"/>
          </w:tcPr>
          <w:p w:rsidR="000B5EFD" w:rsidRPr="00F56EE0" w:rsidRDefault="00A70168" w:rsidP="000B5EFD">
            <w:pPr>
              <w:pStyle w:val="TableText"/>
              <w:widowControl w:val="0"/>
              <w:rPr>
                <w:rFonts w:cs="Tahoma"/>
              </w:rPr>
            </w:pPr>
            <w:hyperlink w:anchor="_7_Office_365_1" w:history="1">
              <w:r w:rsidR="0047675D" w:rsidRPr="00F56EE0">
                <w:rPr>
                  <w:rStyle w:val="Hyperlink"/>
                  <w:rFonts w:cs="Tahoma"/>
                  <w:b/>
                  <w:sz w:val="13"/>
                  <w:szCs w:val="13"/>
                </w:rPr>
                <w:t>8</w:t>
              </w:r>
            </w:hyperlink>
            <w:hyperlink w:anchor="_65_Office_365" w:history="1"/>
          </w:p>
        </w:tc>
        <w:tc>
          <w:tcPr>
            <w:tcW w:w="449" w:type="dxa"/>
            <w:tcBorders>
              <w:bottom w:val="single" w:sz="4" w:space="0" w:color="auto"/>
            </w:tcBorders>
            <w:shd w:val="clear" w:color="auto" w:fill="auto"/>
          </w:tcPr>
          <w:p w:rsidR="000B5EFD" w:rsidRPr="00267CD5" w:rsidRDefault="000B5EFD" w:rsidP="000B5EFD">
            <w:pPr>
              <w:pStyle w:val="TableText"/>
              <w:widowControl w:val="0"/>
              <w:spacing w:before="120"/>
              <w:rPr>
                <w:rFonts w:ascii="Tahoma" w:hAnsi="Tahoma" w:cs="Tahoma"/>
                <w:color w:val="000000"/>
                <w:sz w:val="13"/>
              </w:rPr>
            </w:pPr>
            <w:r w:rsidRPr="00267CD5">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267CD5" w:rsidRDefault="00D55AB9" w:rsidP="000B5EFD">
            <w:pPr>
              <w:pStyle w:val="TableText"/>
              <w:widowControl w:val="0"/>
              <w:rPr>
                <w:rFonts w:ascii="Tahoma" w:hAnsi="Tahoma" w:cs="Tahoma"/>
                <w:sz w:val="13"/>
              </w:rPr>
            </w:pPr>
            <w:r w:rsidRPr="00267CD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c>
          <w:tcPr>
            <w:tcW w:w="629" w:type="dxa"/>
            <w:tcBorders>
              <w:bottom w:val="single" w:sz="4" w:space="0" w:color="auto"/>
            </w:tcBorders>
            <w:shd w:val="clear" w:color="auto" w:fill="auto"/>
          </w:tcPr>
          <w:p w:rsidR="000B5EFD" w:rsidRPr="00267CD5" w:rsidRDefault="000B5EFD" w:rsidP="000B5EFD">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0B5EFD" w:rsidRPr="00267CD5" w:rsidRDefault="000B5EFD" w:rsidP="000B5EFD">
            <w:pPr>
              <w:pStyle w:val="TableText"/>
              <w:widowControl w:val="0"/>
              <w:rPr>
                <w:rFonts w:ascii="Tahoma" w:hAnsi="Tahoma" w:cs="Tahoma"/>
                <w:sz w:val="13"/>
              </w:rPr>
            </w:pPr>
          </w:p>
        </w:tc>
      </w:tr>
      <w:tr w:rsidR="00A53298" w:rsidRPr="00267CD5" w:rsidTr="007963AF">
        <w:trPr>
          <w:trHeight w:val="145"/>
        </w:trPr>
        <w:tc>
          <w:tcPr>
            <w:tcW w:w="2729" w:type="dxa"/>
            <w:gridSpan w:val="2"/>
            <w:tcBorders>
              <w:bottom w:val="single" w:sz="4" w:space="0" w:color="auto"/>
            </w:tcBorders>
            <w:shd w:val="clear" w:color="auto" w:fill="FABF8F"/>
            <w:vAlign w:val="center"/>
          </w:tcPr>
          <w:p w:rsidR="00A53298" w:rsidRPr="009855B9" w:rsidRDefault="00A53298" w:rsidP="007B2AEE">
            <w:pPr>
              <w:pStyle w:val="Heading2"/>
              <w:spacing w:beforeLines="20" w:before="48" w:afterLines="20" w:after="48"/>
              <w:ind w:left="0" w:firstLine="15"/>
              <w:rPr>
                <w:rFonts w:ascii="Tahoma" w:hAnsi="Tahoma" w:cs="Tahoma"/>
                <w:b w:val="0"/>
                <w:sz w:val="14"/>
                <w:szCs w:val="16"/>
                <w:lang w:val="pt-BR"/>
              </w:rPr>
            </w:pPr>
            <w:bookmarkStart w:id="333" w:name="_Toc363829786"/>
            <w:r w:rsidRPr="009855B9">
              <w:rPr>
                <w:rFonts w:ascii="Tahoma" w:hAnsi="Tahoma" w:cs="Tahoma"/>
                <w:b w:val="0"/>
                <w:sz w:val="14"/>
                <w:szCs w:val="16"/>
                <w:lang w:val="pt-BR"/>
              </w:rPr>
              <w:t xml:space="preserve">Complemento do Office 365 Enterprise </w:t>
            </w:r>
            <w:r w:rsidR="0099723C" w:rsidRPr="009855B9">
              <w:rPr>
                <w:rFonts w:ascii="Tahoma" w:hAnsi="Tahoma" w:cs="Tahoma"/>
                <w:b w:val="0"/>
                <w:sz w:val="14"/>
                <w:szCs w:val="16"/>
                <w:lang w:val="pt-BR"/>
              </w:rPr>
              <w:br/>
            </w:r>
            <w:r w:rsidRPr="009855B9">
              <w:rPr>
                <w:rFonts w:ascii="Tahoma" w:hAnsi="Tahoma" w:cs="Tahoma"/>
                <w:b w:val="0"/>
                <w:sz w:val="14"/>
                <w:szCs w:val="16"/>
                <w:lang w:val="pt-BR"/>
              </w:rPr>
              <w:t>E1, E3, E4 (SL de Usuário)</w:t>
            </w:r>
            <w:bookmarkEnd w:id="333"/>
          </w:p>
        </w:tc>
        <w:tc>
          <w:tcPr>
            <w:tcW w:w="449" w:type="dxa"/>
            <w:tcBorders>
              <w:bottom w:val="single" w:sz="4" w:space="0" w:color="auto"/>
            </w:tcBorders>
            <w:shd w:val="clear" w:color="auto" w:fill="FABF8F"/>
            <w:vAlign w:val="center"/>
          </w:tcPr>
          <w:p w:rsidR="00A53298" w:rsidRPr="00F56EE0" w:rsidRDefault="00A70168" w:rsidP="00132E08">
            <w:pPr>
              <w:pStyle w:val="TableText"/>
              <w:widowControl w:val="0"/>
              <w:rPr>
                <w:rFonts w:cs="Tahoma"/>
              </w:rPr>
            </w:pPr>
            <w:hyperlink w:anchor="_7_Add-on_User" w:history="1">
              <w:r w:rsidR="00316801" w:rsidRPr="00F56EE0">
                <w:rPr>
                  <w:rStyle w:val="Hyperlink"/>
                  <w:rFonts w:cs="Tahoma"/>
                </w:rPr>
                <w:t>7</w:t>
              </w:r>
            </w:hyperlink>
          </w:p>
        </w:tc>
        <w:tc>
          <w:tcPr>
            <w:tcW w:w="449" w:type="dxa"/>
            <w:tcBorders>
              <w:bottom w:val="single" w:sz="4" w:space="0" w:color="auto"/>
            </w:tcBorders>
            <w:shd w:val="clear" w:color="auto" w:fill="FABF8F"/>
          </w:tcPr>
          <w:p w:rsidR="00A53298" w:rsidRPr="00267CD5" w:rsidRDefault="00A53298" w:rsidP="001A63C6">
            <w:pPr>
              <w:pStyle w:val="TableText"/>
              <w:widowControl w:val="0"/>
              <w:spacing w:before="120"/>
              <w:rPr>
                <w:rFonts w:ascii="Tahoma" w:hAnsi="Tahoma" w:cs="Tahoma"/>
                <w:color w:val="000000"/>
                <w:sz w:val="13"/>
              </w:rPr>
            </w:pPr>
            <w:r w:rsidRPr="00267CD5">
              <w:rPr>
                <w:rFonts w:ascii="Tahoma" w:hAnsi="Tahoma" w:cs="Tahoma"/>
                <w:color w:val="000000"/>
                <w:sz w:val="13"/>
              </w:rPr>
              <w:t>08/13</w:t>
            </w:r>
          </w:p>
        </w:tc>
        <w:tc>
          <w:tcPr>
            <w:tcW w:w="359" w:type="dxa"/>
            <w:tcBorders>
              <w:bottom w:val="single" w:sz="4" w:space="0" w:color="auto"/>
              <w:right w:val="single" w:sz="18"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A53298" w:rsidRPr="00267CD5" w:rsidRDefault="00A53298"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A53298" w:rsidRPr="00267CD5" w:rsidRDefault="00A53298" w:rsidP="001A63C6">
            <w:pPr>
              <w:pStyle w:val="TableText"/>
              <w:widowControl w:val="0"/>
              <w:rPr>
                <w:rFonts w:ascii="Tahoma" w:hAnsi="Tahoma" w:cs="Tahoma"/>
                <w:sz w:val="13"/>
              </w:rPr>
            </w:pPr>
          </w:p>
        </w:tc>
      </w:tr>
      <w:tr w:rsidR="000F51BC" w:rsidRPr="00267CD5" w:rsidDel="00436016" w:rsidTr="007963AF">
        <w:trPr>
          <w:trHeight w:val="145"/>
        </w:trPr>
        <w:tc>
          <w:tcPr>
            <w:tcW w:w="2729" w:type="dxa"/>
            <w:gridSpan w:val="2"/>
            <w:tcBorders>
              <w:bottom w:val="single" w:sz="4" w:space="0" w:color="auto"/>
            </w:tcBorders>
            <w:shd w:val="clear" w:color="auto" w:fill="auto"/>
            <w:vAlign w:val="center"/>
          </w:tcPr>
          <w:p w:rsidR="00273EB9" w:rsidRPr="009855B9" w:rsidRDefault="00273EB9" w:rsidP="007B2AEE">
            <w:pPr>
              <w:pStyle w:val="Heading2"/>
              <w:spacing w:beforeLines="20" w:before="48" w:afterLines="20" w:after="48"/>
              <w:ind w:left="0" w:firstLine="15"/>
              <w:rPr>
                <w:rFonts w:ascii="Tahoma" w:hAnsi="Tahoma" w:cs="Tahoma"/>
                <w:b w:val="0"/>
                <w:sz w:val="14"/>
                <w:szCs w:val="16"/>
                <w:lang w:val="pt-BR"/>
              </w:rPr>
            </w:pPr>
            <w:bookmarkStart w:id="334" w:name="_Toc363829787"/>
            <w:r w:rsidRPr="009855B9">
              <w:rPr>
                <w:rFonts w:ascii="Tahoma" w:hAnsi="Tahoma" w:cs="Tahoma"/>
                <w:b w:val="0"/>
                <w:sz w:val="14"/>
                <w:szCs w:val="16"/>
                <w:lang w:val="pt-BR"/>
              </w:rPr>
              <w:t xml:space="preserve">Office 365 Enterprise E3, E4 sem Complemento do Office Pro Plus </w:t>
            </w:r>
            <w:r w:rsidR="007963AF" w:rsidRPr="009855B9">
              <w:rPr>
                <w:rFonts w:ascii="Tahoma" w:hAnsi="Tahoma" w:cs="Tahoma"/>
                <w:b w:val="0"/>
                <w:sz w:val="14"/>
                <w:szCs w:val="16"/>
                <w:lang w:val="pt-BR"/>
              </w:rPr>
              <w:br/>
            </w:r>
            <w:r w:rsidRPr="009855B9">
              <w:rPr>
                <w:rFonts w:ascii="Tahoma" w:hAnsi="Tahoma" w:cs="Tahoma"/>
                <w:b w:val="0"/>
                <w:sz w:val="14"/>
                <w:szCs w:val="16"/>
                <w:lang w:val="pt-BR"/>
              </w:rPr>
              <w:t>(SL de Usuário)</w:t>
            </w:r>
            <w:bookmarkEnd w:id="334"/>
          </w:p>
        </w:tc>
        <w:tc>
          <w:tcPr>
            <w:tcW w:w="449" w:type="dxa"/>
            <w:tcBorders>
              <w:bottom w:val="single" w:sz="4" w:space="0" w:color="auto"/>
            </w:tcBorders>
            <w:shd w:val="clear" w:color="auto" w:fill="auto"/>
            <w:vAlign w:val="center"/>
          </w:tcPr>
          <w:p w:rsidR="00273EB9" w:rsidRPr="00F56EE0" w:rsidRDefault="00A70168" w:rsidP="00132E08">
            <w:pPr>
              <w:pStyle w:val="TableText"/>
              <w:widowControl w:val="0"/>
              <w:rPr>
                <w:rFonts w:cs="Tahoma"/>
              </w:rPr>
            </w:pPr>
            <w:hyperlink w:anchor="_7_Add-on_User" w:history="1">
              <w:r w:rsidR="0047675D" w:rsidRPr="00F56EE0">
                <w:rPr>
                  <w:rStyle w:val="Hyperlink"/>
                  <w:rFonts w:cs="Tahoma"/>
                </w:rPr>
                <w:t>7</w:t>
              </w:r>
            </w:hyperlink>
          </w:p>
        </w:tc>
        <w:tc>
          <w:tcPr>
            <w:tcW w:w="449" w:type="dxa"/>
            <w:tcBorders>
              <w:bottom w:val="single" w:sz="4" w:space="0" w:color="auto"/>
            </w:tcBorders>
            <w:shd w:val="clear" w:color="auto" w:fill="auto"/>
          </w:tcPr>
          <w:p w:rsidR="00273EB9" w:rsidRPr="00267CD5" w:rsidRDefault="00273EB9" w:rsidP="001A63C6">
            <w:pPr>
              <w:pStyle w:val="TableText"/>
              <w:widowControl w:val="0"/>
              <w:spacing w:before="120"/>
              <w:rPr>
                <w:rFonts w:ascii="Tahoma" w:hAnsi="Tahoma" w:cs="Tahoma"/>
                <w:color w:val="000000"/>
                <w:sz w:val="13"/>
              </w:rPr>
            </w:pPr>
            <w:r w:rsidRPr="00267CD5">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273EB9" w:rsidRPr="00267CD5" w:rsidDel="00436016" w:rsidRDefault="00273EB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273EB9" w:rsidRPr="00267CD5" w:rsidDel="00436016" w:rsidRDefault="00273EB9" w:rsidP="001A63C6">
            <w:pPr>
              <w:pStyle w:val="TableText"/>
              <w:widowControl w:val="0"/>
              <w:rPr>
                <w:rFonts w:ascii="Tahoma" w:hAnsi="Tahoma" w:cs="Tahoma"/>
                <w:sz w:val="13"/>
              </w:rPr>
            </w:pPr>
          </w:p>
        </w:tc>
      </w:tr>
      <w:tr w:rsidR="00B33D0E" w:rsidRPr="00267CD5" w:rsidDel="00436016" w:rsidTr="007963AF">
        <w:trPr>
          <w:trHeight w:val="145"/>
        </w:trPr>
        <w:tc>
          <w:tcPr>
            <w:tcW w:w="2729" w:type="dxa"/>
            <w:gridSpan w:val="2"/>
            <w:tcBorders>
              <w:bottom w:val="single" w:sz="4" w:space="0" w:color="auto"/>
            </w:tcBorders>
            <w:shd w:val="clear" w:color="auto" w:fill="FABF8F"/>
            <w:vAlign w:val="center"/>
          </w:tcPr>
          <w:p w:rsidR="001A63C6" w:rsidRPr="00267CD5" w:rsidDel="00436016" w:rsidRDefault="001A63C6" w:rsidP="007B2AEE">
            <w:pPr>
              <w:pStyle w:val="Heading2"/>
              <w:spacing w:beforeLines="20" w:before="48" w:afterLines="20" w:after="48"/>
              <w:ind w:left="0" w:firstLine="15"/>
              <w:rPr>
                <w:rFonts w:ascii="Tahoma" w:hAnsi="Tahoma" w:cs="Tahoma"/>
                <w:b w:val="0"/>
                <w:sz w:val="14"/>
                <w:szCs w:val="16"/>
              </w:rPr>
            </w:pPr>
            <w:bookmarkStart w:id="335" w:name="_Toc336338030"/>
            <w:bookmarkStart w:id="336" w:name="_Toc363829788"/>
            <w:r w:rsidRPr="00267CD5">
              <w:rPr>
                <w:rFonts w:ascii="Tahoma" w:hAnsi="Tahoma" w:cs="Tahoma"/>
                <w:b w:val="0"/>
                <w:sz w:val="14"/>
                <w:szCs w:val="16"/>
              </w:rPr>
              <w:t>Office 365 Enterprise K1 (SL de Usuário)</w:t>
            </w:r>
            <w:bookmarkEnd w:id="335"/>
            <w:bookmarkEnd w:id="336"/>
          </w:p>
        </w:tc>
        <w:tc>
          <w:tcPr>
            <w:tcW w:w="449" w:type="dxa"/>
            <w:tcBorders>
              <w:bottom w:val="single" w:sz="4" w:space="0" w:color="auto"/>
            </w:tcBorders>
            <w:shd w:val="clear" w:color="auto" w:fill="FABF8F"/>
            <w:vAlign w:val="center"/>
          </w:tcPr>
          <w:p w:rsidR="001A63C6" w:rsidRPr="00F56EE0" w:rsidDel="00436016" w:rsidRDefault="00A70168" w:rsidP="00796355">
            <w:pPr>
              <w:pStyle w:val="TableText"/>
              <w:widowControl w:val="0"/>
              <w:rPr>
                <w:rFonts w:cs="Tahoma"/>
                <w:b/>
                <w:color w:val="0000FF"/>
                <w:sz w:val="13"/>
                <w:szCs w:val="13"/>
                <w:u w:val="single"/>
              </w:rPr>
            </w:pPr>
            <w:hyperlink w:anchor="_70_68_Office" w:history="1">
              <w:r w:rsidR="00316801" w:rsidRPr="00F56EE0">
                <w:rPr>
                  <w:rStyle w:val="Hyperlink"/>
                  <w:rFonts w:cs="Tahoma"/>
                  <w:b/>
                  <w:sz w:val="13"/>
                  <w:szCs w:val="13"/>
                </w:rPr>
                <w:t>76</w:t>
              </w:r>
            </w:hyperlink>
            <w:hyperlink w:anchor="_69_Office_365_1" w:history="1"/>
          </w:p>
        </w:tc>
        <w:tc>
          <w:tcPr>
            <w:tcW w:w="449" w:type="dxa"/>
            <w:tcBorders>
              <w:bottom w:val="single" w:sz="4" w:space="0" w:color="auto"/>
            </w:tcBorders>
            <w:shd w:val="clear" w:color="auto" w:fill="FABF8F"/>
          </w:tcPr>
          <w:p w:rsidR="001A63C6" w:rsidRPr="00267CD5" w:rsidDel="00436016"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r w:rsidRPr="00267CD5">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Del="00436016" w:rsidRDefault="001A63C6" w:rsidP="001A63C6">
            <w:pPr>
              <w:pStyle w:val="TableText"/>
              <w:widowControl w:val="0"/>
              <w:rPr>
                <w:rFonts w:ascii="Tahoma" w:hAnsi="Tahoma" w:cs="Tahoma"/>
                <w:sz w:val="13"/>
              </w:rPr>
            </w:pPr>
          </w:p>
        </w:tc>
      </w:tr>
      <w:tr w:rsidR="00500991" w:rsidRPr="00267CD5" w:rsidDel="00436016" w:rsidTr="007963AF">
        <w:trPr>
          <w:trHeight w:val="145"/>
        </w:trPr>
        <w:tc>
          <w:tcPr>
            <w:tcW w:w="27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RDefault="00871AE2" w:rsidP="007B2AEE">
            <w:pPr>
              <w:pStyle w:val="Heading2"/>
              <w:spacing w:beforeLines="20" w:before="48" w:afterLines="20" w:after="48"/>
              <w:ind w:left="0" w:firstLine="15"/>
              <w:rPr>
                <w:rFonts w:ascii="Tahoma" w:hAnsi="Tahoma" w:cs="Tahoma"/>
                <w:b w:val="0"/>
                <w:sz w:val="14"/>
                <w:szCs w:val="16"/>
              </w:rPr>
            </w:pPr>
            <w:bookmarkStart w:id="337" w:name="_Toc363829789"/>
            <w:r w:rsidRPr="00267CD5">
              <w:rPr>
                <w:rFonts w:ascii="Tahoma" w:hAnsi="Tahoma" w:cs="Tahoma"/>
                <w:b w:val="0"/>
                <w:sz w:val="14"/>
                <w:szCs w:val="16"/>
              </w:rPr>
              <w:t xml:space="preserve">Office 365 Government G1, G3, G4 </w:t>
            </w:r>
            <w:r w:rsidR="007963AF">
              <w:rPr>
                <w:rFonts w:ascii="Tahoma" w:hAnsi="Tahoma" w:cs="Tahoma"/>
                <w:b w:val="0"/>
                <w:sz w:val="14"/>
                <w:szCs w:val="16"/>
              </w:rPr>
              <w:br/>
            </w:r>
            <w:r w:rsidRPr="00267CD5">
              <w:rPr>
                <w:rFonts w:ascii="Tahoma" w:hAnsi="Tahoma" w:cs="Tahoma"/>
                <w:b w:val="0"/>
                <w:sz w:val="14"/>
                <w:szCs w:val="16"/>
              </w:rPr>
              <w:t>(SL de Usuário)</w:t>
            </w:r>
            <w:bookmarkEnd w:id="337"/>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F56EE0" w:rsidRDefault="00A70168" w:rsidP="00FC0808">
            <w:pPr>
              <w:pStyle w:val="TableText"/>
              <w:widowControl w:val="0"/>
              <w:rPr>
                <w:rFonts w:cs="Tahoma"/>
                <w:b/>
                <w:sz w:val="13"/>
                <w:szCs w:val="13"/>
              </w:rPr>
            </w:pPr>
            <w:hyperlink w:anchor="_70_Office_365" w:history="1">
              <w:r w:rsidR="00316801" w:rsidRPr="00F56EE0">
                <w:rPr>
                  <w:rStyle w:val="Hyperlink"/>
                  <w:rFonts w:cs="Tahoma"/>
                  <w:b/>
                  <w:sz w:val="13"/>
                  <w:szCs w:val="13"/>
                </w:rPr>
                <w:t>77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871AE2" w:rsidRPr="00267CD5" w:rsidRDefault="00871AE2" w:rsidP="00871AE2">
            <w:pPr>
              <w:pStyle w:val="TableText"/>
              <w:widowControl w:val="0"/>
              <w:spacing w:before="120"/>
              <w:rPr>
                <w:rFonts w:ascii="Tahoma" w:hAnsi="Tahoma" w:cs="Tahoma"/>
                <w:color w:val="000000"/>
                <w:sz w:val="13"/>
              </w:rPr>
            </w:pPr>
            <w:r w:rsidRPr="00267CD5">
              <w:rPr>
                <w:rFonts w:ascii="Tahoma" w:hAnsi="Tahoma" w:cs="Tahoma"/>
                <w:color w:val="000000"/>
                <w:sz w:val="13"/>
              </w:rPr>
              <w:t>08/12</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67CD5" w:rsidRDefault="00871AE2" w:rsidP="00871AE2">
            <w:pPr>
              <w:pStyle w:val="TableText"/>
              <w:widowControl w:val="0"/>
              <w:rPr>
                <w:rFonts w:ascii="Tahoma" w:hAnsi="Tahoma" w:cs="Tahoma"/>
                <w:sz w:val="13"/>
              </w:rPr>
            </w:pPr>
            <w:r w:rsidRPr="00267CD5">
              <w:rPr>
                <w:rFonts w:ascii="Tahoma" w:hAnsi="Tahoma" w:cs="Tahoma"/>
                <w:sz w:val="13"/>
              </w:rPr>
              <w:t>OSB</w:t>
            </w: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67CD5" w:rsidRDefault="00871AE2" w:rsidP="00871AE2">
            <w:pPr>
              <w:pStyle w:val="TableText"/>
              <w:widowControl w:val="0"/>
              <w:rPr>
                <w:rFonts w:ascii="Tahoma" w:hAnsi="Tahoma" w:cs="Tahoma"/>
                <w:sz w:val="13"/>
              </w:rPr>
            </w:pPr>
            <w:r w:rsidRPr="00267CD5">
              <w:rPr>
                <w:rFonts w:ascii="Tahoma" w:hAnsi="Tahoma" w:cs="Tahoma"/>
                <w:sz w:val="13"/>
              </w:rPr>
              <w:t>EOLS</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c>
          <w:tcPr>
            <w:tcW w:w="629" w:type="dxa"/>
            <w:tcBorders>
              <w:top w:val="single" w:sz="4" w:space="0" w:color="auto"/>
              <w:left w:val="single" w:sz="4" w:space="0" w:color="auto"/>
              <w:bottom w:val="single" w:sz="4" w:space="0" w:color="auto"/>
              <w:right w:val="single" w:sz="4" w:space="0" w:color="auto"/>
            </w:tcBorders>
            <w:shd w:val="clear" w:color="auto" w:fill="auto"/>
          </w:tcPr>
          <w:p w:rsidR="00871AE2" w:rsidRPr="00267CD5" w:rsidDel="00436016" w:rsidRDefault="00871AE2"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67CD5" w:rsidDel="00436016" w:rsidRDefault="00871AE2" w:rsidP="00871AE2">
            <w:pPr>
              <w:pStyle w:val="TableText"/>
              <w:widowControl w:val="0"/>
              <w:rPr>
                <w:rFonts w:ascii="Tahoma" w:hAnsi="Tahoma" w:cs="Tahoma"/>
                <w:sz w:val="13"/>
              </w:rPr>
            </w:pPr>
          </w:p>
        </w:tc>
      </w:tr>
      <w:tr w:rsidR="00500991" w:rsidRPr="00267CD5" w:rsidDel="00436016" w:rsidTr="007963AF">
        <w:trPr>
          <w:trHeight w:val="145"/>
        </w:trPr>
        <w:tc>
          <w:tcPr>
            <w:tcW w:w="2729"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855B9" w:rsidRDefault="00A53298" w:rsidP="007B2AEE">
            <w:pPr>
              <w:pStyle w:val="Heading2"/>
              <w:spacing w:beforeLines="20" w:before="48" w:afterLines="20" w:after="48"/>
              <w:ind w:left="0" w:firstLine="15"/>
              <w:rPr>
                <w:rFonts w:ascii="Tahoma" w:hAnsi="Tahoma" w:cs="Tahoma"/>
                <w:b w:val="0"/>
                <w:sz w:val="14"/>
                <w:szCs w:val="16"/>
                <w:lang w:val="pt-BR"/>
              </w:rPr>
            </w:pPr>
            <w:bookmarkStart w:id="338" w:name="_Toc363829790"/>
            <w:r w:rsidRPr="009855B9">
              <w:rPr>
                <w:rFonts w:ascii="Tahoma" w:hAnsi="Tahoma" w:cs="Tahoma"/>
                <w:b w:val="0"/>
                <w:sz w:val="14"/>
                <w:szCs w:val="16"/>
                <w:lang w:val="pt-BR"/>
              </w:rPr>
              <w:t>Complemento do Office 365 Government G1, G3, G4 (SL de Usuário)</w:t>
            </w:r>
            <w:bookmarkEnd w:id="338"/>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56EE0" w:rsidRDefault="00A70168" w:rsidP="00796355">
            <w:pPr>
              <w:pStyle w:val="TableText"/>
              <w:widowControl w:val="0"/>
              <w:rPr>
                <w:rFonts w:cs="Tahoma"/>
              </w:rPr>
            </w:pPr>
            <w:hyperlink w:anchor="_7_Add-on_User" w:history="1">
              <w:r w:rsidR="0047675D" w:rsidRPr="00F56EE0">
                <w:rPr>
                  <w:rStyle w:val="Hyperlink"/>
                  <w:rFonts w:cs="Tahoma"/>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tcPr>
          <w:p w:rsidR="00A53298" w:rsidRPr="00267CD5" w:rsidRDefault="00A53298" w:rsidP="00871AE2">
            <w:pPr>
              <w:pStyle w:val="TableText"/>
              <w:widowControl w:val="0"/>
              <w:spacing w:before="120"/>
              <w:rPr>
                <w:rFonts w:ascii="Tahoma" w:hAnsi="Tahoma" w:cs="Tahoma"/>
                <w:color w:val="000000"/>
                <w:sz w:val="13"/>
              </w:rPr>
            </w:pPr>
            <w:r w:rsidRPr="00267CD5">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67CD5" w:rsidRDefault="00A53298" w:rsidP="00871AE2">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5"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67CD5" w:rsidRDefault="00A53298" w:rsidP="00871AE2">
            <w:pPr>
              <w:pStyle w:val="TableText"/>
              <w:widowControl w:val="0"/>
              <w:rPr>
                <w:rFonts w:ascii="Tahoma" w:hAnsi="Tahoma" w:cs="Tahoma"/>
                <w:sz w:val="13"/>
              </w:rPr>
            </w:pPr>
            <w:r w:rsidRPr="00267CD5">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c>
          <w:tcPr>
            <w:tcW w:w="629" w:type="dxa"/>
            <w:tcBorders>
              <w:top w:val="single" w:sz="4" w:space="0" w:color="auto"/>
              <w:left w:val="single" w:sz="4" w:space="0" w:color="auto"/>
              <w:bottom w:val="single" w:sz="4" w:space="0" w:color="auto"/>
              <w:right w:val="single" w:sz="4" w:space="0" w:color="auto"/>
            </w:tcBorders>
            <w:shd w:val="clear" w:color="auto" w:fill="FABF8F"/>
          </w:tcPr>
          <w:p w:rsidR="00A53298" w:rsidRPr="00267CD5" w:rsidDel="00436016" w:rsidRDefault="00A53298"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67CD5" w:rsidDel="00436016" w:rsidRDefault="00A53298" w:rsidP="00871AE2">
            <w:pPr>
              <w:pStyle w:val="TableText"/>
              <w:widowControl w:val="0"/>
              <w:rPr>
                <w:rFonts w:ascii="Tahoma" w:hAnsi="Tahoma" w:cs="Tahoma"/>
                <w:sz w:val="13"/>
              </w:rPr>
            </w:pPr>
          </w:p>
        </w:tc>
      </w:tr>
      <w:tr w:rsidR="00500991" w:rsidRPr="00267CD5" w:rsidDel="00436016" w:rsidTr="007963AF">
        <w:trPr>
          <w:trHeight w:val="145"/>
        </w:trPr>
        <w:tc>
          <w:tcPr>
            <w:tcW w:w="27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RDefault="00273EB9" w:rsidP="007B2AEE">
            <w:pPr>
              <w:pStyle w:val="Heading2"/>
              <w:spacing w:beforeLines="20" w:before="48" w:afterLines="20" w:after="48"/>
              <w:ind w:left="0" w:firstLine="15"/>
              <w:rPr>
                <w:rFonts w:ascii="Tahoma" w:hAnsi="Tahoma" w:cs="Tahoma"/>
                <w:b w:val="0"/>
                <w:sz w:val="14"/>
                <w:szCs w:val="16"/>
              </w:rPr>
            </w:pPr>
            <w:bookmarkStart w:id="339" w:name="_Toc363829791"/>
            <w:r w:rsidRPr="00267CD5">
              <w:rPr>
                <w:rFonts w:ascii="Tahoma" w:hAnsi="Tahoma" w:cs="Tahoma"/>
                <w:b w:val="0"/>
                <w:sz w:val="14"/>
                <w:szCs w:val="16"/>
              </w:rPr>
              <w:t xml:space="preserve">Office 365 Government G3, G4 sem Complemento do Office Pro Plus </w:t>
            </w:r>
            <w:r w:rsidR="007963AF">
              <w:rPr>
                <w:rFonts w:ascii="Tahoma" w:hAnsi="Tahoma" w:cs="Tahoma"/>
                <w:b w:val="0"/>
                <w:sz w:val="14"/>
                <w:szCs w:val="16"/>
              </w:rPr>
              <w:br/>
            </w:r>
            <w:r w:rsidRPr="00267CD5">
              <w:rPr>
                <w:rFonts w:ascii="Tahoma" w:hAnsi="Tahoma" w:cs="Tahoma"/>
                <w:b w:val="0"/>
                <w:sz w:val="14"/>
                <w:szCs w:val="16"/>
              </w:rPr>
              <w:t>(SL de Usuário)</w:t>
            </w:r>
            <w:bookmarkEnd w:id="339"/>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F56EE0" w:rsidRDefault="00A70168" w:rsidP="00796355">
            <w:pPr>
              <w:pStyle w:val="TableText"/>
              <w:widowControl w:val="0"/>
              <w:rPr>
                <w:rFonts w:cs="Tahoma"/>
              </w:rPr>
            </w:pPr>
            <w:hyperlink w:anchor="_7_Add-on_User" w:history="1">
              <w:r w:rsidR="0047675D" w:rsidRPr="00F56EE0">
                <w:rPr>
                  <w:rStyle w:val="Hyperlink"/>
                  <w:rFonts w:cs="Tahoma"/>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273EB9" w:rsidRPr="00267CD5" w:rsidRDefault="00273EB9" w:rsidP="00871AE2">
            <w:pPr>
              <w:pStyle w:val="TableText"/>
              <w:widowControl w:val="0"/>
              <w:spacing w:before="120"/>
              <w:rPr>
                <w:rFonts w:ascii="Tahoma" w:hAnsi="Tahoma" w:cs="Tahoma"/>
                <w:color w:val="000000"/>
                <w:sz w:val="13"/>
              </w:rPr>
            </w:pPr>
            <w:r w:rsidRPr="00267CD5">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67CD5" w:rsidRDefault="00273EB9" w:rsidP="00871AE2">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67CD5" w:rsidRDefault="00273EB9" w:rsidP="00871AE2">
            <w:pPr>
              <w:pStyle w:val="TableText"/>
              <w:widowControl w:val="0"/>
              <w:rPr>
                <w:rFonts w:ascii="Tahoma" w:hAnsi="Tahoma" w:cs="Tahoma"/>
                <w:sz w:val="13"/>
              </w:rPr>
            </w:pPr>
            <w:r w:rsidRPr="00267CD5">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c>
          <w:tcPr>
            <w:tcW w:w="629" w:type="dxa"/>
            <w:tcBorders>
              <w:top w:val="single" w:sz="4" w:space="0" w:color="auto"/>
              <w:left w:val="single" w:sz="4" w:space="0" w:color="auto"/>
              <w:bottom w:val="single" w:sz="4" w:space="0" w:color="auto"/>
              <w:right w:val="single" w:sz="4" w:space="0" w:color="auto"/>
            </w:tcBorders>
            <w:shd w:val="clear" w:color="auto" w:fill="auto"/>
          </w:tcPr>
          <w:p w:rsidR="00273EB9" w:rsidRPr="00267CD5" w:rsidDel="00436016" w:rsidRDefault="00273EB9"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67CD5" w:rsidDel="00436016" w:rsidRDefault="00273EB9" w:rsidP="00871AE2">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6C465D">
            <w:pPr>
              <w:pStyle w:val="ProductNames"/>
              <w:spacing w:before="0" w:after="0"/>
              <w:rPr>
                <w:rFonts w:ascii="Tahoma" w:hAnsi="Tahoma" w:cs="Tahoma"/>
                <w:sz w:val="14"/>
                <w:lang w:val="pt-BR"/>
              </w:rPr>
            </w:pPr>
            <w:bookmarkStart w:id="340" w:name="_Toc336338032"/>
            <w:bookmarkStart w:id="341" w:name="_Toc363829792"/>
            <w:r w:rsidRPr="009855B9">
              <w:rPr>
                <w:rFonts w:ascii="Tahoma" w:hAnsi="Tahoma" w:cs="Tahoma"/>
                <w:sz w:val="14"/>
                <w:lang w:val="pt-BR"/>
              </w:rPr>
              <w:t>Aplicativos da Web do Office com SharePoint Plano 2A (SL do Usuário)</w:t>
            </w:r>
            <w:bookmarkEnd w:id="340"/>
            <w:bookmarkEnd w:id="341"/>
          </w:p>
        </w:tc>
        <w:tc>
          <w:tcPr>
            <w:tcW w:w="449" w:type="dxa"/>
            <w:tcBorders>
              <w:bottom w:val="single" w:sz="4" w:space="0" w:color="auto"/>
            </w:tcBorders>
            <w:shd w:val="clear" w:color="auto" w:fill="FABF8F"/>
            <w:vAlign w:val="center"/>
          </w:tcPr>
          <w:p w:rsidR="001A63C6" w:rsidRPr="009855B9" w:rsidRDefault="001A63C6" w:rsidP="00D66F68">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color w:val="000000"/>
                <w:sz w:val="13"/>
              </w:rPr>
            </w:pPr>
            <w:r w:rsidRPr="00267CD5">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D66F6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4" w:type="dxa"/>
            <w:tcBorders>
              <w:bottom w:val="single" w:sz="4"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5" w:type="dxa"/>
            <w:gridSpan w:val="3"/>
            <w:tcBorders>
              <w:bottom w:val="single" w:sz="4"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267CD5"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D02D7A">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D02D7A">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6C465D">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FABF8F"/>
            <w:vAlign w:val="center"/>
          </w:tcPr>
          <w:p w:rsidR="001A63C6" w:rsidRPr="00267CD5" w:rsidRDefault="001A63C6" w:rsidP="00D66F68">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42" w:name="_Toc363829793"/>
            <w:r w:rsidRPr="00267CD5">
              <w:rPr>
                <w:rFonts w:ascii="Tahoma" w:hAnsi="Tahoma" w:cs="Tahoma"/>
                <w:sz w:val="14"/>
              </w:rPr>
              <w:t>Project Online</w:t>
            </w:r>
            <w:bookmarkEnd w:id="342"/>
            <w:r w:rsidR="006C0B98"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4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43" w:name="_Toc363829794"/>
            <w:r w:rsidRPr="00267CD5">
              <w:rPr>
                <w:rFonts w:ascii="Tahoma" w:hAnsi="Tahoma" w:cs="Tahoma"/>
                <w:sz w:val="14"/>
              </w:rPr>
              <w:t>Project Online A</w:t>
            </w:r>
            <w:bookmarkEnd w:id="343"/>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40"/>
              <w:rPr>
                <w:rFonts w:ascii="Tahoma" w:hAnsi="Tahoma" w:cs="Tahoma"/>
                <w:color w:val="000000"/>
                <w:sz w:val="13"/>
              </w:rPr>
            </w:pPr>
            <w:r w:rsidRPr="00267CD5">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44" w:name="_Toc336338033"/>
            <w:bookmarkStart w:id="345" w:name="_Toc363829795"/>
            <w:r w:rsidRPr="00267CD5">
              <w:rPr>
                <w:rFonts w:ascii="Tahoma" w:hAnsi="Tahoma" w:cs="Tahoma"/>
                <w:sz w:val="14"/>
              </w:rPr>
              <w:t xml:space="preserve">Project Server </w:t>
            </w:r>
            <w:bookmarkEnd w:id="344"/>
            <w:r w:rsidRPr="00267CD5">
              <w:rPr>
                <w:rFonts w:ascii="Tahoma" w:hAnsi="Tahoma" w:cs="Tahoma"/>
                <w:sz w:val="14"/>
              </w:rPr>
              <w:t>2013</w:t>
            </w:r>
            <w:bookmarkEnd w:id="345"/>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Style w:val="EndnoteReference"/>
                <w:rFonts w:cs="Tahoma"/>
                <w:color w:val="0000FF"/>
                <w:sz w:val="13"/>
                <w:szCs w:val="13"/>
                <w:u w:val="single"/>
              </w:rPr>
            </w:pPr>
            <w:bookmarkStart w:id="346" w:name="_Hlt336249768"/>
          </w:p>
        </w:tc>
        <w:bookmarkEnd w:id="346"/>
        <w:tc>
          <w:tcPr>
            <w:tcW w:w="449" w:type="dxa"/>
            <w:tcBorders>
              <w:bottom w:val="single" w:sz="4" w:space="0" w:color="auto"/>
            </w:tcBorders>
            <w:shd w:val="clear" w:color="auto" w:fill="auto"/>
          </w:tcPr>
          <w:p w:rsidR="001A63C6" w:rsidRPr="00267CD5" w:rsidRDefault="001A63C6" w:rsidP="001A63C6">
            <w:pPr>
              <w:pStyle w:val="TableText"/>
              <w:widowControl w:val="0"/>
              <w:spacing w:before="4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2A6E97">
            <w:pPr>
              <w:pStyle w:val="TableText"/>
              <w:widowControl w:val="0"/>
              <w:rPr>
                <w:rFonts w:ascii="Tahoma" w:hAnsi="Tahoma" w:cs="Tahoma"/>
                <w:sz w:val="14"/>
                <w:szCs w:val="14"/>
              </w:rPr>
            </w:pPr>
            <w:r w:rsidRPr="00267CD5">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267CD5" w:rsidRDefault="001A63C6" w:rsidP="002A6E97">
            <w:pPr>
              <w:pStyle w:val="TableText"/>
              <w:widowControl w:val="0"/>
              <w:rPr>
                <w:rFonts w:ascii="Tahoma" w:hAnsi="Tahoma" w:cs="Tahoma"/>
                <w:sz w:val="14"/>
                <w:szCs w:val="14"/>
              </w:rPr>
            </w:pPr>
            <w:r w:rsidRPr="00267CD5">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267CD5" w:rsidRDefault="001A63C6" w:rsidP="00D02D7A">
            <w:pPr>
              <w:pStyle w:val="TableText"/>
              <w:widowControl w:val="0"/>
              <w:rPr>
                <w:rFonts w:ascii="Tahoma" w:hAnsi="Tahoma" w:cs="Tahoma"/>
                <w:sz w:val="14"/>
                <w:szCs w:val="14"/>
              </w:rPr>
            </w:pPr>
            <w:r w:rsidRPr="00267CD5">
              <w:rPr>
                <w:rFonts w:ascii="Tahoma" w:hAnsi="Tahoma" w:cs="Tahoma"/>
                <w:sz w:val="14"/>
                <w:szCs w:val="14"/>
              </w:rPr>
              <w:t>100</w:t>
            </w:r>
          </w:p>
        </w:tc>
        <w:tc>
          <w:tcPr>
            <w:tcW w:w="450" w:type="dxa"/>
            <w:gridSpan w:val="2"/>
            <w:tcBorders>
              <w:bottom w:val="single" w:sz="4" w:space="0" w:color="auto"/>
            </w:tcBorders>
            <w:shd w:val="clear" w:color="auto" w:fill="auto"/>
            <w:vAlign w:val="center"/>
          </w:tcPr>
          <w:p w:rsidR="001A63C6" w:rsidRPr="00267CD5" w:rsidRDefault="001A63C6" w:rsidP="00D02D7A">
            <w:pPr>
              <w:pStyle w:val="TableText"/>
              <w:widowControl w:val="0"/>
              <w:rPr>
                <w:rFonts w:ascii="Tahoma" w:hAnsi="Tahoma" w:cs="Tahoma"/>
                <w:sz w:val="14"/>
                <w:szCs w:val="14"/>
              </w:rPr>
            </w:pPr>
            <w:r w:rsidRPr="00267CD5">
              <w:rPr>
                <w:rFonts w:ascii="Tahoma" w:hAnsi="Tahoma" w:cs="Tahoma"/>
                <w:sz w:val="14"/>
                <w:szCs w:val="14"/>
              </w:rPr>
              <w:t>75</w:t>
            </w:r>
          </w:p>
        </w:tc>
        <w:tc>
          <w:tcPr>
            <w:tcW w:w="454" w:type="dxa"/>
            <w:tcBorders>
              <w:bottom w:val="single" w:sz="4" w:space="0" w:color="auto"/>
            </w:tcBorders>
            <w:shd w:val="clear" w:color="auto" w:fill="auto"/>
            <w:vAlign w:val="center"/>
          </w:tcPr>
          <w:p w:rsidR="001A63C6" w:rsidRPr="00267CD5" w:rsidRDefault="001A63C6" w:rsidP="00242B11">
            <w:pPr>
              <w:pStyle w:val="TableText"/>
              <w:widowControl w:val="0"/>
              <w:rPr>
                <w:rFonts w:ascii="Tahoma" w:hAnsi="Tahoma" w:cs="Tahoma"/>
                <w:sz w:val="14"/>
                <w:szCs w:val="14"/>
              </w:rPr>
            </w:pPr>
            <w:r w:rsidRPr="00267CD5">
              <w:rPr>
                <w:rFonts w:ascii="Tahoma" w:hAnsi="Tahoma" w:cs="Tahoma"/>
                <w:sz w:val="14"/>
                <w:szCs w:val="14"/>
              </w:rPr>
              <w:t>75</w:t>
            </w:r>
          </w:p>
        </w:tc>
        <w:tc>
          <w:tcPr>
            <w:tcW w:w="455" w:type="dxa"/>
            <w:gridSpan w:val="3"/>
            <w:tcBorders>
              <w:bottom w:val="single" w:sz="4" w:space="0" w:color="auto"/>
            </w:tcBorders>
            <w:shd w:val="clear" w:color="auto" w:fill="auto"/>
            <w:vAlign w:val="center"/>
          </w:tcPr>
          <w:p w:rsidR="001A63C6" w:rsidRPr="00267CD5" w:rsidRDefault="001A63C6" w:rsidP="00242B11">
            <w:pPr>
              <w:pStyle w:val="TableText"/>
              <w:widowControl w:val="0"/>
              <w:rPr>
                <w:rFonts w:ascii="Tahoma" w:hAnsi="Tahoma" w:cs="Tahoma"/>
                <w:sz w:val="14"/>
                <w:szCs w:val="14"/>
              </w:rPr>
            </w:pPr>
            <w:r w:rsidRPr="00267CD5">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267CD5" w:rsidRDefault="001A63C6" w:rsidP="00EA31A6">
            <w:pPr>
              <w:pStyle w:val="TableText"/>
              <w:widowControl w:val="0"/>
              <w:rPr>
                <w:rFonts w:ascii="Tahoma" w:hAnsi="Tahoma" w:cs="Tahoma"/>
                <w:sz w:val="14"/>
                <w:szCs w:val="14"/>
              </w:rPr>
            </w:pPr>
            <w:r w:rsidRPr="00267CD5">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267CD5" w:rsidRDefault="001A63C6" w:rsidP="00EA31A6">
            <w:pPr>
              <w:pStyle w:val="TableText"/>
              <w:widowControl w:val="0"/>
              <w:rPr>
                <w:rFonts w:ascii="Tahoma" w:hAnsi="Tahoma" w:cs="Tahoma"/>
                <w:sz w:val="14"/>
                <w:szCs w:val="14"/>
              </w:rPr>
            </w:pPr>
            <w:r w:rsidRPr="00267CD5">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267CD5" w:rsidRDefault="001A63C6" w:rsidP="00EA31A6">
            <w:pPr>
              <w:pStyle w:val="TableText"/>
              <w:widowControl w:val="0"/>
              <w:rPr>
                <w:rFonts w:ascii="Tahoma" w:hAnsi="Tahoma" w:cs="Tahoma"/>
                <w:sz w:val="14"/>
                <w:szCs w:val="14"/>
              </w:rPr>
            </w:pPr>
            <w:r w:rsidRPr="00267CD5">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267CD5" w:rsidRDefault="001A63C6" w:rsidP="00EA31A6">
            <w:pPr>
              <w:pStyle w:val="TableText"/>
              <w:widowControl w:val="0"/>
              <w:rPr>
                <w:rFonts w:ascii="Tahoma" w:hAnsi="Tahoma" w:cs="Tahoma"/>
                <w:sz w:val="14"/>
                <w:szCs w:val="14"/>
              </w:rPr>
            </w:pPr>
            <w:r w:rsidRPr="00267CD5">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267CD5" w:rsidRDefault="001A63C6" w:rsidP="003537B9">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3537B9">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3537B9">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3537B9">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C778DB">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47" w:name="_Toc336338034"/>
            <w:bookmarkStart w:id="348" w:name="_Toc363829796"/>
            <w:r w:rsidRPr="00267CD5">
              <w:rPr>
                <w:rFonts w:ascii="Tahoma" w:hAnsi="Tahoma" w:cs="Tahoma"/>
                <w:sz w:val="14"/>
              </w:rPr>
              <w:t>CAL do Project Server</w:t>
            </w:r>
            <w:bookmarkEnd w:id="347"/>
            <w:r w:rsidRPr="00267CD5">
              <w:rPr>
                <w:rFonts w:ascii="Tahoma" w:hAnsi="Tahoma" w:cs="Tahoma"/>
                <w:sz w:val="14"/>
              </w:rPr>
              <w:t xml:space="preserve"> 2013</w:t>
            </w:r>
            <w:bookmarkEnd w:id="348"/>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4"/>
                <w:szCs w:val="14"/>
              </w:rPr>
              <w:t>10/12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cantSplit/>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Heading2"/>
              <w:spacing w:beforeLines="20" w:before="48" w:afterLines="20" w:after="48"/>
              <w:ind w:left="0" w:firstLine="15"/>
              <w:rPr>
                <w:rFonts w:ascii="Tahoma" w:hAnsi="Tahoma" w:cs="Tahoma"/>
                <w:b w:val="0"/>
                <w:sz w:val="14"/>
                <w:lang w:val="pt-BR"/>
              </w:rPr>
            </w:pPr>
            <w:bookmarkStart w:id="349" w:name="_Toc336338036"/>
            <w:bookmarkStart w:id="350" w:name="_Toc363829797"/>
            <w:r w:rsidRPr="009855B9">
              <w:rPr>
                <w:rFonts w:ascii="Tahoma" w:hAnsi="Tahoma" w:cs="Tahoma"/>
                <w:b w:val="0"/>
                <w:sz w:val="14"/>
                <w:lang w:val="pt-BR"/>
              </w:rPr>
              <w:lastRenderedPageBreak/>
              <w:t>Armazenamento Extra do SharePoint</w:t>
            </w:r>
            <w:r w:rsidRPr="009855B9">
              <w:rPr>
                <w:rFonts w:ascii="Tahoma" w:hAnsi="Tahoma" w:cs="Tahoma"/>
                <w:b w:val="0"/>
                <w:sz w:val="14"/>
                <w:vertAlign w:val="superscript"/>
                <w:lang w:val="pt-BR"/>
              </w:rPr>
              <w:t>™</w:t>
            </w:r>
            <w:r w:rsidRPr="009855B9">
              <w:rPr>
                <w:rFonts w:ascii="Tahoma" w:hAnsi="Tahoma" w:cs="Tahoma"/>
                <w:b w:val="0"/>
                <w:sz w:val="14"/>
                <w:lang w:val="pt-BR"/>
              </w:rPr>
              <w:t xml:space="preserve"> Online de 1 GB (SL Complementar)</w:t>
            </w:r>
            <w:bookmarkEnd w:id="349"/>
            <w:bookmarkEnd w:id="350"/>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Fonts w:cs="Tahoma"/>
                <w:b/>
                <w:color w:val="000000"/>
                <w:sz w:val="13"/>
                <w:szCs w:val="13"/>
                <w:u w:val="single"/>
                <w:lang w:val="pt-BR"/>
              </w:rPr>
            </w:pPr>
          </w:p>
        </w:tc>
        <w:tc>
          <w:tcPr>
            <w:tcW w:w="449" w:type="dxa"/>
            <w:tcBorders>
              <w:bottom w:val="single" w:sz="4" w:space="0" w:color="auto"/>
            </w:tcBorders>
            <w:shd w:val="clear" w:color="auto" w:fill="auto"/>
          </w:tcPr>
          <w:p w:rsidR="001A63C6" w:rsidRPr="00267CD5" w:rsidDel="008F575D"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ED19F7">
            <w:pPr>
              <w:pStyle w:val="Heading2"/>
              <w:ind w:left="0" w:firstLine="15"/>
              <w:jc w:val="both"/>
              <w:rPr>
                <w:rFonts w:ascii="Tahoma" w:hAnsi="Tahoma" w:cs="Tahoma"/>
                <w:b w:val="0"/>
                <w:sz w:val="14"/>
                <w:lang w:val="pt-BR"/>
              </w:rPr>
            </w:pPr>
            <w:bookmarkStart w:id="351" w:name="_Toc336338037"/>
            <w:bookmarkStart w:id="352" w:name="_Toc363829798"/>
            <w:r w:rsidRPr="009855B9">
              <w:rPr>
                <w:rFonts w:ascii="Tahoma" w:hAnsi="Tahoma" w:cs="Tahoma"/>
                <w:b w:val="0"/>
                <w:sz w:val="14"/>
                <w:lang w:val="pt-BR"/>
              </w:rPr>
              <w:t>Armazenamento</w:t>
            </w:r>
            <w:r w:rsidR="00ED19F7" w:rsidRPr="009855B9">
              <w:rPr>
                <w:rFonts w:ascii="Tahoma" w:hAnsi="Tahoma" w:cs="Tahoma"/>
                <w:b w:val="0"/>
                <w:sz w:val="14"/>
                <w:lang w:val="pt-BR"/>
              </w:rPr>
              <w:t> </w:t>
            </w:r>
            <w:r w:rsidRPr="009855B9">
              <w:rPr>
                <w:rFonts w:ascii="Tahoma" w:hAnsi="Tahoma" w:cs="Tahoma"/>
                <w:b w:val="0"/>
                <w:sz w:val="14"/>
                <w:lang w:val="pt-BR"/>
              </w:rPr>
              <w:t>Extra</w:t>
            </w:r>
            <w:r w:rsidR="00ED19F7" w:rsidRPr="009855B9">
              <w:rPr>
                <w:rFonts w:ascii="Tahoma" w:hAnsi="Tahoma" w:cs="Tahoma"/>
                <w:b w:val="0"/>
                <w:sz w:val="14"/>
                <w:lang w:val="pt-BR"/>
              </w:rPr>
              <w:t> </w:t>
            </w:r>
            <w:r w:rsidRPr="009855B9">
              <w:rPr>
                <w:rFonts w:ascii="Tahoma" w:hAnsi="Tahoma" w:cs="Tahoma"/>
                <w:b w:val="0"/>
                <w:sz w:val="14"/>
                <w:lang w:val="pt-BR"/>
              </w:rPr>
              <w:t>do</w:t>
            </w:r>
            <w:r w:rsidR="00ED19F7" w:rsidRPr="009855B9">
              <w:rPr>
                <w:rFonts w:ascii="Tahoma" w:hAnsi="Tahoma" w:cs="Tahoma"/>
                <w:b w:val="0"/>
                <w:sz w:val="14"/>
                <w:lang w:val="pt-BR"/>
              </w:rPr>
              <w:t> </w:t>
            </w:r>
            <w:r w:rsidRPr="009855B9">
              <w:rPr>
                <w:rFonts w:ascii="Tahoma" w:hAnsi="Tahoma" w:cs="Tahoma"/>
                <w:b w:val="0"/>
                <w:sz w:val="14"/>
                <w:lang w:val="pt-BR"/>
              </w:rPr>
              <w:t>SharePoint</w:t>
            </w:r>
            <w:r w:rsidRPr="009855B9">
              <w:rPr>
                <w:rFonts w:ascii="Tahoma" w:hAnsi="Tahoma" w:cs="Tahoma"/>
                <w:b w:val="0"/>
                <w:sz w:val="14"/>
                <w:vertAlign w:val="superscript"/>
                <w:lang w:val="pt-BR"/>
              </w:rPr>
              <w:t>™</w:t>
            </w:r>
            <w:r w:rsidRPr="009855B9">
              <w:rPr>
                <w:rFonts w:ascii="Tahoma" w:hAnsi="Tahoma" w:cs="Tahoma"/>
                <w:b w:val="0"/>
                <w:sz w:val="14"/>
                <w:lang w:val="pt-BR"/>
              </w:rPr>
              <w:t xml:space="preserve"> Online de A 1 GB (SL Complementar)</w:t>
            </w:r>
            <w:bookmarkEnd w:id="351"/>
            <w:bookmarkEnd w:id="352"/>
          </w:p>
        </w:tc>
        <w:tc>
          <w:tcPr>
            <w:tcW w:w="449" w:type="dxa"/>
            <w:tcBorders>
              <w:bottom w:val="single" w:sz="4" w:space="0" w:color="auto"/>
            </w:tcBorders>
            <w:shd w:val="clear" w:color="auto" w:fill="FABF8F"/>
            <w:vAlign w:val="center"/>
          </w:tcPr>
          <w:p w:rsidR="001A63C6" w:rsidRPr="009855B9" w:rsidRDefault="001A63C6" w:rsidP="00D66F68">
            <w:pPr>
              <w:pStyle w:val="TableText"/>
              <w:widowControl w:val="0"/>
              <w:rPr>
                <w:rFonts w:cs="Tahoma"/>
                <w:b/>
                <w:color w:val="0000FF"/>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7E466C">
            <w:pPr>
              <w:pStyle w:val="TableText"/>
              <w:widowControl w:val="0"/>
              <w:rPr>
                <w:rFonts w:ascii="Tahoma" w:hAnsi="Tahoma" w:cs="Tahoma"/>
                <w:sz w:val="13"/>
              </w:rPr>
            </w:pPr>
            <w:r w:rsidRPr="00267CD5">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D66F68">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6C465D">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EA31A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EA31A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7E466C">
            <w:pPr>
              <w:pStyle w:val="TableText"/>
              <w:widowControl w:val="0"/>
              <w:rPr>
                <w:rFonts w:ascii="Tahoma" w:hAnsi="Tahoma" w:cs="Tahoma"/>
                <w:sz w:val="13"/>
              </w:rPr>
            </w:pPr>
            <w:r w:rsidRPr="00267CD5">
              <w:rPr>
                <w:rFonts w:ascii="Tahoma" w:hAnsi="Tahoma" w:cs="Tahoma"/>
                <w:sz w:val="13"/>
              </w:rPr>
              <w:t>A, ST (Somente EES)</w:t>
            </w:r>
          </w:p>
        </w:tc>
        <w:tc>
          <w:tcPr>
            <w:tcW w:w="450" w:type="dxa"/>
            <w:tcBorders>
              <w:bottom w:val="single" w:sz="4" w:space="0" w:color="auto"/>
            </w:tcBorders>
            <w:shd w:val="clear" w:color="auto" w:fill="FABF8F"/>
            <w:vAlign w:val="center"/>
          </w:tcPr>
          <w:p w:rsidR="001A63C6" w:rsidRPr="00267CD5" w:rsidRDefault="001A63C6" w:rsidP="00D66F68">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9C7B23" w:rsidRPr="009855B9" w:rsidRDefault="009C7B23" w:rsidP="007B2AEE">
            <w:pPr>
              <w:pStyle w:val="Heading2"/>
              <w:spacing w:beforeLines="20" w:before="48" w:afterLines="20" w:after="48"/>
              <w:ind w:left="0" w:firstLine="15"/>
              <w:jc w:val="both"/>
              <w:rPr>
                <w:rFonts w:ascii="Tahoma" w:hAnsi="Tahoma" w:cs="Tahoma"/>
                <w:b w:val="0"/>
                <w:sz w:val="14"/>
                <w:lang w:val="pt-BR"/>
              </w:rPr>
            </w:pPr>
            <w:bookmarkStart w:id="353" w:name="_Toc363829799"/>
            <w:r w:rsidRPr="009855B9">
              <w:rPr>
                <w:rFonts w:ascii="Tahoma" w:hAnsi="Tahoma" w:cs="Tahoma"/>
                <w:b w:val="0"/>
                <w:sz w:val="14"/>
                <w:lang w:val="pt-BR"/>
              </w:rPr>
              <w:t>Complemento do SharePoint</w:t>
            </w:r>
            <w:r w:rsidRPr="009855B9">
              <w:rPr>
                <w:rFonts w:ascii="Tahoma" w:hAnsi="Tahoma" w:cs="Tahoma"/>
                <w:b w:val="0"/>
                <w:sz w:val="14"/>
                <w:vertAlign w:val="superscript"/>
                <w:lang w:val="pt-BR"/>
              </w:rPr>
              <w:t>™</w:t>
            </w:r>
            <w:r w:rsidRPr="009855B9">
              <w:rPr>
                <w:rFonts w:ascii="Tahoma" w:hAnsi="Tahoma" w:cs="Tahoma"/>
                <w:b w:val="0"/>
                <w:sz w:val="14"/>
                <w:lang w:val="pt-BR"/>
              </w:rPr>
              <w:t xml:space="preserve"> Online Plano 1 (SL de Usuário)</w:t>
            </w:r>
            <w:bookmarkEnd w:id="353"/>
          </w:p>
        </w:tc>
        <w:tc>
          <w:tcPr>
            <w:tcW w:w="449" w:type="dxa"/>
            <w:tcBorders>
              <w:bottom w:val="single" w:sz="4" w:space="0" w:color="auto"/>
            </w:tcBorders>
            <w:shd w:val="clear" w:color="auto" w:fill="auto"/>
            <w:vAlign w:val="center"/>
          </w:tcPr>
          <w:p w:rsidR="009C7B23" w:rsidRPr="009855B9" w:rsidRDefault="009C7B23" w:rsidP="00796355">
            <w:pPr>
              <w:pStyle w:val="TableText"/>
              <w:widowControl w:val="0"/>
              <w:rPr>
                <w:rFonts w:cs="Tahoma"/>
                <w:lang w:val="pt-BR"/>
              </w:rPr>
            </w:pPr>
          </w:p>
        </w:tc>
        <w:tc>
          <w:tcPr>
            <w:tcW w:w="449" w:type="dxa"/>
            <w:tcBorders>
              <w:bottom w:val="single" w:sz="4" w:space="0" w:color="auto"/>
            </w:tcBorders>
            <w:shd w:val="clear" w:color="auto" w:fill="auto"/>
          </w:tcPr>
          <w:p w:rsidR="009C7B23" w:rsidRPr="00267CD5" w:rsidRDefault="009C7B23" w:rsidP="001A63C6">
            <w:pPr>
              <w:pStyle w:val="TableText"/>
              <w:widowControl w:val="0"/>
              <w:spacing w:before="80"/>
              <w:rPr>
                <w:rFonts w:ascii="Tahoma" w:hAnsi="Tahoma" w:cs="Tahoma"/>
                <w:sz w:val="13"/>
              </w:rPr>
            </w:pPr>
            <w:r w:rsidRPr="00267CD5">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9C7B23" w:rsidRPr="00267CD5" w:rsidRDefault="009C7B23"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C7B23" w:rsidRPr="00267CD5" w:rsidRDefault="009C7B23"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963AF">
            <w:pPr>
              <w:pStyle w:val="Heading2"/>
              <w:spacing w:beforeLines="20" w:before="48" w:afterLines="20" w:after="48"/>
              <w:ind w:left="0" w:firstLine="15"/>
              <w:jc w:val="both"/>
              <w:rPr>
                <w:rFonts w:ascii="Tahoma" w:hAnsi="Tahoma" w:cs="Tahoma"/>
                <w:b w:val="0"/>
                <w:lang w:val="pt-BR"/>
              </w:rPr>
            </w:pPr>
            <w:bookmarkStart w:id="354" w:name="_Toc336338038"/>
            <w:bookmarkStart w:id="355" w:name="_Toc363829800"/>
            <w:r w:rsidRPr="009855B9">
              <w:rPr>
                <w:rFonts w:ascii="Tahoma" w:hAnsi="Tahoma" w:cs="Tahoma"/>
                <w:b w:val="0"/>
                <w:sz w:val="14"/>
                <w:lang w:val="pt-BR"/>
              </w:rPr>
              <w:t>SharePoint</w:t>
            </w:r>
            <w:r w:rsidRPr="009855B9">
              <w:rPr>
                <w:rFonts w:ascii="Tahoma" w:hAnsi="Tahoma" w:cs="Tahoma"/>
                <w:b w:val="0"/>
                <w:sz w:val="14"/>
                <w:vertAlign w:val="superscript"/>
                <w:lang w:val="pt-BR"/>
              </w:rPr>
              <w:t>™</w:t>
            </w:r>
            <w:r w:rsidR="007963AF" w:rsidRPr="009855B9">
              <w:rPr>
                <w:rFonts w:ascii="Tahoma" w:hAnsi="Tahoma" w:cs="Tahoma"/>
                <w:b w:val="0"/>
                <w:sz w:val="14"/>
                <w:lang w:val="pt-BR"/>
              </w:rPr>
              <w:t> </w:t>
            </w:r>
            <w:r w:rsidRPr="009855B9">
              <w:rPr>
                <w:rFonts w:ascii="Tahoma" w:hAnsi="Tahoma" w:cs="Tahoma"/>
                <w:b w:val="0"/>
                <w:sz w:val="14"/>
                <w:lang w:val="pt-BR"/>
              </w:rPr>
              <w:t>Online</w:t>
            </w:r>
            <w:r w:rsidR="007963AF" w:rsidRPr="009855B9">
              <w:rPr>
                <w:rFonts w:ascii="Tahoma" w:hAnsi="Tahoma" w:cs="Tahoma"/>
                <w:b w:val="0"/>
                <w:sz w:val="14"/>
                <w:lang w:val="pt-BR"/>
              </w:rPr>
              <w:t> </w:t>
            </w:r>
            <w:r w:rsidRPr="009855B9">
              <w:rPr>
                <w:rFonts w:ascii="Tahoma" w:hAnsi="Tahoma" w:cs="Tahoma"/>
                <w:b w:val="0"/>
                <w:sz w:val="14"/>
                <w:lang w:val="pt-BR"/>
              </w:rPr>
              <w:t>Plano</w:t>
            </w:r>
            <w:r w:rsidR="007963AF" w:rsidRPr="009855B9">
              <w:rPr>
                <w:rFonts w:ascii="Tahoma" w:hAnsi="Tahoma" w:cs="Tahoma"/>
                <w:b w:val="0"/>
                <w:sz w:val="14"/>
                <w:lang w:val="pt-BR"/>
              </w:rPr>
              <w:t> </w:t>
            </w:r>
            <w:r w:rsidRPr="009855B9">
              <w:rPr>
                <w:rFonts w:ascii="Tahoma" w:hAnsi="Tahoma" w:cs="Tahoma"/>
                <w:b w:val="0"/>
                <w:sz w:val="14"/>
                <w:lang w:val="pt-BR"/>
              </w:rPr>
              <w:t xml:space="preserve">1 </w:t>
            </w:r>
            <w:r w:rsidR="007963AF" w:rsidRPr="009855B9">
              <w:rPr>
                <w:rFonts w:ascii="Tahoma" w:hAnsi="Tahoma" w:cs="Tahoma"/>
                <w:b w:val="0"/>
                <w:sz w:val="14"/>
                <w:lang w:val="pt-BR"/>
              </w:rPr>
              <w:br/>
            </w:r>
            <w:r w:rsidRPr="009855B9">
              <w:rPr>
                <w:rFonts w:ascii="Tahoma" w:hAnsi="Tahoma" w:cs="Tahoma"/>
                <w:b w:val="0"/>
                <w:sz w:val="14"/>
                <w:lang w:val="pt-BR"/>
              </w:rPr>
              <w:t>(SL de Usuário)</w:t>
            </w:r>
            <w:bookmarkEnd w:id="354"/>
            <w:bookmarkEnd w:id="355"/>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_68_SharePoint_Online" w:history="1">
              <w:r w:rsidR="00316801" w:rsidRPr="00F56EE0">
                <w:rPr>
                  <w:rStyle w:val="Hyperlink"/>
                  <w:rFonts w:cs="Tahoma"/>
                  <w:b/>
                  <w:sz w:val="13"/>
                  <w:szCs w:val="13"/>
                </w:rPr>
                <w:t>78</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273EB9" w:rsidRPr="009855B9" w:rsidRDefault="00273EB9" w:rsidP="007963AF">
            <w:pPr>
              <w:pStyle w:val="Heading2"/>
              <w:spacing w:beforeLines="20" w:before="48" w:afterLines="20" w:after="48"/>
              <w:ind w:left="0" w:firstLine="15"/>
              <w:jc w:val="both"/>
              <w:rPr>
                <w:rFonts w:ascii="Tahoma" w:hAnsi="Tahoma" w:cs="Tahoma"/>
                <w:b w:val="0"/>
                <w:sz w:val="14"/>
                <w:lang w:val="pt-BR"/>
              </w:rPr>
            </w:pPr>
            <w:bookmarkStart w:id="356" w:name="_Toc363829801"/>
            <w:r w:rsidRPr="009855B9">
              <w:rPr>
                <w:rFonts w:ascii="Tahoma" w:hAnsi="Tahoma" w:cs="Tahoma"/>
                <w:b w:val="0"/>
                <w:sz w:val="14"/>
                <w:lang w:val="pt-BR"/>
              </w:rPr>
              <w:t>SharePoint</w:t>
            </w:r>
            <w:r w:rsidRPr="009855B9">
              <w:rPr>
                <w:rFonts w:ascii="Tahoma" w:hAnsi="Tahoma" w:cs="Tahoma"/>
                <w:b w:val="0"/>
                <w:sz w:val="14"/>
                <w:vertAlign w:val="superscript"/>
                <w:lang w:val="pt-BR"/>
              </w:rPr>
              <w:t>™</w:t>
            </w:r>
            <w:r w:rsidR="007963AF" w:rsidRPr="009855B9">
              <w:rPr>
                <w:rFonts w:ascii="Tahoma" w:hAnsi="Tahoma" w:cs="Tahoma"/>
                <w:b w:val="0"/>
                <w:sz w:val="14"/>
                <w:lang w:val="pt-BR"/>
              </w:rPr>
              <w:t> </w:t>
            </w:r>
            <w:r w:rsidRPr="009855B9">
              <w:rPr>
                <w:rFonts w:ascii="Tahoma" w:hAnsi="Tahoma" w:cs="Tahoma"/>
                <w:b w:val="0"/>
                <w:sz w:val="14"/>
                <w:lang w:val="pt-BR"/>
              </w:rPr>
              <w:t>Online</w:t>
            </w:r>
            <w:r w:rsidR="007963AF" w:rsidRPr="009855B9">
              <w:rPr>
                <w:rFonts w:ascii="Tahoma" w:hAnsi="Tahoma" w:cs="Tahoma"/>
                <w:b w:val="0"/>
                <w:sz w:val="14"/>
                <w:lang w:val="pt-BR"/>
              </w:rPr>
              <w:t> </w:t>
            </w:r>
            <w:r w:rsidRPr="009855B9">
              <w:rPr>
                <w:rFonts w:ascii="Tahoma" w:hAnsi="Tahoma" w:cs="Tahoma"/>
                <w:b w:val="0"/>
                <w:sz w:val="14"/>
                <w:lang w:val="pt-BR"/>
              </w:rPr>
              <w:t>Plano</w:t>
            </w:r>
            <w:r w:rsidR="007963AF" w:rsidRPr="009855B9">
              <w:rPr>
                <w:rFonts w:ascii="Tahoma" w:hAnsi="Tahoma" w:cs="Tahoma"/>
                <w:b w:val="0"/>
                <w:sz w:val="14"/>
                <w:lang w:val="pt-BR"/>
              </w:rPr>
              <w:t> </w:t>
            </w:r>
            <w:r w:rsidRPr="009855B9">
              <w:rPr>
                <w:rFonts w:ascii="Tahoma" w:hAnsi="Tahoma" w:cs="Tahoma"/>
                <w:b w:val="0"/>
                <w:sz w:val="14"/>
                <w:lang w:val="pt-BR"/>
              </w:rPr>
              <w:t>1</w:t>
            </w:r>
            <w:r w:rsidR="007963AF" w:rsidRPr="009855B9">
              <w:rPr>
                <w:rFonts w:ascii="Tahoma" w:hAnsi="Tahoma" w:cs="Tahoma"/>
                <w:b w:val="0"/>
                <w:sz w:val="14"/>
                <w:lang w:val="pt-BR"/>
              </w:rPr>
              <w:t> </w:t>
            </w:r>
            <w:r w:rsidRPr="009855B9">
              <w:rPr>
                <w:rFonts w:ascii="Tahoma" w:hAnsi="Tahoma" w:cs="Tahoma"/>
                <w:b w:val="0"/>
                <w:sz w:val="14"/>
                <w:lang w:val="pt-BR"/>
              </w:rPr>
              <w:t>com Complemento Yammer (SL de Usuário)</w:t>
            </w:r>
            <w:bookmarkEnd w:id="356"/>
          </w:p>
        </w:tc>
        <w:tc>
          <w:tcPr>
            <w:tcW w:w="449" w:type="dxa"/>
            <w:tcBorders>
              <w:bottom w:val="single" w:sz="4" w:space="0" w:color="auto"/>
            </w:tcBorders>
            <w:shd w:val="clear" w:color="auto" w:fill="auto"/>
            <w:vAlign w:val="center"/>
          </w:tcPr>
          <w:p w:rsidR="00273EB9" w:rsidRPr="009855B9" w:rsidRDefault="00273EB9" w:rsidP="00796355">
            <w:pPr>
              <w:pStyle w:val="TableText"/>
              <w:widowControl w:val="0"/>
              <w:rPr>
                <w:rFonts w:cs="Tahoma"/>
                <w:lang w:val="pt-BR"/>
              </w:rPr>
            </w:pPr>
          </w:p>
        </w:tc>
        <w:tc>
          <w:tcPr>
            <w:tcW w:w="449" w:type="dxa"/>
            <w:tcBorders>
              <w:bottom w:val="single" w:sz="4" w:space="0" w:color="auto"/>
            </w:tcBorders>
            <w:shd w:val="clear" w:color="auto" w:fill="auto"/>
          </w:tcPr>
          <w:p w:rsidR="00273EB9" w:rsidRPr="00267CD5" w:rsidRDefault="00273EB9" w:rsidP="001A63C6">
            <w:pPr>
              <w:pStyle w:val="TableText"/>
              <w:widowControl w:val="0"/>
              <w:spacing w:before="80"/>
              <w:rPr>
                <w:rFonts w:ascii="Tahoma" w:hAnsi="Tahoma" w:cs="Tahoma"/>
                <w:sz w:val="13"/>
              </w:rPr>
            </w:pPr>
            <w:r w:rsidRPr="00267CD5">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273EB9" w:rsidRPr="00267CD5" w:rsidRDefault="00273EB9"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273EB9" w:rsidRPr="00267CD5" w:rsidRDefault="00273EB9"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357" w:name="_Toc336338039"/>
            <w:bookmarkStart w:id="358" w:name="_Toc363829802"/>
            <w:r w:rsidRPr="009855B9">
              <w:rPr>
                <w:rFonts w:ascii="Tahoma" w:hAnsi="Tahoma" w:cs="Tahoma"/>
                <w:sz w:val="14"/>
                <w:lang w:val="pt-BR"/>
              </w:rPr>
              <w:t>SharePoint</w:t>
            </w:r>
            <w:r w:rsidRPr="009855B9">
              <w:rPr>
                <w:rFonts w:ascii="Tahoma" w:hAnsi="Tahoma" w:cs="Tahoma"/>
                <w:sz w:val="14"/>
                <w:vertAlign w:val="superscript"/>
                <w:lang w:val="pt-BR"/>
              </w:rPr>
              <w:t>™</w:t>
            </w:r>
            <w:r w:rsidRPr="009855B9">
              <w:rPr>
                <w:rFonts w:ascii="Tahoma" w:hAnsi="Tahoma" w:cs="Tahoma"/>
                <w:sz w:val="14"/>
                <w:lang w:val="pt-BR"/>
              </w:rPr>
              <w:t xml:space="preserve"> Online Plano 2 </w:t>
            </w:r>
            <w:r w:rsidR="007963AF" w:rsidRPr="009855B9">
              <w:rPr>
                <w:rFonts w:ascii="Tahoma" w:hAnsi="Tahoma" w:cs="Tahoma"/>
                <w:sz w:val="14"/>
                <w:lang w:val="pt-BR"/>
              </w:rPr>
              <w:br/>
            </w:r>
            <w:r w:rsidRPr="009855B9">
              <w:rPr>
                <w:rFonts w:ascii="Tahoma" w:hAnsi="Tahoma" w:cs="Tahoma"/>
                <w:sz w:val="14"/>
                <w:lang w:val="pt-BR"/>
              </w:rPr>
              <w:t>(SL de Usuário)</w:t>
            </w:r>
            <w:bookmarkEnd w:id="357"/>
            <w:bookmarkEnd w:id="358"/>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68_SharePoint_Online" w:history="1">
              <w:r w:rsidR="0047675D" w:rsidRPr="00F56EE0">
                <w:rPr>
                  <w:rStyle w:val="Hyperlink"/>
                  <w:rFonts w:cs="Tahoma"/>
                  <w:b/>
                  <w:sz w:val="13"/>
                  <w:szCs w:val="13"/>
                </w:rPr>
                <w:t>78</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tcPr>
          <w:p w:rsidR="001A63C6" w:rsidRPr="00267CD5" w:rsidRDefault="001A63C6" w:rsidP="007B2AEE">
            <w:pPr>
              <w:pStyle w:val="ProductNames"/>
              <w:spacing w:beforeLines="20" w:before="48" w:afterLines="20" w:after="48"/>
              <w:rPr>
                <w:rFonts w:ascii="Tahoma" w:hAnsi="Tahoma" w:cs="Tahoma"/>
                <w:sz w:val="14"/>
              </w:rPr>
            </w:pPr>
            <w:bookmarkStart w:id="359" w:name="_Toc336338040"/>
            <w:bookmarkStart w:id="360" w:name="_Toc363829803"/>
            <w:r w:rsidRPr="00267CD5">
              <w:rPr>
                <w:rFonts w:ascii="Tahoma" w:hAnsi="Tahoma" w:cs="Tahoma"/>
                <w:sz w:val="14"/>
              </w:rPr>
              <w:t>SharePoint</w:t>
            </w:r>
            <w:r w:rsidRPr="00267CD5">
              <w:rPr>
                <w:rFonts w:ascii="Tahoma" w:hAnsi="Tahoma" w:cs="Tahoma"/>
                <w:sz w:val="14"/>
                <w:vertAlign w:val="superscript"/>
              </w:rPr>
              <w:t>™</w:t>
            </w:r>
            <w:r w:rsidRPr="00267CD5">
              <w:rPr>
                <w:rFonts w:ascii="Tahoma" w:hAnsi="Tahoma" w:cs="Tahoma"/>
                <w:sz w:val="14"/>
              </w:rPr>
              <w:t xml:space="preserve"> Server </w:t>
            </w:r>
            <w:bookmarkEnd w:id="359"/>
            <w:r w:rsidRPr="00267CD5">
              <w:rPr>
                <w:rFonts w:ascii="Tahoma" w:hAnsi="Tahoma" w:cs="Tahoma"/>
                <w:sz w:val="14"/>
              </w:rPr>
              <w:t>2013</w:t>
            </w:r>
            <w:bookmarkEnd w:id="360"/>
            <w:r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69_SharePoint_Server" w:history="1">
              <w:r w:rsidR="00FC0808" w:rsidRPr="0047675D">
                <w:rPr>
                  <w:rStyle w:val="Hyperlink"/>
                  <w:rFonts w:cs="Tahoma"/>
                  <w:b/>
                  <w:sz w:val="13"/>
                  <w:szCs w:val="13"/>
                </w:rPr>
                <w:t>79</w:t>
              </w:r>
            </w:hyperlink>
            <w:hyperlink w:anchor="_79_SharePoint_Server"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6C465D">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ED19F7">
            <w:pPr>
              <w:pStyle w:val="ProductNames"/>
              <w:spacing w:beforeLines="20" w:before="48" w:afterLines="20" w:after="48"/>
              <w:rPr>
                <w:rFonts w:ascii="Tahoma" w:hAnsi="Tahoma" w:cs="Tahoma"/>
                <w:sz w:val="14"/>
                <w:lang w:val="pt-BR"/>
              </w:rPr>
            </w:pPr>
            <w:bookmarkStart w:id="361" w:name="_Toc336338041"/>
            <w:bookmarkStart w:id="362" w:name="_Toc363829804"/>
            <w:r w:rsidRPr="009855B9">
              <w:rPr>
                <w:rFonts w:ascii="Tahoma" w:hAnsi="Tahoma" w:cs="Tahoma"/>
                <w:sz w:val="14"/>
                <w:lang w:val="pt-BR"/>
              </w:rPr>
              <w:t>CAL Empresarial do SharePoint</w:t>
            </w:r>
            <w:r w:rsidRPr="009855B9">
              <w:rPr>
                <w:rFonts w:ascii="Tahoma" w:hAnsi="Tahoma" w:cs="Tahoma"/>
                <w:sz w:val="14"/>
                <w:vertAlign w:val="superscript"/>
                <w:lang w:val="pt-BR"/>
              </w:rPr>
              <w:t>™</w:t>
            </w:r>
            <w:r w:rsidRPr="009855B9">
              <w:rPr>
                <w:rFonts w:ascii="Tahoma" w:hAnsi="Tahoma" w:cs="Tahoma"/>
                <w:sz w:val="14"/>
                <w:lang w:val="pt-BR"/>
              </w:rPr>
              <w:t xml:space="preserve"> Server</w:t>
            </w:r>
            <w:bookmarkEnd w:id="361"/>
            <w:r w:rsidR="00ED19F7" w:rsidRPr="009855B9">
              <w:rPr>
                <w:rFonts w:ascii="Tahoma" w:hAnsi="Tahoma" w:cs="Tahoma"/>
                <w:sz w:val="14"/>
                <w:lang w:val="pt-BR"/>
              </w:rPr>
              <w:t> </w:t>
            </w:r>
            <w:r w:rsidRPr="009855B9">
              <w:rPr>
                <w:rFonts w:ascii="Tahoma" w:hAnsi="Tahoma" w:cs="Tahoma"/>
                <w:sz w:val="14"/>
                <w:lang w:val="pt-BR"/>
              </w:rPr>
              <w:t>2013</w:t>
            </w:r>
            <w:bookmarkEnd w:id="362"/>
            <w:r w:rsidRPr="009855B9">
              <w:rPr>
                <w:rFonts w:ascii="Tahoma" w:hAnsi="Tahoma" w:cs="Tahoma"/>
                <w:sz w:val="14"/>
                <w:lang w:val="pt-BR"/>
              </w:rPr>
              <w:t xml:space="preserve"> </w:t>
            </w:r>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lang w:val="pt-BR"/>
              </w:rPr>
            </w:pPr>
            <w:bookmarkStart w:id="363" w:name="_Toc336338044"/>
            <w:bookmarkStart w:id="364" w:name="_Toc363829805"/>
            <w:r w:rsidRPr="009855B9">
              <w:rPr>
                <w:rFonts w:ascii="Tahoma" w:hAnsi="Tahoma" w:cs="Tahoma"/>
                <w:sz w:val="14"/>
                <w:lang w:val="pt-BR"/>
              </w:rPr>
              <w:t>CAL Padrão do SharePoint</w:t>
            </w:r>
            <w:r w:rsidRPr="009855B9">
              <w:rPr>
                <w:rFonts w:ascii="Tahoma" w:hAnsi="Tahoma" w:cs="Tahoma"/>
                <w:sz w:val="14"/>
                <w:vertAlign w:val="superscript"/>
                <w:lang w:val="pt-BR"/>
              </w:rPr>
              <w:t>™</w:t>
            </w:r>
            <w:r w:rsidRPr="009855B9">
              <w:rPr>
                <w:rFonts w:ascii="Tahoma" w:hAnsi="Tahoma" w:cs="Tahoma"/>
                <w:sz w:val="14"/>
                <w:lang w:val="pt-BR"/>
              </w:rPr>
              <w:t xml:space="preserve"> Server</w:t>
            </w:r>
            <w:bookmarkEnd w:id="363"/>
            <w:r w:rsidRPr="009855B9">
              <w:rPr>
                <w:rFonts w:ascii="Tahoma" w:hAnsi="Tahoma" w:cs="Tahoma"/>
                <w:sz w:val="14"/>
                <w:lang w:val="pt-BR"/>
              </w:rPr>
              <w:t xml:space="preserve"> 2013</w:t>
            </w:r>
            <w:bookmarkEnd w:id="364"/>
          </w:p>
        </w:tc>
        <w:tc>
          <w:tcPr>
            <w:tcW w:w="449" w:type="dxa"/>
            <w:tcBorders>
              <w:bottom w:val="single" w:sz="4" w:space="0" w:color="auto"/>
            </w:tcBorders>
            <w:shd w:val="clear" w:color="auto" w:fill="auto"/>
            <w:vAlign w:val="center"/>
          </w:tcPr>
          <w:p w:rsidR="001A63C6" w:rsidRPr="009855B9" w:rsidRDefault="001A63C6" w:rsidP="007B2AEE">
            <w:pPr>
              <w:pStyle w:val="TableText"/>
              <w:widowControl w:val="0"/>
              <w:spacing w:beforeLines="20" w:before="48" w:afterLines="20" w:after="48"/>
              <w:rPr>
                <w:rStyle w:val="EndnoteReference"/>
                <w:rFonts w:cs="Tahoma"/>
                <w:color w:val="000000"/>
                <w:sz w:val="13"/>
                <w:szCs w:val="13"/>
                <w:u w:val="single"/>
                <w:lang w:val="pt-BR"/>
              </w:rPr>
            </w:pPr>
          </w:p>
        </w:tc>
        <w:tc>
          <w:tcPr>
            <w:tcW w:w="449" w:type="dxa"/>
            <w:tcBorders>
              <w:bottom w:val="single" w:sz="4" w:space="0" w:color="auto"/>
            </w:tcBorders>
            <w:shd w:val="clear" w:color="auto" w:fill="auto"/>
          </w:tcPr>
          <w:p w:rsidR="001A63C6" w:rsidRPr="00267CD5" w:rsidRDefault="001A63C6" w:rsidP="007B2AEE">
            <w:pPr>
              <w:pStyle w:val="TableText"/>
              <w:widowControl w:val="0"/>
              <w:spacing w:beforeLines="20" w:before="48" w:afterLines="20" w:after="48"/>
              <w:rPr>
                <w:rFonts w:ascii="Tahoma" w:hAnsi="Tahoma" w:cs="Tahoma"/>
                <w:color w:val="000000"/>
                <w:sz w:val="13"/>
              </w:rPr>
            </w:pPr>
            <w:r w:rsidRPr="00267CD5">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7B2AEE">
            <w:pPr>
              <w:pStyle w:val="TableText"/>
              <w:widowControl w:val="0"/>
              <w:spacing w:beforeLines="20" w:before="48" w:afterLines="20" w:after="48"/>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auto"/>
            <w:vAlign w:val="center"/>
          </w:tcPr>
          <w:p w:rsidR="001A63C6" w:rsidRPr="00267CD5" w:rsidRDefault="001A63C6" w:rsidP="007B2AEE">
            <w:pPr>
              <w:pStyle w:val="TableText"/>
              <w:widowControl w:val="0"/>
              <w:spacing w:beforeLines="20" w:before="48" w:afterLines="20" w:after="48"/>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lang w:val="pt-BR"/>
              </w:rPr>
            </w:pPr>
            <w:bookmarkStart w:id="365" w:name="_Toc336338045"/>
            <w:bookmarkStart w:id="366" w:name="_Toc363829806"/>
            <w:r w:rsidRPr="009855B9">
              <w:rPr>
                <w:rFonts w:ascii="Tahoma" w:hAnsi="Tahoma" w:cs="Tahoma"/>
                <w:sz w:val="14"/>
                <w:lang w:val="pt-BR"/>
              </w:rPr>
              <w:t>Licença para um processador do SQL 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2008 R2 Datacenter 1</w:t>
            </w:r>
            <w:bookmarkEnd w:id="365"/>
            <w:bookmarkEnd w:id="366"/>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color w:val="0000FF"/>
                <w:sz w:val="13"/>
                <w:szCs w:val="13"/>
                <w:u w:val="single"/>
              </w:rPr>
            </w:pPr>
            <w:hyperlink w:anchor="_75_73_SQL" w:history="1">
              <w:r w:rsidR="00316801" w:rsidRPr="00F56EE0">
                <w:rPr>
                  <w:rStyle w:val="Hyperlink"/>
                  <w:rFonts w:cs="Tahoma"/>
                  <w:b/>
                  <w:sz w:val="13"/>
                  <w:szCs w:val="13"/>
                </w:rPr>
                <w:t>80</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67" w:name="_Toc336338048"/>
            <w:bookmarkStart w:id="368" w:name="_Toc363829807"/>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2008 R2 Small Business</w:t>
            </w:r>
            <w:bookmarkEnd w:id="367"/>
            <w:bookmarkEnd w:id="368"/>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76_74_SQL" w:history="1">
              <w:r w:rsidR="00316801" w:rsidRPr="00F56EE0">
                <w:rPr>
                  <w:rStyle w:val="Hyperlink"/>
                  <w:rFonts w:cs="Tahoma"/>
                  <w:b/>
                  <w:sz w:val="13"/>
                  <w:szCs w:val="13"/>
                </w:rPr>
                <w:t>81</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69" w:name="_Toc336338049"/>
            <w:bookmarkStart w:id="370" w:name="_Toc363829808"/>
            <w:r w:rsidRPr="00267CD5">
              <w:rPr>
                <w:rFonts w:ascii="Tahoma" w:hAnsi="Tahoma" w:cs="Tahoma"/>
                <w:sz w:val="14"/>
              </w:rPr>
              <w:t>CAL do 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2008 R2 Small Business</w:t>
            </w:r>
            <w:bookmarkEnd w:id="369"/>
            <w:bookmarkEnd w:id="370"/>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ED19F7">
            <w:pPr>
              <w:pStyle w:val="ProductNames"/>
              <w:spacing w:beforeLines="20" w:before="48" w:afterLines="20" w:after="48"/>
              <w:rPr>
                <w:rFonts w:ascii="Tahoma" w:hAnsi="Tahoma" w:cs="Tahoma"/>
                <w:sz w:val="14"/>
                <w:lang w:val="pt-BR"/>
              </w:rPr>
            </w:pPr>
            <w:bookmarkStart w:id="371" w:name="_Toc336338050"/>
            <w:bookmarkStart w:id="372" w:name="_Toc363829809"/>
            <w:r w:rsidRPr="009855B9">
              <w:rPr>
                <w:rFonts w:ascii="Tahoma" w:hAnsi="Tahoma" w:cs="Tahoma"/>
                <w:sz w:val="14"/>
                <w:lang w:val="pt-BR"/>
              </w:rPr>
              <w:t>SQL 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2008 R2 Web por</w:t>
            </w:r>
            <w:r w:rsidR="00ED19F7" w:rsidRPr="009855B9">
              <w:rPr>
                <w:rFonts w:ascii="Tahoma" w:hAnsi="Tahoma" w:cs="Tahoma"/>
                <w:sz w:val="14"/>
                <w:lang w:val="pt-BR"/>
              </w:rPr>
              <w:t> </w:t>
            </w:r>
            <w:r w:rsidRPr="009855B9">
              <w:rPr>
                <w:rFonts w:ascii="Tahoma" w:hAnsi="Tahoma" w:cs="Tahoma"/>
                <w:sz w:val="14"/>
                <w:lang w:val="pt-BR"/>
              </w:rPr>
              <w:t>Processador</w:t>
            </w:r>
            <w:bookmarkEnd w:id="371"/>
            <w:bookmarkEnd w:id="372"/>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77_75_SQL" w:history="1">
              <w:r w:rsidR="00316801" w:rsidRPr="00F56EE0">
                <w:rPr>
                  <w:rStyle w:val="Hyperlink"/>
                  <w:rFonts w:cs="Tahoma"/>
                  <w:b/>
                  <w:sz w:val="13"/>
                  <w:szCs w:val="13"/>
                </w:rPr>
                <w:t>82</w:t>
              </w:r>
            </w:hyperlink>
            <w:hyperlink w:anchor="Srv_84SQL2008R2Webproc"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73" w:name="_Toc336338051"/>
            <w:bookmarkStart w:id="374" w:name="_Toc363829810"/>
            <w:r w:rsidRPr="00267CD5">
              <w:rPr>
                <w:rFonts w:ascii="Tahoma" w:hAnsi="Tahoma" w:cs="Tahoma"/>
                <w:sz w:val="14"/>
              </w:rPr>
              <w:t>CAL do 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2008 R2 Workgroup</w:t>
            </w:r>
            <w:bookmarkEnd w:id="373"/>
            <w:bookmarkEnd w:id="374"/>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375" w:name="_Toc336338053"/>
            <w:bookmarkStart w:id="376" w:name="_Toc363829811"/>
            <w:r w:rsidRPr="009855B9">
              <w:rPr>
                <w:rFonts w:ascii="Tahoma" w:hAnsi="Tahoma" w:cs="Tahoma"/>
                <w:sz w:val="14"/>
                <w:szCs w:val="18"/>
                <w:lang w:val="pt-BR"/>
              </w:rPr>
              <w:t>SQL Server</w:t>
            </w:r>
            <w:r w:rsidR="006D6485" w:rsidRPr="009855B9">
              <w:rPr>
                <w:rFonts w:ascii="Tahoma" w:eastAsia="Times New Roman" w:hAnsi="Tahoma" w:cs="Tahoma"/>
                <w:color w:val="000000"/>
                <w:sz w:val="14"/>
                <w:szCs w:val="18"/>
                <w:vertAlign w:val="superscript"/>
                <w:lang w:val="pt-BR"/>
              </w:rPr>
              <w:t>®</w:t>
            </w:r>
            <w:r w:rsidRPr="009855B9">
              <w:rPr>
                <w:rFonts w:ascii="Tahoma" w:hAnsi="Tahoma" w:cs="Tahoma"/>
                <w:sz w:val="14"/>
                <w:szCs w:val="18"/>
                <w:lang w:val="pt-BR"/>
              </w:rPr>
              <w:t xml:space="preserve"> 2008 R2 Workgroup (Complementar para 5 Clientes)</w:t>
            </w:r>
            <w:bookmarkEnd w:id="375"/>
            <w:bookmarkEnd w:id="376"/>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85_84_SQL" w:history="1">
              <w:r w:rsidR="00316801" w:rsidRPr="00F56EE0">
                <w:rPr>
                  <w:rStyle w:val="Hyperlink"/>
                  <w:rFonts w:cs="Tahoma"/>
                  <w:b/>
                  <w:sz w:val="13"/>
                  <w:szCs w:val="13"/>
                </w:rPr>
                <w:t>83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ED19F7">
            <w:pPr>
              <w:pStyle w:val="ProductNames"/>
              <w:spacing w:beforeLines="20" w:before="48" w:afterLines="20" w:after="48"/>
              <w:rPr>
                <w:rFonts w:ascii="Tahoma" w:hAnsi="Tahoma" w:cs="Tahoma"/>
                <w:sz w:val="14"/>
                <w:szCs w:val="18"/>
                <w:lang w:val="pt-BR"/>
              </w:rPr>
            </w:pPr>
            <w:bookmarkStart w:id="377" w:name="_Toc336338052"/>
            <w:bookmarkStart w:id="378" w:name="_Toc363829812"/>
            <w:r w:rsidRPr="009855B9">
              <w:rPr>
                <w:rFonts w:ascii="Tahoma" w:hAnsi="Tahoma" w:cs="Tahoma"/>
                <w:sz w:val="14"/>
                <w:lang w:val="pt-BR"/>
              </w:rPr>
              <w:t>Licença para um Processador do SQL</w:t>
            </w:r>
            <w:r w:rsidR="00ED19F7" w:rsidRPr="009855B9">
              <w:rPr>
                <w:rFonts w:ascii="Tahoma" w:hAnsi="Tahoma" w:cs="Tahoma"/>
                <w:sz w:val="14"/>
                <w:lang w:val="pt-BR"/>
              </w:rPr>
              <w:t> </w:t>
            </w:r>
            <w:r w:rsidRPr="009855B9">
              <w:rPr>
                <w:rFonts w:ascii="Tahoma" w:hAnsi="Tahoma" w:cs="Tahoma"/>
                <w:sz w:val="14"/>
                <w:lang w:val="pt-BR"/>
              </w:rPr>
              <w:t>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2008 R2 Workgroup</w:t>
            </w:r>
            <w:bookmarkEnd w:id="377"/>
            <w:bookmarkEnd w:id="378"/>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00"/>
                <w:sz w:val="13"/>
                <w:szCs w:val="13"/>
              </w:rPr>
            </w:pPr>
            <w:hyperlink w:anchor="_79_77_SQL" w:history="1">
              <w:r w:rsidR="00316801" w:rsidRPr="00F56EE0">
                <w:rPr>
                  <w:rStyle w:val="Hyperlink"/>
                  <w:rFonts w:cs="Tahoma"/>
                  <w:b/>
                  <w:sz w:val="13"/>
                  <w:szCs w:val="13"/>
                </w:rPr>
                <w:t>84</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79" w:name="_Toc336338054"/>
            <w:bookmarkStart w:id="380" w:name="_Toc363829813"/>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Business Intelligence</w:t>
            </w:r>
            <w:bookmarkEnd w:id="379"/>
            <w:bookmarkEnd w:id="380"/>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188</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150</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113</w:t>
            </w: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113</w:t>
            </w: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szCs w:val="13"/>
              </w:rPr>
            </w:pPr>
            <w:r w:rsidRPr="00267CD5">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381" w:name="_Toc336338055"/>
            <w:bookmarkStart w:id="382" w:name="_Toc363829814"/>
            <w:r w:rsidRPr="009855B9">
              <w:rPr>
                <w:rFonts w:ascii="Tahoma" w:hAnsi="Tahoma" w:cs="Tahoma"/>
                <w:sz w:val="14"/>
                <w:lang w:val="pt-BR"/>
              </w:rPr>
              <w:t>CAL do SQL 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2012 </w:t>
            </w:r>
            <w:r w:rsidR="007963AF" w:rsidRPr="009855B9">
              <w:rPr>
                <w:rFonts w:ascii="Tahoma" w:hAnsi="Tahoma" w:cs="Tahoma"/>
                <w:sz w:val="14"/>
                <w:lang w:val="pt-BR"/>
              </w:rPr>
              <w:br/>
            </w:r>
            <w:r w:rsidRPr="009855B9">
              <w:rPr>
                <w:rFonts w:ascii="Tahoma" w:hAnsi="Tahoma" w:cs="Tahoma"/>
                <w:sz w:val="14"/>
                <w:lang w:val="pt-BR"/>
              </w:rPr>
              <w:t>(SL de Usuário e Dispositivo)</w:t>
            </w:r>
            <w:bookmarkEnd w:id="381"/>
            <w:bookmarkEnd w:id="382"/>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83" w:name="_Toc336338056"/>
            <w:bookmarkStart w:id="384" w:name="_Toc363829815"/>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Developer</w:t>
            </w:r>
            <w:bookmarkEnd w:id="383"/>
            <w:bookmarkEnd w:id="384"/>
            <w:r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rPr>
            </w:pPr>
            <w:hyperlink w:anchor="_80_78_SQL" w:history="1">
              <w:r w:rsidR="00316801" w:rsidRPr="00F56EE0">
                <w:rPr>
                  <w:rStyle w:val="Hyperlink"/>
                  <w:rFonts w:cs="Tahoma"/>
                  <w:b/>
                  <w:sz w:val="13"/>
                  <w:szCs w:val="13"/>
                </w:rPr>
                <w:t>85</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85" w:name="_Toc336338057"/>
            <w:bookmarkStart w:id="386" w:name="_Toc363829816"/>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Enterprise</w:t>
            </w:r>
            <w:bookmarkEnd w:id="385"/>
            <w:bookmarkEnd w:id="386"/>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00"/>
                <w:sz w:val="13"/>
                <w:szCs w:val="13"/>
              </w:rPr>
            </w:pPr>
            <w:hyperlink w:anchor="_81_79_SQL" w:history="1">
              <w:r w:rsidR="00316801" w:rsidRPr="00F56EE0">
                <w:rPr>
                  <w:rStyle w:val="Hyperlink"/>
                  <w:rFonts w:cs="Tahoma"/>
                  <w:b/>
                  <w:sz w:val="13"/>
                  <w:szCs w:val="13"/>
                </w:rPr>
                <w:t>86</w:t>
              </w:r>
            </w:hyperlink>
            <w:hyperlink w:anchor="_81_79_SQL" w:history="1"/>
            <w:hyperlink w:anchor="Srv_88SQLServer2012Enterprise"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113</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113</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 xml:space="preserve">A </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963AF">
            <w:pPr>
              <w:pStyle w:val="ProductNames"/>
              <w:spacing w:beforeLines="20" w:before="48" w:afterLines="20" w:after="48"/>
              <w:rPr>
                <w:rFonts w:ascii="Tahoma" w:hAnsi="Tahoma" w:cs="Tahoma"/>
                <w:sz w:val="14"/>
                <w:lang w:val="pt-BR"/>
              </w:rPr>
            </w:pPr>
            <w:bookmarkStart w:id="387" w:name="_Toc336338058"/>
            <w:bookmarkStart w:id="388" w:name="_Toc363829817"/>
            <w:r w:rsidRPr="009855B9">
              <w:rPr>
                <w:rFonts w:ascii="Tahoma" w:hAnsi="Tahoma" w:cs="Tahoma"/>
                <w:sz w:val="14"/>
                <w:lang w:val="pt-BR"/>
              </w:rPr>
              <w:t>SQL 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2012 Enterprise Core (duas</w:t>
            </w:r>
            <w:r w:rsidR="007963AF" w:rsidRPr="009855B9">
              <w:rPr>
                <w:rFonts w:ascii="Tahoma" w:hAnsi="Tahoma" w:cs="Tahoma"/>
                <w:sz w:val="14"/>
                <w:lang w:val="pt-BR"/>
              </w:rPr>
              <w:t> </w:t>
            </w:r>
            <w:r w:rsidRPr="009855B9">
              <w:rPr>
                <w:rFonts w:ascii="Tahoma" w:hAnsi="Tahoma" w:cs="Tahoma"/>
                <w:sz w:val="14"/>
                <w:lang w:val="pt-BR"/>
              </w:rPr>
              <w:t>Licenças Principais de pacote)</w:t>
            </w:r>
            <w:bookmarkEnd w:id="387"/>
            <w:bookmarkEnd w:id="388"/>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_80_SQL_Server®" w:history="1">
              <w:r w:rsidR="00316801" w:rsidRPr="00F56EE0">
                <w:rPr>
                  <w:rStyle w:val="Hyperlink"/>
                  <w:rFonts w:cs="Tahoma"/>
                  <w:b/>
                  <w:sz w:val="13"/>
                  <w:szCs w:val="13"/>
                </w:rPr>
                <w:t>87</w:t>
              </w:r>
            </w:hyperlink>
            <w:hyperlink w:anchor="Srv_89SQLServer2012EnterpriseCore"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188</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188</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89" w:name="_Toc336338046"/>
            <w:bookmarkStart w:id="390" w:name="_Toc363829818"/>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Parallel Data Warehouse</w:t>
            </w:r>
            <w:bookmarkEnd w:id="389"/>
            <w:bookmarkEnd w:id="390"/>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88_SQL_Server®" w:history="1">
              <w:r w:rsidR="00316801" w:rsidRPr="00F56EE0">
                <w:rPr>
                  <w:rStyle w:val="Hyperlink"/>
                  <w:rFonts w:cs="Tahoma"/>
                  <w:b/>
                  <w:sz w:val="13"/>
                  <w:szCs w:val="13"/>
                </w:rPr>
                <w:t>88</w:t>
              </w:r>
            </w:hyperlink>
            <w:hyperlink w:anchor="_80_SQL_Server"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400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300</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300</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391" w:name="_Toc336338047"/>
            <w:bookmarkStart w:id="392" w:name="_Toc363829819"/>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Parallel Data Warehouse Developer</w:t>
            </w:r>
            <w:bookmarkEnd w:id="391"/>
            <w:bookmarkEnd w:id="392"/>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393" w:name="_Toc336338059"/>
            <w:bookmarkStart w:id="394" w:name="_Toc363829820"/>
            <w:r w:rsidRPr="00267CD5">
              <w:rPr>
                <w:rFonts w:ascii="Tahoma" w:hAnsi="Tahoma" w:cs="Tahoma"/>
                <w:sz w:val="14"/>
              </w:rPr>
              <w:t>SQL Server</w:t>
            </w:r>
            <w:r w:rsidR="006D6485" w:rsidRPr="00267CD5">
              <w:rPr>
                <w:rFonts w:ascii="Tahoma" w:eastAsia="Times New Roman" w:hAnsi="Tahoma" w:cs="Tahoma"/>
                <w:color w:val="000000"/>
                <w:sz w:val="18"/>
                <w:szCs w:val="18"/>
                <w:vertAlign w:val="superscript"/>
              </w:rPr>
              <w:t>®</w:t>
            </w:r>
            <w:r w:rsidRPr="00267CD5">
              <w:rPr>
                <w:rFonts w:ascii="Tahoma" w:hAnsi="Tahoma" w:cs="Tahoma"/>
                <w:sz w:val="14"/>
              </w:rPr>
              <w:t xml:space="preserve"> 2012 Standard</w:t>
            </w:r>
            <w:bookmarkEnd w:id="393"/>
            <w:bookmarkEnd w:id="394"/>
            <w:r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_82_SQL_Server®" w:history="1">
              <w:r w:rsidR="00316801" w:rsidRPr="00F56EE0">
                <w:rPr>
                  <w:rStyle w:val="Hyperlink"/>
                  <w:rFonts w:cs="Tahoma"/>
                  <w:b/>
                  <w:sz w:val="13"/>
                  <w:szCs w:val="13"/>
                </w:rPr>
                <w:t>89</w:t>
              </w:r>
            </w:hyperlink>
            <w:hyperlink w:anchor="Srv_90SQLServer2012Standard"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23</w:t>
            </w: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23</w:t>
            </w: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ED19F7">
            <w:pPr>
              <w:pStyle w:val="ProductNames"/>
              <w:spacing w:beforeLines="20" w:before="48" w:afterLines="20" w:after="48"/>
              <w:rPr>
                <w:rFonts w:ascii="Tahoma" w:hAnsi="Tahoma" w:cs="Tahoma"/>
                <w:sz w:val="14"/>
                <w:lang w:val="pt-BR"/>
              </w:rPr>
            </w:pPr>
            <w:bookmarkStart w:id="395" w:name="_Toc336338060"/>
            <w:bookmarkStart w:id="396" w:name="_Toc363829821"/>
            <w:r w:rsidRPr="009855B9">
              <w:rPr>
                <w:rFonts w:ascii="Tahoma" w:hAnsi="Tahoma" w:cs="Tahoma"/>
                <w:sz w:val="14"/>
                <w:lang w:val="pt-BR"/>
              </w:rPr>
              <w:t>SQL Server</w:t>
            </w:r>
            <w:r w:rsidR="006D6485" w:rsidRPr="009855B9">
              <w:rPr>
                <w:rFonts w:ascii="Tahoma" w:eastAsia="Times New Roman" w:hAnsi="Tahoma" w:cs="Tahoma"/>
                <w:color w:val="000000"/>
                <w:sz w:val="18"/>
                <w:szCs w:val="18"/>
                <w:vertAlign w:val="superscript"/>
                <w:lang w:val="pt-BR"/>
              </w:rPr>
              <w:t>®</w:t>
            </w:r>
            <w:r w:rsidRPr="009855B9">
              <w:rPr>
                <w:rFonts w:ascii="Tahoma" w:hAnsi="Tahoma" w:cs="Tahoma"/>
                <w:sz w:val="14"/>
                <w:lang w:val="pt-BR"/>
              </w:rPr>
              <w:t xml:space="preserve"> 2012 Standard Core (duas</w:t>
            </w:r>
            <w:r w:rsidR="00ED19F7" w:rsidRPr="009855B9">
              <w:rPr>
                <w:rFonts w:ascii="Tahoma" w:hAnsi="Tahoma" w:cs="Tahoma"/>
                <w:sz w:val="14"/>
                <w:lang w:val="pt-BR"/>
              </w:rPr>
              <w:t> </w:t>
            </w:r>
            <w:r w:rsidRPr="009855B9">
              <w:rPr>
                <w:rFonts w:ascii="Tahoma" w:hAnsi="Tahoma" w:cs="Tahoma"/>
                <w:sz w:val="14"/>
                <w:lang w:val="pt-BR"/>
              </w:rPr>
              <w:t>Licenças Principais de pacote)</w:t>
            </w:r>
            <w:bookmarkEnd w:id="395"/>
            <w:bookmarkEnd w:id="396"/>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00"/>
                <w:sz w:val="13"/>
                <w:szCs w:val="13"/>
                <w:u w:val="single"/>
              </w:rPr>
            </w:pPr>
            <w:hyperlink w:anchor="_85_83_SQL" w:history="1">
              <w:r w:rsidR="00316801" w:rsidRPr="00F56EE0">
                <w:rPr>
                  <w:rStyle w:val="Hyperlink"/>
                  <w:rFonts w:cs="Tahoma"/>
                  <w:b/>
                  <w:sz w:val="13"/>
                  <w:szCs w:val="13"/>
                </w:rPr>
                <w:t>90</w:t>
              </w:r>
            </w:hyperlink>
            <w:hyperlink w:anchor="Srv_91SQLServer2012StandardCore"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ED19F7">
            <w:pPr>
              <w:pStyle w:val="ProductNames"/>
              <w:spacing w:beforeLines="20" w:before="48" w:afterLines="20" w:after="48"/>
              <w:rPr>
                <w:rFonts w:ascii="Tahoma" w:hAnsi="Tahoma" w:cs="Tahoma"/>
                <w:sz w:val="14"/>
                <w:lang w:val="pt-BR"/>
              </w:rPr>
            </w:pPr>
            <w:bookmarkStart w:id="397" w:name="_Toc336338062"/>
            <w:bookmarkStart w:id="398" w:name="_Toc363829822"/>
            <w:r w:rsidRPr="009855B9">
              <w:rPr>
                <w:rFonts w:ascii="Tahoma" w:hAnsi="Tahoma" w:cs="Tahoma"/>
                <w:sz w:val="14"/>
                <w:lang w:val="pt-BR"/>
              </w:rPr>
              <w:t>Licença de Gerenciamento de Servidor do</w:t>
            </w:r>
            <w:r w:rsidR="00ED19F7" w:rsidRPr="009855B9">
              <w:rPr>
                <w:rFonts w:ascii="Tahoma" w:hAnsi="Tahoma" w:cs="Tahoma"/>
                <w:sz w:val="14"/>
                <w:lang w:val="pt-BR"/>
              </w:rPr>
              <w:t> </w:t>
            </w:r>
            <w:r w:rsidRPr="009855B9">
              <w:rPr>
                <w:rFonts w:ascii="Tahoma" w:hAnsi="Tahoma" w:cs="Tahoma"/>
                <w:sz w:val="14"/>
                <w:lang w:val="pt-BR"/>
              </w:rPr>
              <w:t>System Center Configuration Manager 2007 R3 Enterprise</w:t>
            </w:r>
            <w:bookmarkEnd w:id="397"/>
            <w:bookmarkEnd w:id="398"/>
            <w:r w:rsidRPr="009855B9">
              <w:rPr>
                <w:rFonts w:ascii="Tahoma" w:hAnsi="Tahoma" w:cs="Tahoma"/>
                <w:sz w:val="14"/>
                <w:lang w:val="pt-BR"/>
              </w:rPr>
              <w:t xml:space="preserve"> </w:t>
            </w:r>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color w:val="0000FF"/>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80"/>
              <w:rPr>
                <w:rFonts w:ascii="Tahoma" w:hAnsi="Tahoma" w:cs="Tahoma"/>
                <w:color w:val="000000"/>
                <w:sz w:val="13"/>
              </w:rPr>
            </w:pPr>
            <w:r w:rsidRPr="00267CD5">
              <w:rPr>
                <w:rFonts w:ascii="Tahoma" w:hAnsi="Tahoma" w:cs="Tahoma"/>
                <w:color w:val="000000"/>
                <w:sz w:val="13"/>
              </w:rPr>
              <w:t>11/10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cantSplit/>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399" w:name="_Toc336338063"/>
            <w:bookmarkStart w:id="400" w:name="_Toc363829823"/>
            <w:r w:rsidRPr="009855B9">
              <w:rPr>
                <w:rFonts w:ascii="Tahoma" w:hAnsi="Tahoma" w:cs="Tahoma"/>
                <w:sz w:val="14"/>
                <w:lang w:val="pt-BR"/>
              </w:rPr>
              <w:lastRenderedPageBreak/>
              <w:t>Licença de Gerenciamento de Servidor Standard (ML de Servidor Standard) do System Center Configuration Manager 2007 R3)</w:t>
            </w:r>
            <w:bookmarkEnd w:id="399"/>
            <w:bookmarkEnd w:id="400"/>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FF"/>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80"/>
              <w:rPr>
                <w:rFonts w:ascii="Tahoma" w:hAnsi="Tahoma" w:cs="Tahoma"/>
                <w:color w:val="000000"/>
                <w:sz w:val="13"/>
              </w:rPr>
            </w:pPr>
            <w:r w:rsidRPr="00267CD5">
              <w:rPr>
                <w:rFonts w:ascii="Tahoma" w:hAnsi="Tahoma" w:cs="Tahoma"/>
                <w:color w:val="000000"/>
                <w:sz w:val="13"/>
              </w:rPr>
              <w:t>11/10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10" w:before="24" w:afterLines="10" w:after="24"/>
              <w:rPr>
                <w:rFonts w:ascii="Tahoma" w:hAnsi="Tahoma" w:cs="Tahoma"/>
                <w:sz w:val="14"/>
                <w:lang w:val="pt-BR"/>
              </w:rPr>
            </w:pPr>
            <w:bookmarkStart w:id="401" w:name="_Toc257333903"/>
            <w:bookmarkStart w:id="402" w:name="_Toc336338067"/>
            <w:bookmarkStart w:id="403" w:name="_Toc363829824"/>
            <w:r w:rsidRPr="009855B9">
              <w:rPr>
                <w:rFonts w:ascii="Tahoma" w:hAnsi="Tahoma" w:cs="Tahoma"/>
                <w:sz w:val="14"/>
                <w:lang w:val="pt-BR"/>
              </w:rPr>
              <w:t>Licença de Gerenciamento de Servidor Enterprise do System Center Data Protection Manager 2010</w:t>
            </w:r>
            <w:bookmarkEnd w:id="401"/>
            <w:bookmarkEnd w:id="402"/>
            <w:bookmarkEnd w:id="403"/>
            <w:r w:rsidRPr="009855B9">
              <w:rPr>
                <w:rFonts w:ascii="Tahoma" w:hAnsi="Tahoma" w:cs="Tahoma"/>
                <w:sz w:val="14"/>
                <w:lang w:val="pt-BR"/>
              </w:rPr>
              <w:t xml:space="preserve"> </w:t>
            </w:r>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jc w:val="left"/>
              <w:rPr>
                <w:rStyle w:val="EndnoteReference"/>
                <w:rFonts w:cs="Tahoma"/>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80"/>
              <w:rPr>
                <w:rFonts w:ascii="Tahoma" w:hAnsi="Tahoma" w:cs="Tahoma"/>
                <w:color w:val="000000"/>
                <w:sz w:val="13"/>
              </w:rPr>
            </w:pPr>
            <w:r w:rsidRPr="00267CD5">
              <w:rPr>
                <w:rFonts w:ascii="Tahoma" w:hAnsi="Tahoma" w:cs="Tahoma"/>
                <w:sz w:val="13"/>
              </w:rPr>
              <w:t>06/10</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AO, 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10" w:before="24" w:afterLines="10" w:after="24"/>
              <w:rPr>
                <w:rFonts w:ascii="Tahoma" w:hAnsi="Tahoma" w:cs="Tahoma"/>
                <w:sz w:val="14"/>
                <w:lang w:val="pt-BR"/>
              </w:rPr>
            </w:pPr>
            <w:bookmarkStart w:id="404" w:name="_Toc257333904"/>
            <w:bookmarkStart w:id="405" w:name="_Toc336338068"/>
            <w:bookmarkStart w:id="406" w:name="_Toc363829825"/>
            <w:r w:rsidRPr="009855B9">
              <w:rPr>
                <w:rFonts w:ascii="Tahoma" w:hAnsi="Tahoma" w:cs="Tahoma"/>
                <w:sz w:val="14"/>
                <w:lang w:val="pt-BR"/>
              </w:rPr>
              <w:t>Licença de Gerenciamento de Servidor Standard do System Center Data Protection Manager 2010</w:t>
            </w:r>
            <w:bookmarkEnd w:id="404"/>
            <w:bookmarkEnd w:id="405"/>
            <w:bookmarkEnd w:id="406"/>
            <w:r w:rsidRPr="009855B9">
              <w:rPr>
                <w:rFonts w:ascii="Tahoma" w:hAnsi="Tahoma" w:cs="Tahoma"/>
                <w:sz w:val="14"/>
                <w:lang w:val="pt-BR"/>
              </w:rPr>
              <w:t xml:space="preserve"> </w:t>
            </w:r>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FF"/>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80"/>
              <w:rPr>
                <w:rFonts w:ascii="Tahoma" w:hAnsi="Tahoma" w:cs="Tahoma"/>
                <w:color w:val="000000"/>
                <w:sz w:val="13"/>
              </w:rPr>
            </w:pPr>
            <w:r w:rsidRPr="00267CD5">
              <w:rPr>
                <w:rFonts w:ascii="Tahoma" w:hAnsi="Tahoma" w:cs="Tahoma"/>
                <w:sz w:val="13"/>
              </w:rPr>
              <w:t>06/10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407" w:name="_Toc336338069"/>
            <w:bookmarkStart w:id="408" w:name="_Toc363829826"/>
            <w:bookmarkStart w:id="409" w:name="_Toc257333905"/>
            <w:r w:rsidRPr="00267CD5">
              <w:rPr>
                <w:rFonts w:ascii="Tahoma" w:hAnsi="Tahoma" w:cs="Tahoma"/>
                <w:sz w:val="14"/>
              </w:rPr>
              <w:t>System Center Essentials 2010</w:t>
            </w:r>
            <w:bookmarkEnd w:id="407"/>
            <w:bookmarkEnd w:id="408"/>
            <w:r w:rsidRPr="00267CD5">
              <w:rPr>
                <w:rFonts w:ascii="Tahoma" w:hAnsi="Tahoma" w:cs="Tahoma"/>
                <w:sz w:val="14"/>
              </w:rPr>
              <w:t xml:space="preserve"> </w:t>
            </w:r>
            <w:bookmarkEnd w:id="409"/>
          </w:p>
        </w:tc>
        <w:tc>
          <w:tcPr>
            <w:tcW w:w="449" w:type="dxa"/>
            <w:tcBorders>
              <w:bottom w:val="single" w:sz="4" w:space="0" w:color="auto"/>
            </w:tcBorders>
            <w:shd w:val="clear" w:color="auto" w:fill="auto"/>
            <w:vAlign w:val="center"/>
          </w:tcPr>
          <w:p w:rsidR="001A63C6" w:rsidRPr="00F56EE0" w:rsidRDefault="00A70168" w:rsidP="00C2711E">
            <w:pPr>
              <w:pStyle w:val="TableText"/>
              <w:widowControl w:val="0"/>
              <w:rPr>
                <w:rStyle w:val="EndnoteReference"/>
                <w:rFonts w:cs="Tahoma"/>
                <w:b w:val="0"/>
                <w:color w:val="0000FF"/>
                <w:sz w:val="13"/>
                <w:szCs w:val="13"/>
                <w:u w:val="single"/>
              </w:rPr>
            </w:pPr>
            <w:hyperlink w:anchor="_79_System_Center" w:history="1">
              <w:r w:rsidR="00316801" w:rsidRPr="00F56EE0">
                <w:rPr>
                  <w:rStyle w:val="Hyperlink"/>
                  <w:rFonts w:cs="Tahoma"/>
                  <w:b/>
                  <w:sz w:val="13"/>
                  <w:szCs w:val="13"/>
                </w:rPr>
                <w:t>91</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B33D0E" w:rsidRPr="007178FB"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10" w:name="_Toc257333906"/>
            <w:bookmarkStart w:id="411" w:name="_Toc336338070"/>
            <w:bookmarkStart w:id="412" w:name="_Toc363829827"/>
            <w:r w:rsidRPr="009855B9">
              <w:rPr>
                <w:rFonts w:ascii="Tahoma" w:hAnsi="Tahoma" w:cs="Tahoma"/>
                <w:sz w:val="14"/>
                <w:lang w:val="pt-BR"/>
              </w:rPr>
              <w:t xml:space="preserve">ML de Cliente do System Center </w:t>
            </w:r>
            <w:r w:rsidR="0099723C" w:rsidRPr="009855B9">
              <w:rPr>
                <w:rFonts w:ascii="Tahoma" w:hAnsi="Tahoma" w:cs="Tahoma"/>
                <w:sz w:val="14"/>
                <w:lang w:val="pt-BR"/>
              </w:rPr>
              <w:br/>
            </w:r>
            <w:r w:rsidRPr="009855B9">
              <w:rPr>
                <w:rFonts w:ascii="Tahoma" w:hAnsi="Tahoma" w:cs="Tahoma"/>
                <w:sz w:val="14"/>
                <w:lang w:val="pt-BR"/>
              </w:rPr>
              <w:t>Essentials 2010</w:t>
            </w:r>
            <w:bookmarkEnd w:id="410"/>
            <w:bookmarkEnd w:id="411"/>
            <w:bookmarkEnd w:id="412"/>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tcPr>
          <w:p w:rsidR="001A63C6" w:rsidRPr="009855B9" w:rsidRDefault="001A63C6" w:rsidP="001A63C6">
            <w:pPr>
              <w:pStyle w:val="TableText"/>
              <w:widowControl w:val="0"/>
              <w:spacing w:before="100"/>
              <w:rPr>
                <w:rFonts w:ascii="Tahoma" w:hAnsi="Tahoma" w:cs="Tahoma"/>
                <w:color w:val="000000"/>
                <w:sz w:val="13"/>
                <w:lang w:val="pt-BR"/>
              </w:rPr>
            </w:pPr>
          </w:p>
        </w:tc>
        <w:tc>
          <w:tcPr>
            <w:tcW w:w="359"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sz w:val="13"/>
                <w:lang w:val="pt-BR"/>
              </w:rPr>
            </w:pPr>
          </w:p>
        </w:tc>
        <w:tc>
          <w:tcPr>
            <w:tcW w:w="360" w:type="dxa"/>
            <w:gridSpan w:val="2"/>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4"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5" w:type="dxa"/>
            <w:gridSpan w:val="3"/>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629" w:type="dxa"/>
            <w:tcBorders>
              <w:bottom w:val="single" w:sz="4" w:space="0" w:color="auto"/>
            </w:tcBorders>
            <w:shd w:val="clear" w:color="auto" w:fill="FABF8F"/>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r>
      <w:tr w:rsidR="001A63C6" w:rsidRPr="007178FB"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13" w:name="_Toc257333908"/>
            <w:bookmarkStart w:id="414" w:name="_Toc336338071"/>
            <w:bookmarkStart w:id="415" w:name="_Toc363829828"/>
            <w:r w:rsidRPr="009855B9">
              <w:rPr>
                <w:rFonts w:ascii="Tahoma" w:hAnsi="Tahoma" w:cs="Tahoma"/>
                <w:sz w:val="14"/>
                <w:lang w:val="pt-BR"/>
              </w:rPr>
              <w:t>ML de Servidor do System Center Essentials 2010</w:t>
            </w:r>
            <w:bookmarkEnd w:id="413"/>
            <w:bookmarkEnd w:id="414"/>
            <w:bookmarkEnd w:id="415"/>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auto"/>
          </w:tcPr>
          <w:p w:rsidR="001A63C6" w:rsidRPr="009855B9" w:rsidRDefault="001A63C6" w:rsidP="001A63C6">
            <w:pPr>
              <w:pStyle w:val="TableText"/>
              <w:widowControl w:val="0"/>
              <w:spacing w:before="80"/>
              <w:rPr>
                <w:rFonts w:ascii="Tahoma" w:hAnsi="Tahoma" w:cs="Tahoma"/>
                <w:color w:val="000000"/>
                <w:sz w:val="13"/>
                <w:lang w:val="pt-BR"/>
              </w:rPr>
            </w:pPr>
          </w:p>
        </w:tc>
        <w:tc>
          <w:tcPr>
            <w:tcW w:w="359"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gridSpan w:val="2"/>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4"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5" w:type="dxa"/>
            <w:gridSpan w:val="3"/>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c>
          <w:tcPr>
            <w:tcW w:w="629" w:type="dxa"/>
            <w:tcBorders>
              <w:bottom w:val="single" w:sz="4" w:space="0" w:color="auto"/>
            </w:tcBorders>
            <w:shd w:val="clear" w:color="auto" w:fill="auto"/>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pt-BR"/>
              </w:rPr>
            </w:pPr>
          </w:p>
        </w:tc>
      </w:tr>
      <w:tr w:rsidR="00B33D0E" w:rsidRPr="007178FB"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16" w:name="_Toc336338072"/>
            <w:bookmarkStart w:id="417" w:name="_Toc363829829"/>
            <w:bookmarkStart w:id="418" w:name="_Toc257333910"/>
            <w:r w:rsidRPr="009855B9">
              <w:rPr>
                <w:rFonts w:ascii="Tahoma" w:hAnsi="Tahoma" w:cs="Tahoma"/>
                <w:sz w:val="14"/>
                <w:lang w:val="pt-BR"/>
              </w:rPr>
              <w:t>System Center Essentials 2010 com Tecnologia SQL Server 2008</w:t>
            </w:r>
            <w:bookmarkEnd w:id="416"/>
            <w:bookmarkEnd w:id="417"/>
            <w:r w:rsidRPr="009855B9">
              <w:rPr>
                <w:rFonts w:ascii="Tahoma" w:hAnsi="Tahoma" w:cs="Tahoma"/>
                <w:sz w:val="14"/>
                <w:lang w:val="pt-BR"/>
              </w:rPr>
              <w:t xml:space="preserve"> </w:t>
            </w:r>
            <w:bookmarkEnd w:id="418"/>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tcPr>
          <w:p w:rsidR="001A63C6" w:rsidRPr="009855B9" w:rsidRDefault="001A63C6" w:rsidP="001A63C6">
            <w:pPr>
              <w:pStyle w:val="TableText"/>
              <w:widowControl w:val="0"/>
              <w:spacing w:before="200"/>
              <w:rPr>
                <w:rFonts w:ascii="Tahoma" w:hAnsi="Tahoma" w:cs="Tahoma"/>
                <w:color w:val="000000"/>
                <w:sz w:val="13"/>
                <w:lang w:val="pt-BR"/>
              </w:rPr>
            </w:pPr>
          </w:p>
        </w:tc>
        <w:tc>
          <w:tcPr>
            <w:tcW w:w="359"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gridSpan w:val="2"/>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4"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5" w:type="dxa"/>
            <w:gridSpan w:val="3"/>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c>
          <w:tcPr>
            <w:tcW w:w="629" w:type="dxa"/>
            <w:tcBorders>
              <w:bottom w:val="single" w:sz="4" w:space="0" w:color="auto"/>
            </w:tcBorders>
            <w:shd w:val="clear" w:color="auto" w:fill="FABF8F"/>
          </w:tcPr>
          <w:p w:rsidR="001A63C6" w:rsidRPr="009855B9" w:rsidRDefault="001A63C6"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rsidR="001A63C6" w:rsidRPr="009855B9" w:rsidRDefault="001A63C6" w:rsidP="001A63C6">
            <w:pPr>
              <w:pStyle w:val="TableText"/>
              <w:widowControl w:val="0"/>
              <w:rPr>
                <w:rFonts w:ascii="Tahoma" w:hAnsi="Tahoma" w:cs="Tahoma"/>
                <w:color w:val="000000"/>
                <w:sz w:val="13"/>
                <w:lang w:val="pt-BR"/>
              </w:rPr>
            </w:pPr>
          </w:p>
        </w:tc>
      </w:tr>
      <w:tr w:rsidR="001A63C6" w:rsidRPr="007178FB"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fr-FR"/>
              </w:rPr>
            </w:pPr>
            <w:bookmarkStart w:id="419" w:name="_Toc336338073"/>
            <w:bookmarkStart w:id="420" w:name="_Toc363829830"/>
            <w:r w:rsidRPr="009855B9">
              <w:rPr>
                <w:rFonts w:ascii="Tahoma" w:hAnsi="Tahoma" w:cs="Tahoma"/>
                <w:sz w:val="14"/>
                <w:lang w:val="fr-FR"/>
              </w:rPr>
              <w:t>Management License Suite do System Center Essentials Plus 2010 Client</w:t>
            </w:r>
            <w:bookmarkEnd w:id="419"/>
            <w:bookmarkEnd w:id="420"/>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sz w:val="13"/>
                <w:szCs w:val="13"/>
                <w:u w:val="single"/>
                <w:lang w:val="fr-FR"/>
              </w:rPr>
            </w:pPr>
          </w:p>
        </w:tc>
        <w:tc>
          <w:tcPr>
            <w:tcW w:w="449" w:type="dxa"/>
            <w:tcBorders>
              <w:bottom w:val="single" w:sz="4" w:space="0" w:color="auto"/>
            </w:tcBorders>
            <w:shd w:val="clear" w:color="auto" w:fill="auto"/>
          </w:tcPr>
          <w:p w:rsidR="001A63C6" w:rsidRPr="009855B9" w:rsidRDefault="001A63C6" w:rsidP="001A63C6">
            <w:pPr>
              <w:pStyle w:val="TableText"/>
              <w:widowControl w:val="0"/>
              <w:spacing w:before="80"/>
              <w:rPr>
                <w:rFonts w:ascii="Tahoma" w:hAnsi="Tahoma" w:cs="Tahoma"/>
                <w:color w:val="000000"/>
                <w:sz w:val="13"/>
                <w:lang w:val="fr-FR"/>
              </w:rPr>
            </w:pPr>
          </w:p>
        </w:tc>
        <w:tc>
          <w:tcPr>
            <w:tcW w:w="359"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360" w:type="dxa"/>
            <w:gridSpan w:val="2"/>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4"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5" w:type="dxa"/>
            <w:gridSpan w:val="3"/>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629"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color w:val="000000"/>
                <w:sz w:val="13"/>
                <w:lang w:val="fr-FR"/>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21" w:name="_Toc336338077"/>
            <w:bookmarkStart w:id="422" w:name="_Toc363829831"/>
            <w:r w:rsidRPr="009855B9">
              <w:rPr>
                <w:rFonts w:ascii="Tahoma" w:hAnsi="Tahoma" w:cs="Tahoma"/>
                <w:sz w:val="14"/>
                <w:lang w:val="pt-BR"/>
              </w:rPr>
              <w:t>Licença de Gerenciamento de Servidor Standard do System Center Operations Manager 2007 R2</w:t>
            </w:r>
            <w:bookmarkEnd w:id="421"/>
            <w:bookmarkEnd w:id="422"/>
            <w:r w:rsidRPr="009855B9">
              <w:rPr>
                <w:rFonts w:ascii="Tahoma" w:hAnsi="Tahoma" w:cs="Tahoma"/>
                <w:sz w:val="14"/>
                <w:lang w:val="pt-BR"/>
              </w:rPr>
              <w:t xml:space="preserve"> </w:t>
            </w:r>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200"/>
              <w:rPr>
                <w:rFonts w:ascii="Tahoma" w:hAnsi="Tahoma" w:cs="Tahoma"/>
                <w:color w:val="000000"/>
                <w:sz w:val="13"/>
              </w:rPr>
            </w:pPr>
            <w:r w:rsidRPr="00267CD5">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23" w:name="_Toc336338078"/>
            <w:bookmarkStart w:id="424" w:name="_Toc363829832"/>
            <w:r w:rsidRPr="009855B9">
              <w:rPr>
                <w:rFonts w:ascii="Tahoma" w:hAnsi="Tahoma" w:cs="Tahoma"/>
                <w:sz w:val="14"/>
                <w:lang w:val="pt-BR"/>
              </w:rPr>
              <w:t>Licença de Gerenciamento de Servidor Enterprise do System Center Operations Manager 2007 R2</w:t>
            </w:r>
            <w:bookmarkEnd w:id="423"/>
            <w:bookmarkEnd w:id="424"/>
            <w:r w:rsidRPr="009855B9">
              <w:rPr>
                <w:rFonts w:ascii="Tahoma" w:hAnsi="Tahoma" w:cs="Tahoma"/>
                <w:sz w:val="14"/>
                <w:lang w:val="pt-BR"/>
              </w:rPr>
              <w:t xml:space="preserve"> </w:t>
            </w:r>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200"/>
              <w:rPr>
                <w:rFonts w:ascii="Tahoma" w:hAnsi="Tahoma" w:cs="Tahoma"/>
                <w:color w:val="000000"/>
                <w:sz w:val="13"/>
              </w:rPr>
            </w:pPr>
            <w:r w:rsidRPr="00267CD5">
              <w:rPr>
                <w:rFonts w:ascii="Tahoma" w:hAnsi="Tahoma" w:cs="Tahoma"/>
                <w:color w:val="000000"/>
                <w:sz w:val="13"/>
              </w:rPr>
              <w:t>07/09</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25" w:name="_Toc336338079"/>
            <w:bookmarkStart w:id="426" w:name="_Toc363829833"/>
            <w:r w:rsidRPr="009855B9">
              <w:rPr>
                <w:rFonts w:ascii="Tahoma" w:hAnsi="Tahoma" w:cs="Tahoma"/>
                <w:sz w:val="14"/>
                <w:lang w:val="pt-BR"/>
              </w:rPr>
              <w:t>Licença de Gerenciamento de Cliente do System Center Operations Manager 2007 R2 por OSE</w:t>
            </w:r>
            <w:bookmarkEnd w:id="425"/>
            <w:bookmarkEnd w:id="426"/>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200"/>
              <w:rPr>
                <w:rFonts w:ascii="Tahoma" w:hAnsi="Tahoma" w:cs="Tahoma"/>
                <w:color w:val="000000"/>
                <w:sz w:val="13"/>
              </w:rPr>
            </w:pPr>
            <w:r w:rsidRPr="00267CD5">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ProductNames"/>
              <w:spacing w:beforeLines="20" w:before="48" w:afterLines="20" w:after="48"/>
              <w:rPr>
                <w:rFonts w:ascii="Tahoma" w:hAnsi="Tahoma" w:cs="Tahoma"/>
                <w:sz w:val="14"/>
                <w:lang w:val="pt-BR"/>
              </w:rPr>
            </w:pPr>
            <w:bookmarkStart w:id="427" w:name="_Toc336338080"/>
            <w:bookmarkStart w:id="428" w:name="_Toc363829834"/>
            <w:r w:rsidRPr="009855B9">
              <w:rPr>
                <w:rFonts w:ascii="Tahoma" w:hAnsi="Tahoma" w:cs="Tahoma"/>
                <w:sz w:val="14"/>
                <w:lang w:val="pt-BR"/>
              </w:rPr>
              <w:t>Licença de Gerenciamento de Cliente do System Center Operations Manager 2007 R2 por Usuário</w:t>
            </w:r>
            <w:bookmarkEnd w:id="427"/>
            <w:bookmarkEnd w:id="428"/>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color w:val="000000"/>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200"/>
              <w:rPr>
                <w:rFonts w:ascii="Tahoma" w:hAnsi="Tahoma" w:cs="Tahoma"/>
                <w:sz w:val="13"/>
              </w:rPr>
            </w:pPr>
            <w:r w:rsidRPr="00267CD5">
              <w:rPr>
                <w:rFonts w:ascii="Tahoma" w:hAnsi="Tahoma" w:cs="Tahoma"/>
                <w:sz w:val="13"/>
              </w:rPr>
              <w:t>07/09</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rPr>
            </w:pPr>
          </w:p>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7B2AEE">
            <w:pPr>
              <w:pStyle w:val="ProductNames"/>
              <w:spacing w:beforeLines="20" w:before="48" w:afterLines="20" w:after="48"/>
              <w:rPr>
                <w:rFonts w:ascii="Tahoma" w:hAnsi="Tahoma" w:cs="Tahoma"/>
                <w:sz w:val="14"/>
              </w:rPr>
            </w:pPr>
            <w:bookmarkStart w:id="429" w:name="_Toc336338081"/>
            <w:bookmarkStart w:id="430" w:name="_Toc363829835"/>
            <w:r w:rsidRPr="00267CD5">
              <w:rPr>
                <w:rFonts w:ascii="Tahoma" w:hAnsi="Tahoma" w:cs="Tahoma"/>
                <w:sz w:val="14"/>
              </w:rPr>
              <w:t>System Center Reporting Manager 2006</w:t>
            </w:r>
            <w:bookmarkEnd w:id="429"/>
            <w:bookmarkEnd w:id="430"/>
            <w:r w:rsidRPr="00267CD5">
              <w:rPr>
                <w:rFonts w:ascii="Tahoma" w:hAnsi="Tahoma" w:cs="Tahoma"/>
                <w:sz w:val="14"/>
              </w:rPr>
              <w:t xml:space="preserve"> </w:t>
            </w:r>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_80_System_Center" w:history="1">
              <w:r w:rsidR="00316801" w:rsidRPr="00F56EE0">
                <w:rPr>
                  <w:rStyle w:val="Hyperlink"/>
                  <w:rFonts w:cs="Tahoma"/>
                  <w:b/>
                  <w:sz w:val="13"/>
                  <w:szCs w:val="13"/>
                </w:rPr>
                <w:t>92</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1A63C6"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431" w:name="_Toc336338082"/>
            <w:bookmarkStart w:id="432" w:name="_Toc363829836"/>
            <w:r w:rsidRPr="00267CD5">
              <w:rPr>
                <w:rFonts w:ascii="Tahoma" w:hAnsi="Tahoma" w:cs="Tahoma"/>
                <w:sz w:val="14"/>
              </w:rPr>
              <w:t>System Center Server Management Suite Enterprise</w:t>
            </w:r>
            <w:bookmarkEnd w:id="431"/>
            <w:bookmarkEnd w:id="432"/>
            <w:r w:rsidRPr="00267CD5">
              <w:rPr>
                <w:rFonts w:ascii="Tahoma" w:hAnsi="Tahoma" w:cs="Tahoma"/>
                <w:sz w:val="14"/>
              </w:rPr>
              <w:t xml:space="preserve"> </w:t>
            </w:r>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Srv_85SysCtrSvrMgmtSuiteEnterprise" w:history="1">
              <w:r w:rsidR="00316801" w:rsidRPr="00F56EE0">
                <w:rPr>
                  <w:rStyle w:val="Hyperlink"/>
                  <w:rFonts w:cs="Tahoma"/>
                  <w:b/>
                  <w:sz w:val="13"/>
                  <w:szCs w:val="13"/>
                </w:rPr>
                <w:t>93</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10/07</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7B2AEE">
            <w:pPr>
              <w:pStyle w:val="Heading4"/>
              <w:spacing w:beforeLines="20" w:before="48" w:afterLines="20" w:after="48"/>
              <w:ind w:left="0" w:firstLine="0"/>
              <w:rPr>
                <w:rFonts w:ascii="Tahoma" w:hAnsi="Tahoma" w:cs="Tahoma"/>
                <w:b w:val="0"/>
                <w:sz w:val="18"/>
                <w:szCs w:val="18"/>
              </w:rPr>
            </w:pPr>
            <w:bookmarkStart w:id="433" w:name="_Toc336338083"/>
            <w:bookmarkStart w:id="434" w:name="_Toc363829837"/>
            <w:r w:rsidRPr="00267CD5">
              <w:rPr>
                <w:rFonts w:ascii="Tahoma" w:hAnsi="Tahoma" w:cs="Tahoma"/>
                <w:b w:val="0"/>
                <w:sz w:val="14"/>
                <w:szCs w:val="18"/>
              </w:rPr>
              <w:t>System Center Server Management Suite Datacenter</w:t>
            </w:r>
            <w:bookmarkEnd w:id="433"/>
            <w:bookmarkEnd w:id="434"/>
          </w:p>
        </w:tc>
        <w:tc>
          <w:tcPr>
            <w:tcW w:w="449" w:type="dxa"/>
            <w:tcBorders>
              <w:bottom w:val="single" w:sz="4" w:space="0" w:color="auto"/>
            </w:tcBorders>
            <w:shd w:val="clear" w:color="auto" w:fill="FABF8F"/>
          </w:tcPr>
          <w:p w:rsidR="001A63C6" w:rsidRPr="00F56EE0" w:rsidRDefault="00A70168" w:rsidP="00FC0808">
            <w:pPr>
              <w:pStyle w:val="TableText"/>
              <w:widowControl w:val="0"/>
              <w:spacing w:before="120"/>
              <w:rPr>
                <w:rStyle w:val="EndnoteReference"/>
                <w:rFonts w:cs="Tahoma"/>
                <w:b w:val="0"/>
                <w:sz w:val="13"/>
                <w:szCs w:val="13"/>
                <w:u w:val="single"/>
              </w:rPr>
            </w:pPr>
            <w:hyperlink w:anchor="_86_System_Center" w:history="1">
              <w:r w:rsidR="00316801" w:rsidRPr="00F56EE0">
                <w:rPr>
                  <w:rStyle w:val="Hyperlink"/>
                  <w:rFonts w:cs="Tahoma"/>
                  <w:b/>
                  <w:sz w:val="13"/>
                  <w:szCs w:val="13"/>
                </w:rPr>
                <w:t>94</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07/09</w:t>
            </w:r>
          </w:p>
        </w:tc>
        <w:tc>
          <w:tcPr>
            <w:tcW w:w="359"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4"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5" w:type="dxa"/>
            <w:gridSpan w:val="3"/>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r>
      <w:tr w:rsidR="001A63C6"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963AF">
            <w:pPr>
              <w:pStyle w:val="ProductNames"/>
              <w:spacing w:beforeLines="10" w:before="24" w:afterLines="10" w:after="24"/>
              <w:rPr>
                <w:rFonts w:ascii="Tahoma" w:hAnsi="Tahoma" w:cs="Tahoma"/>
                <w:b/>
                <w:sz w:val="14"/>
                <w:lang w:val="pt-BR"/>
              </w:rPr>
            </w:pPr>
            <w:bookmarkStart w:id="435" w:name="_Toc336338086"/>
            <w:bookmarkStart w:id="436" w:name="_Toc363829838"/>
            <w:r w:rsidRPr="009855B9">
              <w:rPr>
                <w:rFonts w:ascii="Tahoma" w:hAnsi="Tahoma" w:cs="Tahoma"/>
                <w:sz w:val="14"/>
                <w:lang w:val="pt-BR"/>
              </w:rPr>
              <w:t>Licença de Gerenciamento de Cliente (ML</w:t>
            </w:r>
            <w:r w:rsidR="007963AF" w:rsidRPr="009855B9">
              <w:rPr>
                <w:rFonts w:ascii="Tahoma" w:hAnsi="Tahoma" w:cs="Tahoma"/>
                <w:sz w:val="14"/>
                <w:lang w:val="pt-BR"/>
              </w:rPr>
              <w:t> </w:t>
            </w:r>
            <w:r w:rsidRPr="009855B9">
              <w:rPr>
                <w:rFonts w:ascii="Tahoma" w:hAnsi="Tahoma" w:cs="Tahoma"/>
                <w:sz w:val="14"/>
                <w:lang w:val="pt-BR"/>
              </w:rPr>
              <w:t>de Cliente) do System Center Service</w:t>
            </w:r>
            <w:r w:rsidR="007963AF" w:rsidRPr="009855B9">
              <w:rPr>
                <w:rFonts w:ascii="Tahoma" w:hAnsi="Tahoma" w:cs="Tahoma"/>
                <w:sz w:val="14"/>
                <w:lang w:val="pt-BR"/>
              </w:rPr>
              <w:t> </w:t>
            </w:r>
            <w:r w:rsidRPr="009855B9">
              <w:rPr>
                <w:rFonts w:ascii="Tahoma" w:hAnsi="Tahoma" w:cs="Tahoma"/>
                <w:sz w:val="14"/>
                <w:lang w:val="pt-BR"/>
              </w:rPr>
              <w:t>Manager 2010 por OSE</w:t>
            </w:r>
            <w:bookmarkEnd w:id="435"/>
            <w:bookmarkEnd w:id="436"/>
          </w:p>
        </w:tc>
        <w:tc>
          <w:tcPr>
            <w:tcW w:w="449" w:type="dxa"/>
            <w:tcBorders>
              <w:bottom w:val="single" w:sz="4" w:space="0" w:color="auto"/>
            </w:tcBorders>
            <w:shd w:val="clear" w:color="auto" w:fill="auto"/>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04/10</w:t>
            </w:r>
          </w:p>
        </w:tc>
        <w:tc>
          <w:tcPr>
            <w:tcW w:w="359"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rPr>
            </w:pPr>
          </w:p>
          <w:p w:rsidR="001A63C6" w:rsidRPr="00267CD5" w:rsidRDefault="001A63C6" w:rsidP="001A63C6">
            <w:pPr>
              <w:pStyle w:val="TableText"/>
              <w:widowControl w:val="0"/>
              <w:spacing w:before="12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963AF">
            <w:pPr>
              <w:pStyle w:val="ProductNames"/>
              <w:spacing w:beforeLines="10" w:before="24" w:afterLines="10" w:after="24"/>
              <w:rPr>
                <w:rFonts w:ascii="Tahoma" w:hAnsi="Tahoma" w:cs="Tahoma"/>
                <w:b/>
                <w:sz w:val="14"/>
                <w:lang w:val="pt-BR"/>
              </w:rPr>
            </w:pPr>
            <w:bookmarkStart w:id="437" w:name="_Toc336338087"/>
            <w:bookmarkStart w:id="438" w:name="_Toc363829839"/>
            <w:r w:rsidRPr="009855B9">
              <w:rPr>
                <w:rFonts w:ascii="Tahoma" w:hAnsi="Tahoma" w:cs="Tahoma"/>
                <w:sz w:val="14"/>
                <w:lang w:val="pt-BR"/>
              </w:rPr>
              <w:t>Licença de Gerenciamento de Cliente (ML</w:t>
            </w:r>
            <w:r w:rsidR="007963AF" w:rsidRPr="009855B9">
              <w:rPr>
                <w:rFonts w:ascii="Tahoma" w:hAnsi="Tahoma" w:cs="Tahoma"/>
                <w:sz w:val="14"/>
                <w:lang w:val="pt-BR"/>
              </w:rPr>
              <w:t> </w:t>
            </w:r>
            <w:r w:rsidRPr="009855B9">
              <w:rPr>
                <w:rFonts w:ascii="Tahoma" w:hAnsi="Tahoma" w:cs="Tahoma"/>
                <w:sz w:val="14"/>
                <w:lang w:val="pt-BR"/>
              </w:rPr>
              <w:t>de Cliente) do System Center Service</w:t>
            </w:r>
            <w:r w:rsidR="007963AF" w:rsidRPr="009855B9">
              <w:rPr>
                <w:rFonts w:ascii="Tahoma" w:hAnsi="Tahoma" w:cs="Tahoma"/>
                <w:sz w:val="14"/>
                <w:lang w:val="pt-BR"/>
              </w:rPr>
              <w:t> </w:t>
            </w:r>
            <w:r w:rsidRPr="009855B9">
              <w:rPr>
                <w:rFonts w:ascii="Tahoma" w:hAnsi="Tahoma" w:cs="Tahoma"/>
                <w:sz w:val="14"/>
                <w:lang w:val="pt-BR"/>
              </w:rPr>
              <w:t>Manager 2010 por Usuário</w:t>
            </w:r>
            <w:bookmarkEnd w:id="437"/>
            <w:bookmarkEnd w:id="438"/>
          </w:p>
        </w:tc>
        <w:tc>
          <w:tcPr>
            <w:tcW w:w="449" w:type="dxa"/>
            <w:tcBorders>
              <w:bottom w:val="single" w:sz="4" w:space="0" w:color="auto"/>
            </w:tcBorders>
            <w:shd w:val="clear" w:color="auto" w:fill="FABF8F"/>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04/10</w:t>
            </w:r>
          </w:p>
        </w:tc>
        <w:tc>
          <w:tcPr>
            <w:tcW w:w="359"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4"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5" w:type="dxa"/>
            <w:gridSpan w:val="3"/>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rPr>
            </w:pPr>
          </w:p>
          <w:p w:rsidR="001A63C6" w:rsidRPr="00267CD5" w:rsidRDefault="001A63C6" w:rsidP="001A63C6">
            <w:pPr>
              <w:pStyle w:val="TableText"/>
              <w:widowControl w:val="0"/>
              <w:spacing w:before="12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r>
      <w:tr w:rsidR="00B33D0E"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963AF">
            <w:pPr>
              <w:pStyle w:val="Heading3"/>
              <w:spacing w:beforeLines="20" w:before="48" w:afterLines="20" w:after="48"/>
              <w:rPr>
                <w:rFonts w:ascii="Tahoma" w:hAnsi="Tahoma" w:cs="Tahoma"/>
                <w:b w:val="0"/>
                <w:sz w:val="14"/>
                <w:szCs w:val="16"/>
                <w:lang w:val="pt-BR"/>
              </w:rPr>
            </w:pPr>
            <w:bookmarkStart w:id="439" w:name="_Toc336338088"/>
            <w:bookmarkStart w:id="440" w:name="_Toc363829840"/>
            <w:r w:rsidRPr="009855B9">
              <w:rPr>
                <w:rFonts w:ascii="Tahoma" w:hAnsi="Tahoma" w:cs="Tahoma"/>
                <w:b w:val="0"/>
                <w:sz w:val="14"/>
                <w:szCs w:val="16"/>
                <w:lang w:val="pt-BR"/>
              </w:rPr>
              <w:t>Licença de Gerenciamento de Servidor (ML</w:t>
            </w:r>
            <w:r w:rsidR="007963AF" w:rsidRPr="009855B9">
              <w:rPr>
                <w:rFonts w:ascii="Tahoma" w:hAnsi="Tahoma" w:cs="Tahoma"/>
                <w:b w:val="0"/>
                <w:sz w:val="14"/>
                <w:szCs w:val="16"/>
                <w:lang w:val="pt-BR"/>
              </w:rPr>
              <w:t> </w:t>
            </w:r>
            <w:r w:rsidRPr="009855B9">
              <w:rPr>
                <w:rFonts w:ascii="Tahoma" w:hAnsi="Tahoma" w:cs="Tahoma"/>
                <w:b w:val="0"/>
                <w:sz w:val="14"/>
                <w:szCs w:val="16"/>
                <w:lang w:val="pt-BR"/>
              </w:rPr>
              <w:t>de Servidor) do System Center Service</w:t>
            </w:r>
            <w:r w:rsidR="007963AF" w:rsidRPr="009855B9">
              <w:rPr>
                <w:rFonts w:ascii="Tahoma" w:hAnsi="Tahoma" w:cs="Tahoma"/>
                <w:b w:val="0"/>
                <w:sz w:val="14"/>
                <w:szCs w:val="16"/>
                <w:lang w:val="pt-BR"/>
              </w:rPr>
              <w:t> </w:t>
            </w:r>
            <w:r w:rsidRPr="009855B9">
              <w:rPr>
                <w:rFonts w:ascii="Tahoma" w:hAnsi="Tahoma" w:cs="Tahoma"/>
                <w:b w:val="0"/>
                <w:sz w:val="14"/>
                <w:szCs w:val="16"/>
                <w:lang w:val="pt-BR"/>
              </w:rPr>
              <w:t>Manager 2010 por OSE</w:t>
            </w:r>
            <w:bookmarkEnd w:id="439"/>
            <w:bookmarkEnd w:id="440"/>
          </w:p>
        </w:tc>
        <w:tc>
          <w:tcPr>
            <w:tcW w:w="449" w:type="dxa"/>
            <w:tcBorders>
              <w:bottom w:val="single" w:sz="4" w:space="0" w:color="auto"/>
            </w:tcBorders>
            <w:shd w:val="clear" w:color="auto" w:fill="auto"/>
          </w:tcPr>
          <w:p w:rsidR="001A63C6" w:rsidRPr="009855B9" w:rsidRDefault="001A63C6" w:rsidP="001A63C6">
            <w:pPr>
              <w:pStyle w:val="TableText"/>
              <w:widowControl w:val="0"/>
              <w:spacing w:before="20" w:after="20"/>
              <w:rPr>
                <w:rStyle w:val="EndnoteReference"/>
                <w:rFonts w:cs="Tahoma"/>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20" w:after="20"/>
              <w:rPr>
                <w:rFonts w:ascii="Tahoma" w:hAnsi="Tahoma" w:cs="Tahoma"/>
                <w:sz w:val="13"/>
              </w:rPr>
            </w:pPr>
            <w:r w:rsidRPr="00267CD5">
              <w:rPr>
                <w:rFonts w:ascii="Tahoma" w:hAnsi="Tahoma" w:cs="Tahoma"/>
                <w:sz w:val="13"/>
              </w:rPr>
              <w:t>04/10</w:t>
            </w:r>
          </w:p>
        </w:tc>
        <w:tc>
          <w:tcPr>
            <w:tcW w:w="359"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20" w:after="20"/>
              <w:rPr>
                <w:rFonts w:ascii="Tahoma" w:hAnsi="Tahoma" w:cs="Tahoma"/>
                <w:sz w:val="13"/>
              </w:rPr>
            </w:pPr>
            <w:r w:rsidRPr="00267CD5">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4" w:type="dxa"/>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5" w:type="dxa"/>
            <w:gridSpan w:val="3"/>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rPr>
            </w:pPr>
          </w:p>
          <w:p w:rsidR="001A63C6" w:rsidRPr="00267CD5" w:rsidRDefault="001A63C6" w:rsidP="001A63C6">
            <w:pPr>
              <w:pStyle w:val="TableText"/>
              <w:widowControl w:val="0"/>
              <w:spacing w:before="20" w:after="20"/>
              <w:rPr>
                <w:rFonts w:ascii="Tahoma" w:hAnsi="Tahoma" w:cs="Tahoma"/>
                <w:sz w:val="13"/>
              </w:rPr>
            </w:pP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spacing w:before="20" w:after="2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tcPr>
          <w:p w:rsidR="001A63C6" w:rsidRPr="00267CD5" w:rsidRDefault="001A63C6" w:rsidP="001A63C6">
            <w:pPr>
              <w:pStyle w:val="TableText"/>
              <w:widowControl w:val="0"/>
              <w:spacing w:before="20" w:after="20"/>
              <w:rPr>
                <w:rFonts w:ascii="Tahoma" w:hAnsi="Tahoma" w:cs="Tahoma"/>
                <w:sz w:val="13"/>
              </w:rPr>
            </w:pPr>
          </w:p>
        </w:tc>
      </w:tr>
      <w:tr w:rsidR="006864A1" w:rsidRPr="00267CD5" w:rsidTr="007963A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29" w:type="dxa"/>
            <w:gridSpan w:val="2"/>
            <w:tcBorders>
              <w:bottom w:val="single" w:sz="2" w:space="0" w:color="auto"/>
            </w:tcBorders>
            <w:shd w:val="clear" w:color="auto" w:fill="FABF8F"/>
          </w:tcPr>
          <w:p w:rsidR="001A63C6" w:rsidRPr="009855B9" w:rsidRDefault="001A63C6" w:rsidP="007B2AEE">
            <w:pPr>
              <w:pStyle w:val="Heading2"/>
              <w:spacing w:beforeLines="20" w:before="48" w:afterLines="20" w:after="48"/>
              <w:ind w:left="0"/>
              <w:rPr>
                <w:rFonts w:ascii="Tahoma" w:hAnsi="Tahoma" w:cs="Tahoma"/>
                <w:b w:val="0"/>
                <w:sz w:val="14"/>
                <w:szCs w:val="14"/>
                <w:lang w:val="pt-BR"/>
              </w:rPr>
            </w:pPr>
            <w:bookmarkStart w:id="441" w:name="_Toc336338089"/>
            <w:bookmarkStart w:id="442" w:name="_Toc363829841"/>
            <w:r w:rsidRPr="009855B9">
              <w:rPr>
                <w:rFonts w:ascii="Tahoma" w:hAnsi="Tahoma" w:cs="Tahoma"/>
                <w:b w:val="0"/>
                <w:sz w:val="14"/>
                <w:szCs w:val="14"/>
                <w:lang w:val="pt-BR"/>
              </w:rPr>
              <w:t>Licença de Gerenciamento de Cliente do System Center Virtual Machine Manager 2008 R2 por OSE</w:t>
            </w:r>
            <w:bookmarkEnd w:id="441"/>
            <w:bookmarkEnd w:id="442"/>
          </w:p>
        </w:tc>
        <w:tc>
          <w:tcPr>
            <w:tcW w:w="449" w:type="dxa"/>
            <w:tcBorders>
              <w:bottom w:val="single" w:sz="2" w:space="0" w:color="auto"/>
            </w:tcBorders>
            <w:shd w:val="clear" w:color="auto" w:fill="FABF8F"/>
            <w:vAlign w:val="center"/>
          </w:tcPr>
          <w:p w:rsidR="001A63C6" w:rsidRPr="00F56EE0" w:rsidRDefault="00A70168" w:rsidP="00FC0808">
            <w:pPr>
              <w:pStyle w:val="TableText"/>
              <w:widowControl w:val="0"/>
              <w:spacing w:before="60"/>
              <w:rPr>
                <w:rStyle w:val="EndnoteReference"/>
                <w:rFonts w:cs="Tahoma"/>
                <w:b w:val="0"/>
                <w:color w:val="0000FF"/>
                <w:sz w:val="13"/>
                <w:szCs w:val="13"/>
                <w:u w:val="single"/>
              </w:rPr>
            </w:pPr>
            <w:hyperlink w:anchor="_87_System_Center" w:history="1">
              <w:r w:rsidR="00316801" w:rsidRPr="00F56EE0">
                <w:rPr>
                  <w:rStyle w:val="Hyperlink"/>
                  <w:rFonts w:cs="Tahoma"/>
                  <w:b/>
                  <w:sz w:val="13"/>
                  <w:szCs w:val="13"/>
                </w:rPr>
                <w:t>95</w:t>
              </w:r>
            </w:hyperlink>
          </w:p>
        </w:tc>
        <w:tc>
          <w:tcPr>
            <w:tcW w:w="449" w:type="dxa"/>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3"/>
                <w:szCs w:val="13"/>
              </w:rPr>
            </w:pPr>
            <w:r w:rsidRPr="00267CD5">
              <w:rPr>
                <w:rFonts w:ascii="Tahoma" w:hAnsi="Tahoma" w:cs="Tahoma"/>
                <w:sz w:val="13"/>
                <w:szCs w:val="13"/>
              </w:rPr>
              <w:t>11/09</w:t>
            </w:r>
          </w:p>
        </w:tc>
        <w:tc>
          <w:tcPr>
            <w:tcW w:w="359" w:type="dxa"/>
            <w:tcBorders>
              <w:bottom w:val="single" w:sz="2" w:space="0" w:color="auto"/>
              <w:right w:val="single" w:sz="5"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SRV</w:t>
            </w:r>
          </w:p>
        </w:tc>
        <w:tc>
          <w:tcPr>
            <w:tcW w:w="360" w:type="dxa"/>
            <w:gridSpan w:val="2"/>
            <w:tcBorders>
              <w:left w:val="single" w:sz="5" w:space="0" w:color="auto"/>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4" w:type="dxa"/>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5" w:type="dxa"/>
            <w:gridSpan w:val="3"/>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360" w:type="dxa"/>
            <w:tcBorders>
              <w:left w:val="single" w:sz="5" w:space="0" w:color="auto"/>
              <w:bottom w:val="single" w:sz="2" w:space="0" w:color="auto"/>
              <w:right w:val="single" w:sz="5"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629" w:type="dxa"/>
            <w:tcBorders>
              <w:bottom w:val="single" w:sz="2"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3"/>
              </w:rPr>
              <w:t>A</w:t>
            </w:r>
          </w:p>
        </w:tc>
        <w:tc>
          <w:tcPr>
            <w:tcW w:w="450" w:type="dxa"/>
            <w:tcBorders>
              <w:bottom w:val="single" w:sz="2" w:space="0" w:color="auto"/>
            </w:tcBorders>
            <w:shd w:val="clear" w:color="auto" w:fill="FABF8F"/>
          </w:tcPr>
          <w:p w:rsidR="001A63C6" w:rsidRPr="00267CD5" w:rsidRDefault="001A63C6" w:rsidP="001A63C6">
            <w:pPr>
              <w:pStyle w:val="TableText"/>
              <w:widowControl w:val="0"/>
              <w:rPr>
                <w:rFonts w:ascii="Tahoma" w:hAnsi="Tahoma" w:cs="Tahoma"/>
                <w:sz w:val="14"/>
                <w:szCs w:val="14"/>
              </w:rPr>
            </w:pPr>
          </w:p>
        </w:tc>
      </w:tr>
      <w:tr w:rsidR="006864A1"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Heading2"/>
              <w:spacing w:beforeLines="20" w:before="48" w:afterLines="20" w:after="48"/>
              <w:ind w:left="0"/>
              <w:rPr>
                <w:rFonts w:ascii="Tahoma" w:hAnsi="Tahoma" w:cs="Tahoma"/>
                <w:b w:val="0"/>
                <w:sz w:val="14"/>
                <w:szCs w:val="14"/>
                <w:lang w:val="pt-BR"/>
              </w:rPr>
            </w:pPr>
            <w:bookmarkStart w:id="443" w:name="_Toc336338090"/>
            <w:bookmarkStart w:id="444" w:name="_Toc363829842"/>
            <w:r w:rsidRPr="009855B9">
              <w:rPr>
                <w:rFonts w:ascii="Tahoma" w:hAnsi="Tahoma" w:cs="Tahoma"/>
                <w:b w:val="0"/>
                <w:sz w:val="14"/>
                <w:szCs w:val="14"/>
                <w:lang w:val="pt-BR"/>
              </w:rPr>
              <w:t>Licença de Gerenciamento de Cliente do System Center Virtual Machine Manager 2008 R2 por Usuário</w:t>
            </w:r>
            <w:bookmarkEnd w:id="443"/>
            <w:bookmarkEnd w:id="444"/>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spacing w:before="60"/>
              <w:rPr>
                <w:rStyle w:val="EndnoteReference"/>
                <w:rFonts w:cs="Tahoma"/>
                <w:b w:val="0"/>
                <w:sz w:val="13"/>
                <w:szCs w:val="13"/>
                <w:u w:val="single"/>
              </w:rPr>
            </w:pPr>
            <w:hyperlink w:anchor="_87_System_Center" w:history="1">
              <w:r w:rsidR="0047675D" w:rsidRPr="00F56EE0">
                <w:rPr>
                  <w:rStyle w:val="Hyperlink"/>
                  <w:rFonts w:cs="Tahoma"/>
                  <w:b/>
                  <w:sz w:val="13"/>
                  <w:szCs w:val="13"/>
                </w:rPr>
                <w:t>95</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3"/>
                <w:szCs w:val="13"/>
              </w:rPr>
            </w:pPr>
            <w:r w:rsidRPr="00267CD5">
              <w:rPr>
                <w:rFonts w:ascii="Tahoma" w:hAnsi="Tahoma" w:cs="Tahoma"/>
                <w:sz w:val="13"/>
                <w:szCs w:val="13"/>
              </w:rPr>
              <w:t>11/09</w:t>
            </w:r>
          </w:p>
        </w:tc>
        <w:tc>
          <w:tcPr>
            <w:tcW w:w="359"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SRV</w:t>
            </w:r>
          </w:p>
        </w:tc>
        <w:tc>
          <w:tcPr>
            <w:tcW w:w="360" w:type="dxa"/>
            <w:gridSpan w:val="2"/>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4"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5" w:type="dxa"/>
            <w:gridSpan w:val="3"/>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right w:val="single" w:sz="18"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3"/>
              </w:rPr>
              <w:t>A</w:t>
            </w:r>
          </w:p>
        </w:tc>
        <w:tc>
          <w:tcPr>
            <w:tcW w:w="450"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4"/>
                <w:szCs w:val="14"/>
              </w:rPr>
            </w:pPr>
          </w:p>
        </w:tc>
      </w:tr>
      <w:tr w:rsidR="006864A1" w:rsidRPr="00267CD5" w:rsidTr="007963AF">
        <w:trPr>
          <w:trHeight w:val="145"/>
        </w:trPr>
        <w:tc>
          <w:tcPr>
            <w:tcW w:w="2729" w:type="dxa"/>
            <w:gridSpan w:val="2"/>
            <w:tcBorders>
              <w:bottom w:val="single" w:sz="4" w:space="0" w:color="auto"/>
            </w:tcBorders>
            <w:shd w:val="clear" w:color="auto" w:fill="auto"/>
          </w:tcPr>
          <w:p w:rsidR="001A63C6" w:rsidRPr="009855B9" w:rsidRDefault="001A63C6" w:rsidP="007B2AEE">
            <w:pPr>
              <w:pStyle w:val="ProductNames"/>
              <w:spacing w:beforeLines="20" w:before="48" w:afterLines="20" w:after="48"/>
              <w:rPr>
                <w:rFonts w:ascii="Tahoma" w:hAnsi="Tahoma" w:cs="Tahoma"/>
                <w:sz w:val="14"/>
                <w:szCs w:val="14"/>
                <w:lang w:val="pt-BR"/>
              </w:rPr>
            </w:pPr>
            <w:bookmarkStart w:id="445" w:name="_Toc336338091"/>
            <w:bookmarkStart w:id="446" w:name="_Toc363829843"/>
            <w:r w:rsidRPr="009855B9">
              <w:rPr>
                <w:rFonts w:ascii="Tahoma" w:hAnsi="Tahoma" w:cs="Tahoma"/>
                <w:color w:val="000000"/>
                <w:sz w:val="14"/>
                <w:szCs w:val="14"/>
                <w:lang w:val="pt-BR"/>
              </w:rPr>
              <w:t>Licença de Gerenciamento de Servidor Enterprise do System Center Virtual Machine Manager 2008 R2</w:t>
            </w:r>
            <w:bookmarkEnd w:id="445"/>
            <w:bookmarkEnd w:id="446"/>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spacing w:before="120"/>
              <w:rPr>
                <w:rStyle w:val="EndnoteReference"/>
                <w:rFonts w:cs="Tahoma"/>
                <w:b w:val="0"/>
                <w:sz w:val="13"/>
                <w:szCs w:val="13"/>
                <w:u w:val="single"/>
              </w:rPr>
            </w:pPr>
            <w:hyperlink w:anchor="_87_System_Center" w:history="1">
              <w:r w:rsidR="0047675D" w:rsidRPr="00F56EE0">
                <w:rPr>
                  <w:rStyle w:val="Hyperlink"/>
                  <w:rFonts w:cs="Tahoma"/>
                  <w:b/>
                  <w:sz w:val="13"/>
                  <w:szCs w:val="13"/>
                </w:rPr>
                <w:t>95</w:t>
              </w:r>
            </w:hyperlink>
            <w:hyperlink w:anchor="Srv_100SysCenterVMM2008R2"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szCs w:val="13"/>
              </w:rPr>
            </w:pPr>
            <w:r w:rsidRPr="00267CD5">
              <w:rPr>
                <w:rFonts w:ascii="Tahoma" w:hAnsi="Tahoma" w:cs="Tahoma"/>
                <w:sz w:val="13"/>
                <w:szCs w:val="13"/>
              </w:rPr>
              <w:t>10/08</w:t>
            </w:r>
          </w:p>
        </w:tc>
        <w:tc>
          <w:tcPr>
            <w:tcW w:w="359"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SRV</w:t>
            </w:r>
          </w:p>
        </w:tc>
        <w:tc>
          <w:tcPr>
            <w:tcW w:w="360" w:type="dxa"/>
            <w:gridSpan w:val="2"/>
            <w:tcBorders>
              <w:left w:val="single" w:sz="18" w:space="0" w:color="auto"/>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4"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5" w:type="dxa"/>
            <w:gridSpan w:val="3"/>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right w:val="single" w:sz="18"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4"/>
                <w:szCs w:val="14"/>
              </w:rPr>
            </w:pPr>
            <w:r w:rsidRPr="00267CD5">
              <w:rPr>
                <w:rFonts w:ascii="Tahoma" w:hAnsi="Tahoma" w:cs="Tahoma"/>
                <w:sz w:val="13"/>
              </w:rPr>
              <w:t>A</w:t>
            </w:r>
          </w:p>
        </w:tc>
        <w:tc>
          <w:tcPr>
            <w:tcW w:w="450"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4"/>
                <w:szCs w:val="14"/>
              </w:rPr>
            </w:pPr>
          </w:p>
        </w:tc>
      </w:tr>
      <w:tr w:rsidR="006864A1" w:rsidRPr="00267CD5" w:rsidTr="007963AF">
        <w:trPr>
          <w:trHeight w:val="368"/>
        </w:trPr>
        <w:tc>
          <w:tcPr>
            <w:tcW w:w="2729" w:type="dxa"/>
            <w:gridSpan w:val="2"/>
            <w:tcBorders>
              <w:bottom w:val="single" w:sz="4" w:space="0" w:color="auto"/>
            </w:tcBorders>
            <w:shd w:val="clear" w:color="auto" w:fill="FABF8F"/>
            <w:vAlign w:val="center"/>
          </w:tcPr>
          <w:p w:rsidR="001A63C6" w:rsidRPr="009855B9" w:rsidRDefault="001A63C6" w:rsidP="007B2AEE">
            <w:pPr>
              <w:pStyle w:val="ProductNames"/>
              <w:spacing w:beforeLines="20" w:before="48" w:afterLines="20" w:after="48"/>
              <w:rPr>
                <w:rFonts w:ascii="Tahoma" w:hAnsi="Tahoma" w:cs="Tahoma"/>
                <w:sz w:val="14"/>
                <w:lang w:val="fr-FR"/>
              </w:rPr>
            </w:pPr>
            <w:bookmarkStart w:id="447" w:name="_Toc336338093"/>
            <w:bookmarkStart w:id="448" w:name="_Toc363829844"/>
            <w:r w:rsidRPr="009855B9">
              <w:rPr>
                <w:rFonts w:ascii="Tahoma" w:hAnsi="Tahoma" w:cs="Tahoma"/>
                <w:sz w:val="14"/>
                <w:szCs w:val="18"/>
                <w:lang w:val="fr-FR"/>
              </w:rPr>
              <w:t>System Center 2012 Client Management Suite (ML de Cliente) por OSE</w:t>
            </w:r>
            <w:bookmarkEnd w:id="447"/>
            <w:bookmarkEnd w:id="448"/>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316801" w:rsidRPr="00F56EE0">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267CD5" w:rsidRDefault="00DB31A7" w:rsidP="001A63C6">
            <w:pPr>
              <w:pStyle w:val="TableText"/>
              <w:widowControl w:val="0"/>
              <w:spacing w:after="120"/>
              <w:rPr>
                <w:rFonts w:ascii="Tahoma" w:hAnsi="Tahoma" w:cs="Tahoma"/>
                <w:sz w:val="13"/>
                <w:szCs w:val="13"/>
              </w:rPr>
            </w:pPr>
            <w:r w:rsidRPr="00267CD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A, E</w:t>
            </w:r>
          </w:p>
        </w:tc>
        <w:tc>
          <w:tcPr>
            <w:tcW w:w="360" w:type="dxa"/>
            <w:tcBorders>
              <w:left w:val="single" w:sz="18" w:space="0" w:color="auto"/>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P</w:t>
            </w:r>
          </w:p>
        </w:tc>
        <w:tc>
          <w:tcPr>
            <w:tcW w:w="629" w:type="dxa"/>
            <w:tcBorders>
              <w:bottom w:val="single" w:sz="4" w:space="0" w:color="auto"/>
            </w:tcBorders>
            <w:shd w:val="clear" w:color="auto" w:fill="FABF8F"/>
          </w:tcPr>
          <w:p w:rsidR="001A63C6" w:rsidRPr="00267CD5" w:rsidRDefault="001A63C6" w:rsidP="001A63C6">
            <w:pPr>
              <w:spacing w:before="240"/>
              <w:jc w:val="center"/>
              <w:rPr>
                <w:rFonts w:cs="Tahoma"/>
              </w:rPr>
            </w:pPr>
            <w:r w:rsidRPr="00267CD5">
              <w:rPr>
                <w:rFonts w:cs="Tahoma"/>
                <w:sz w:val="13"/>
                <w:szCs w:val="13"/>
              </w:rPr>
              <w:t>AO, ST</w:t>
            </w:r>
          </w:p>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6864A1" w:rsidRPr="00267CD5" w:rsidTr="007963AF">
        <w:trPr>
          <w:trHeight w:val="134"/>
        </w:trPr>
        <w:tc>
          <w:tcPr>
            <w:tcW w:w="2729" w:type="dxa"/>
            <w:gridSpan w:val="2"/>
            <w:tcBorders>
              <w:bottom w:val="single" w:sz="4" w:space="0" w:color="auto"/>
            </w:tcBorders>
            <w:shd w:val="clear" w:color="auto" w:fill="auto"/>
            <w:vAlign w:val="center"/>
          </w:tcPr>
          <w:p w:rsidR="001A63C6" w:rsidRPr="00267CD5" w:rsidRDefault="001A63C6" w:rsidP="007B2AEE">
            <w:pPr>
              <w:pStyle w:val="ProductNames"/>
              <w:spacing w:beforeLines="20" w:before="48" w:afterLines="20" w:after="48"/>
              <w:rPr>
                <w:rFonts w:ascii="Tahoma" w:hAnsi="Tahoma" w:cs="Tahoma"/>
                <w:sz w:val="14"/>
              </w:rPr>
            </w:pPr>
            <w:bookmarkStart w:id="449" w:name="_Toc336338094"/>
            <w:bookmarkStart w:id="450" w:name="_Toc363829845"/>
            <w:r w:rsidRPr="00267CD5">
              <w:rPr>
                <w:rFonts w:ascii="Tahoma" w:hAnsi="Tahoma" w:cs="Tahoma"/>
                <w:sz w:val="14"/>
                <w:szCs w:val="18"/>
              </w:rPr>
              <w:lastRenderedPageBreak/>
              <w:t>System Center 2012 Client Management Suite (ML de Cliente) por Usuário</w:t>
            </w:r>
            <w:bookmarkEnd w:id="449"/>
            <w:bookmarkEnd w:id="450"/>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47675D" w:rsidRPr="00F56EE0">
                <w:rPr>
                  <w:rStyle w:val="Hyperlink"/>
                  <w:rFonts w:cs="Tahoma"/>
                  <w:b/>
                  <w:sz w:val="13"/>
                  <w:szCs w:val="13"/>
                </w:rPr>
                <w:t>96</w:t>
              </w:r>
            </w:hyperlink>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267CD5" w:rsidRDefault="00DB31A7" w:rsidP="001A63C6">
            <w:pPr>
              <w:pStyle w:val="TableText"/>
              <w:widowControl w:val="0"/>
              <w:spacing w:after="120"/>
              <w:rPr>
                <w:rFonts w:ascii="Tahoma" w:hAnsi="Tahoma" w:cs="Tahoma"/>
                <w:sz w:val="13"/>
                <w:szCs w:val="13"/>
              </w:rPr>
            </w:pPr>
            <w:r w:rsidRPr="00267CD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6864A1" w:rsidRPr="00267CD5" w:rsidTr="007963AF">
        <w:trPr>
          <w:trHeight w:val="134"/>
        </w:trPr>
        <w:tc>
          <w:tcPr>
            <w:tcW w:w="2729" w:type="dxa"/>
            <w:gridSpan w:val="2"/>
            <w:tcBorders>
              <w:bottom w:val="single" w:sz="4" w:space="0" w:color="auto"/>
            </w:tcBorders>
            <w:shd w:val="clear" w:color="auto" w:fill="FABF8F"/>
            <w:vAlign w:val="center"/>
          </w:tcPr>
          <w:p w:rsidR="001A63C6" w:rsidRPr="009855B9" w:rsidRDefault="001A63C6" w:rsidP="007963AF">
            <w:pPr>
              <w:pStyle w:val="ProductNames"/>
              <w:spacing w:beforeLines="20" w:before="48" w:afterLines="20" w:after="48"/>
              <w:rPr>
                <w:rFonts w:ascii="Tahoma" w:hAnsi="Tahoma" w:cs="Tahoma"/>
                <w:sz w:val="14"/>
                <w:lang w:val="pt-BR"/>
              </w:rPr>
            </w:pPr>
            <w:bookmarkStart w:id="451" w:name="_Toc336338095"/>
            <w:bookmarkStart w:id="452" w:name="_Toc363829846"/>
            <w:r w:rsidRPr="009855B9">
              <w:rPr>
                <w:rFonts w:ascii="Tahoma" w:hAnsi="Tahoma" w:cs="Tahoma"/>
                <w:sz w:val="14"/>
                <w:szCs w:val="14"/>
                <w:lang w:val="pt-BR"/>
              </w:rPr>
              <w:t>Licença de Gerenciamento de Cliente (ML</w:t>
            </w:r>
            <w:r w:rsidR="007963AF" w:rsidRPr="009855B9">
              <w:rPr>
                <w:rFonts w:ascii="Tahoma" w:hAnsi="Tahoma" w:cs="Tahoma"/>
                <w:sz w:val="14"/>
                <w:szCs w:val="14"/>
                <w:lang w:val="pt-BR"/>
              </w:rPr>
              <w:t> </w:t>
            </w:r>
            <w:r w:rsidRPr="009855B9">
              <w:rPr>
                <w:rFonts w:ascii="Tahoma" w:hAnsi="Tahoma" w:cs="Tahoma"/>
                <w:sz w:val="14"/>
                <w:szCs w:val="14"/>
                <w:lang w:val="pt-BR"/>
              </w:rPr>
              <w:t>de Cliente) do System Center 2012 Configuration Manager (Somente para Aluno)</w:t>
            </w:r>
            <w:bookmarkEnd w:id="451"/>
            <w:bookmarkEnd w:id="452"/>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E437FB" w:rsidRPr="00F56EE0">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267CD5" w:rsidRDefault="00DB31A7" w:rsidP="001A63C6">
            <w:pPr>
              <w:pStyle w:val="TableText"/>
              <w:widowControl w:val="0"/>
              <w:spacing w:after="120"/>
              <w:rPr>
                <w:rFonts w:ascii="Tahoma" w:hAnsi="Tahoma" w:cs="Tahoma"/>
                <w:sz w:val="13"/>
                <w:szCs w:val="13"/>
              </w:rPr>
            </w:pPr>
            <w:r w:rsidRPr="00267CD5">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6864A1" w:rsidRPr="00267CD5" w:rsidTr="007963AF">
        <w:trPr>
          <w:trHeight w:val="134"/>
        </w:trPr>
        <w:tc>
          <w:tcPr>
            <w:tcW w:w="2729" w:type="dxa"/>
            <w:gridSpan w:val="2"/>
            <w:tcBorders>
              <w:bottom w:val="single" w:sz="4" w:space="0" w:color="auto"/>
            </w:tcBorders>
            <w:shd w:val="clear" w:color="auto" w:fill="auto"/>
            <w:vAlign w:val="center"/>
          </w:tcPr>
          <w:p w:rsidR="001A63C6" w:rsidRPr="009855B9" w:rsidRDefault="001A63C6" w:rsidP="007963AF">
            <w:pPr>
              <w:pStyle w:val="ProductNames"/>
              <w:spacing w:beforeLines="20" w:before="48" w:afterLines="20" w:after="48"/>
              <w:rPr>
                <w:rFonts w:ascii="Tahoma" w:hAnsi="Tahoma" w:cs="Tahoma"/>
                <w:sz w:val="14"/>
                <w:lang w:val="pt-BR"/>
              </w:rPr>
            </w:pPr>
            <w:bookmarkStart w:id="453" w:name="_Toc336338096"/>
            <w:bookmarkStart w:id="454" w:name="_Toc363829847"/>
            <w:r w:rsidRPr="009855B9">
              <w:rPr>
                <w:rFonts w:ascii="Tahoma" w:hAnsi="Tahoma" w:cs="Tahoma"/>
                <w:sz w:val="14"/>
                <w:lang w:val="pt-BR"/>
              </w:rPr>
              <w:t>Licença de Gerenciamento de Cliente do</w:t>
            </w:r>
            <w:r w:rsidR="007963AF" w:rsidRPr="009855B9">
              <w:rPr>
                <w:rFonts w:ascii="Tahoma" w:hAnsi="Tahoma" w:cs="Tahoma"/>
                <w:sz w:val="14"/>
                <w:lang w:val="pt-BR"/>
              </w:rPr>
              <w:t> </w:t>
            </w:r>
            <w:r w:rsidRPr="009855B9">
              <w:rPr>
                <w:rFonts w:ascii="Tahoma" w:hAnsi="Tahoma" w:cs="Tahoma"/>
                <w:sz w:val="14"/>
                <w:lang w:val="pt-BR"/>
              </w:rPr>
              <w:t>System Center 2012 Configuration Manager por OSE</w:t>
            </w:r>
            <w:bookmarkEnd w:id="453"/>
            <w:bookmarkEnd w:id="454"/>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E437FB" w:rsidRPr="00F56EE0">
                <w:rPr>
                  <w:rStyle w:val="Hyperlink"/>
                  <w:rFonts w:cs="Tahoma"/>
                  <w:b/>
                  <w:sz w:val="13"/>
                  <w:szCs w:val="13"/>
                </w:rPr>
                <w:t>96</w:t>
              </w:r>
            </w:hyperlink>
            <w:hyperlink w:anchor="_91_89_System"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24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6864A1" w:rsidRPr="00267CD5" w:rsidTr="007963AF">
        <w:trPr>
          <w:trHeight w:val="134"/>
        </w:trPr>
        <w:tc>
          <w:tcPr>
            <w:tcW w:w="2729" w:type="dxa"/>
            <w:gridSpan w:val="2"/>
            <w:tcBorders>
              <w:bottom w:val="single" w:sz="4" w:space="0" w:color="auto"/>
            </w:tcBorders>
            <w:shd w:val="clear" w:color="auto" w:fill="FABF8F"/>
            <w:vAlign w:val="center"/>
          </w:tcPr>
          <w:p w:rsidR="001A63C6" w:rsidRPr="009855B9" w:rsidRDefault="001A63C6" w:rsidP="007963AF">
            <w:pPr>
              <w:pStyle w:val="ProductNames"/>
              <w:spacing w:beforeLines="20" w:before="48" w:afterLines="20" w:after="48"/>
              <w:rPr>
                <w:rFonts w:ascii="Tahoma" w:hAnsi="Tahoma" w:cs="Tahoma"/>
                <w:sz w:val="14"/>
                <w:lang w:val="pt-BR"/>
              </w:rPr>
            </w:pPr>
            <w:bookmarkStart w:id="455" w:name="_Toc336338097"/>
            <w:bookmarkStart w:id="456" w:name="_Toc363829848"/>
            <w:r w:rsidRPr="009855B9">
              <w:rPr>
                <w:rFonts w:ascii="Tahoma" w:hAnsi="Tahoma" w:cs="Tahoma"/>
                <w:sz w:val="14"/>
                <w:lang w:val="pt-BR"/>
              </w:rPr>
              <w:t>Licença de Gerenciamento de Cliente do</w:t>
            </w:r>
            <w:r w:rsidR="007963AF" w:rsidRPr="009855B9">
              <w:rPr>
                <w:rFonts w:ascii="Tahoma" w:hAnsi="Tahoma" w:cs="Tahoma"/>
                <w:sz w:val="14"/>
                <w:lang w:val="pt-BR"/>
              </w:rPr>
              <w:t> </w:t>
            </w:r>
            <w:r w:rsidRPr="009855B9">
              <w:rPr>
                <w:rFonts w:ascii="Tahoma" w:hAnsi="Tahoma" w:cs="Tahoma"/>
                <w:sz w:val="14"/>
                <w:lang w:val="pt-BR"/>
              </w:rPr>
              <w:t>System Center 2012 Configuration Manager por Usuário</w:t>
            </w:r>
            <w:bookmarkEnd w:id="455"/>
            <w:bookmarkEnd w:id="456"/>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E437FB" w:rsidRPr="00F56EE0">
                <w:rPr>
                  <w:rStyle w:val="Hyperlink"/>
                  <w:rFonts w:cs="Tahoma"/>
                  <w:b/>
                  <w:sz w:val="13"/>
                  <w:szCs w:val="13"/>
                </w:rPr>
                <w:t>96</w:t>
              </w:r>
            </w:hyperlink>
          </w:p>
        </w:tc>
        <w:tc>
          <w:tcPr>
            <w:tcW w:w="449" w:type="dxa"/>
            <w:tcBorders>
              <w:bottom w:val="single" w:sz="4" w:space="0" w:color="auto"/>
            </w:tcBorders>
            <w:shd w:val="clear" w:color="auto" w:fill="FABF8F"/>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4"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5" w:type="dxa"/>
            <w:gridSpan w:val="3"/>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spacing w:before="24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025C3" w:rsidRPr="00267CD5" w:rsidTr="007963AF">
        <w:trPr>
          <w:trHeight w:val="134"/>
        </w:trPr>
        <w:tc>
          <w:tcPr>
            <w:tcW w:w="2729" w:type="dxa"/>
            <w:gridSpan w:val="2"/>
            <w:tcBorders>
              <w:bottom w:val="single" w:sz="4" w:space="0" w:color="auto"/>
            </w:tcBorders>
            <w:shd w:val="clear" w:color="auto" w:fill="auto"/>
          </w:tcPr>
          <w:p w:rsidR="001A63C6" w:rsidRPr="009855B9" w:rsidRDefault="001A63C6" w:rsidP="007963AF">
            <w:pPr>
              <w:pStyle w:val="ProductNames"/>
              <w:spacing w:beforeLines="20" w:before="48" w:afterLines="20" w:after="48"/>
              <w:rPr>
                <w:rFonts w:ascii="Tahoma" w:hAnsi="Tahoma" w:cs="Tahoma"/>
                <w:sz w:val="14"/>
                <w:lang w:val="pt-BR"/>
              </w:rPr>
            </w:pPr>
            <w:bookmarkStart w:id="457" w:name="_Toc336338098"/>
            <w:bookmarkStart w:id="458" w:name="_Toc363829849"/>
            <w:r w:rsidRPr="009855B9">
              <w:rPr>
                <w:rFonts w:ascii="Tahoma" w:hAnsi="Tahoma" w:cs="Tahoma"/>
                <w:sz w:val="14"/>
                <w:lang w:val="pt-BR"/>
              </w:rPr>
              <w:t>Licença de Gerenciamento do System Center 2012 Datacenter Server (2</w:t>
            </w:r>
            <w:r w:rsidR="007963AF" w:rsidRPr="009855B9">
              <w:rPr>
                <w:rFonts w:ascii="Tahoma" w:hAnsi="Tahoma" w:cs="Tahoma"/>
                <w:sz w:val="14"/>
                <w:lang w:val="pt-BR"/>
              </w:rPr>
              <w:t> </w:t>
            </w:r>
            <w:r w:rsidRPr="009855B9">
              <w:rPr>
                <w:rFonts w:ascii="Tahoma" w:hAnsi="Tahoma" w:cs="Tahoma"/>
                <w:sz w:val="14"/>
                <w:lang w:val="pt-BR"/>
              </w:rPr>
              <w:t>processadores)</w:t>
            </w:r>
            <w:bookmarkEnd w:id="457"/>
            <w:bookmarkEnd w:id="458"/>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Fonts w:cs="Tahoma"/>
                <w:b/>
                <w:color w:val="000000"/>
                <w:sz w:val="13"/>
                <w:szCs w:val="13"/>
                <w:u w:val="single"/>
              </w:rPr>
            </w:pPr>
            <w:hyperlink w:anchor="_91_89_System" w:history="1">
              <w:r w:rsidR="00E437FB" w:rsidRPr="00F56EE0">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63</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50</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38</w:t>
            </w: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38</w:t>
            </w: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1136F4" w:rsidRPr="00267CD5" w:rsidTr="007963AF">
        <w:trPr>
          <w:trHeight w:val="134"/>
        </w:trPr>
        <w:tc>
          <w:tcPr>
            <w:tcW w:w="2729" w:type="dxa"/>
            <w:gridSpan w:val="2"/>
            <w:tcBorders>
              <w:bottom w:val="single" w:sz="4" w:space="0" w:color="auto"/>
            </w:tcBorders>
            <w:shd w:val="clear" w:color="auto" w:fill="FABF8F"/>
            <w:vAlign w:val="center"/>
          </w:tcPr>
          <w:p w:rsidR="001136F4" w:rsidRPr="00267CD5" w:rsidRDefault="001136F4" w:rsidP="007E466C">
            <w:pPr>
              <w:pStyle w:val="ProductNames"/>
              <w:spacing w:before="60" w:after="60"/>
              <w:rPr>
                <w:rFonts w:ascii="Tahoma" w:hAnsi="Tahoma" w:cs="Tahoma"/>
                <w:sz w:val="14"/>
              </w:rPr>
            </w:pPr>
            <w:bookmarkStart w:id="459" w:name="_Toc363829850"/>
            <w:r w:rsidRPr="00267CD5">
              <w:rPr>
                <w:rFonts w:ascii="Tahoma" w:hAnsi="Tahoma" w:cs="Tahoma"/>
                <w:sz w:val="14"/>
              </w:rPr>
              <w:t>System Center 2012 Endpoint Protection</w:t>
            </w:r>
            <w:bookmarkEnd w:id="459"/>
          </w:p>
        </w:tc>
        <w:tc>
          <w:tcPr>
            <w:tcW w:w="449" w:type="dxa"/>
            <w:tcBorders>
              <w:bottom w:val="single" w:sz="4" w:space="0" w:color="auto"/>
            </w:tcBorders>
            <w:shd w:val="clear" w:color="auto" w:fill="FABF8F"/>
            <w:vAlign w:val="center"/>
          </w:tcPr>
          <w:p w:rsidR="001136F4" w:rsidRPr="00F56EE0" w:rsidRDefault="00A70168" w:rsidP="00FC0808">
            <w:pPr>
              <w:pStyle w:val="TableText"/>
              <w:widowControl w:val="0"/>
              <w:rPr>
                <w:rFonts w:cs="Tahoma"/>
                <w:b/>
                <w:color w:val="000000"/>
                <w:sz w:val="13"/>
                <w:szCs w:val="13"/>
                <w:u w:val="single"/>
              </w:rPr>
            </w:pPr>
            <w:hyperlink w:anchor="_103_System_Center" w:history="1">
              <w:r w:rsidR="00316801" w:rsidRPr="00F56EE0">
                <w:rPr>
                  <w:rStyle w:val="Hyperlink"/>
                  <w:rFonts w:cs="Tahoma"/>
                  <w:b/>
                  <w:sz w:val="13"/>
                  <w:szCs w:val="13"/>
                </w:rPr>
                <w:t>97</w:t>
              </w:r>
            </w:hyperlink>
            <w:hyperlink w:anchor="Srv_102SysCtr2012EndpointProt" w:history="1"/>
          </w:p>
        </w:tc>
        <w:tc>
          <w:tcPr>
            <w:tcW w:w="449" w:type="dxa"/>
            <w:tcBorders>
              <w:bottom w:val="single" w:sz="4" w:space="0" w:color="auto"/>
            </w:tcBorders>
            <w:shd w:val="clear" w:color="auto" w:fill="FABF8F"/>
            <w:vAlign w:val="center"/>
          </w:tcPr>
          <w:p w:rsidR="001136F4" w:rsidRPr="00267CD5" w:rsidRDefault="001136F4"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136F4" w:rsidRPr="00267CD5" w:rsidRDefault="001136F4"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136F4" w:rsidRPr="00267CD5" w:rsidRDefault="001136F4" w:rsidP="007E466C">
            <w:pPr>
              <w:pStyle w:val="TableText"/>
              <w:widowControl w:val="0"/>
              <w:rPr>
                <w:rFonts w:ascii="Tahoma" w:hAnsi="Tahoma" w:cs="Tahoma"/>
                <w:sz w:val="13"/>
                <w:szCs w:val="13"/>
              </w:rPr>
            </w:pPr>
            <w:r w:rsidRPr="00267CD5">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136F4" w:rsidRPr="00267CD5"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267CD5"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267CD5"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267CD5" w:rsidRDefault="001136F4" w:rsidP="007E466C">
            <w:pPr>
              <w:pStyle w:val="TableText"/>
              <w:widowControl w:val="0"/>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267CD5" w:rsidRDefault="001136F4"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136F4" w:rsidRPr="00267CD5" w:rsidRDefault="001136F4"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136F4" w:rsidRPr="00267CD5" w:rsidRDefault="001136F4" w:rsidP="007E466C">
            <w:pPr>
              <w:pStyle w:val="TableText"/>
              <w:widowControl w:val="0"/>
              <w:rPr>
                <w:rFonts w:ascii="Tahoma" w:hAnsi="Tahoma" w:cs="Tahoma"/>
                <w:sz w:val="13"/>
              </w:rPr>
            </w:pPr>
            <w:r w:rsidRPr="00267CD5">
              <w:rPr>
                <w:rFonts w:ascii="Tahoma" w:hAnsi="Tahoma" w:cs="Tahoma"/>
                <w:sz w:val="13"/>
              </w:rPr>
              <w:t>AO, ST</w:t>
            </w:r>
          </w:p>
        </w:tc>
        <w:tc>
          <w:tcPr>
            <w:tcW w:w="450" w:type="dxa"/>
            <w:tcBorders>
              <w:bottom w:val="single" w:sz="4" w:space="0" w:color="auto"/>
            </w:tcBorders>
            <w:shd w:val="clear" w:color="auto" w:fill="FABF8F"/>
            <w:vAlign w:val="center"/>
          </w:tcPr>
          <w:p w:rsidR="001136F4" w:rsidRPr="00267CD5" w:rsidRDefault="001136F4" w:rsidP="001A63C6">
            <w:pPr>
              <w:pStyle w:val="TableText"/>
              <w:widowControl w:val="0"/>
              <w:rPr>
                <w:rFonts w:ascii="Tahoma" w:hAnsi="Tahoma" w:cs="Tahoma"/>
                <w:sz w:val="13"/>
              </w:rPr>
            </w:pPr>
          </w:p>
        </w:tc>
      </w:tr>
      <w:tr w:rsidR="00B025C3" w:rsidRPr="00267CD5" w:rsidTr="007963AF">
        <w:trPr>
          <w:trHeight w:val="134"/>
        </w:trPr>
        <w:tc>
          <w:tcPr>
            <w:tcW w:w="2729" w:type="dxa"/>
            <w:gridSpan w:val="2"/>
            <w:tcBorders>
              <w:bottom w:val="single" w:sz="4" w:space="0" w:color="auto"/>
            </w:tcBorders>
            <w:shd w:val="clear" w:color="auto" w:fill="auto"/>
          </w:tcPr>
          <w:p w:rsidR="001A63C6" w:rsidRPr="009855B9" w:rsidRDefault="001A63C6" w:rsidP="0047675D">
            <w:pPr>
              <w:pStyle w:val="ProductNames"/>
              <w:spacing w:beforeLines="20" w:before="48" w:afterLines="20" w:after="48"/>
              <w:rPr>
                <w:rFonts w:ascii="Tahoma" w:hAnsi="Tahoma" w:cs="Tahoma"/>
                <w:sz w:val="14"/>
                <w:lang w:val="pt-BR"/>
              </w:rPr>
            </w:pPr>
            <w:bookmarkStart w:id="460" w:name="_Toc336338100"/>
            <w:bookmarkStart w:id="461" w:name="_Toc363829851"/>
            <w:r w:rsidRPr="009855B9">
              <w:rPr>
                <w:rFonts w:ascii="Tahoma" w:hAnsi="Tahoma" w:cs="Tahoma"/>
                <w:sz w:val="14"/>
                <w:lang w:val="pt-BR"/>
              </w:rPr>
              <w:t>Licença de Gerenciamento do System Center 2012 Standard Server (2</w:t>
            </w:r>
            <w:r w:rsidR="0047675D" w:rsidRPr="009855B9">
              <w:rPr>
                <w:rFonts w:ascii="Tahoma" w:hAnsi="Tahoma" w:cs="Tahoma"/>
                <w:sz w:val="14"/>
                <w:lang w:val="pt-BR"/>
              </w:rPr>
              <w:t> </w:t>
            </w:r>
            <w:r w:rsidRPr="009855B9">
              <w:rPr>
                <w:rFonts w:ascii="Tahoma" w:hAnsi="Tahoma" w:cs="Tahoma"/>
                <w:sz w:val="14"/>
                <w:lang w:val="pt-BR"/>
              </w:rPr>
              <w:t>processadores)</w:t>
            </w:r>
            <w:bookmarkEnd w:id="460"/>
            <w:bookmarkEnd w:id="461"/>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spacing w:before="240"/>
              <w:rPr>
                <w:rFonts w:cs="Tahoma"/>
                <w:b/>
                <w:color w:val="000000"/>
                <w:sz w:val="13"/>
                <w:szCs w:val="13"/>
                <w:u w:val="single"/>
                <w:lang w:val="pt-BR"/>
              </w:rPr>
            </w:pPr>
          </w:p>
        </w:tc>
        <w:tc>
          <w:tcPr>
            <w:tcW w:w="44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30</w:t>
            </w:r>
          </w:p>
        </w:tc>
        <w:tc>
          <w:tcPr>
            <w:tcW w:w="450" w:type="dxa"/>
            <w:gridSpan w:val="2"/>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23</w:t>
            </w:r>
          </w:p>
        </w:tc>
        <w:tc>
          <w:tcPr>
            <w:tcW w:w="454"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23</w:t>
            </w:r>
          </w:p>
        </w:tc>
        <w:tc>
          <w:tcPr>
            <w:tcW w:w="455" w:type="dxa"/>
            <w:gridSpan w:val="3"/>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spacing w:before="12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LO/OV</w:t>
            </w:r>
          </w:p>
        </w:tc>
      </w:tr>
      <w:tr w:rsidR="00EF228F" w:rsidRPr="00267CD5" w:rsidTr="007963AF">
        <w:trPr>
          <w:trHeight w:val="145"/>
        </w:trPr>
        <w:tc>
          <w:tcPr>
            <w:tcW w:w="2729" w:type="dxa"/>
            <w:gridSpan w:val="2"/>
            <w:tcBorders>
              <w:bottom w:val="single" w:sz="4" w:space="0" w:color="auto"/>
            </w:tcBorders>
            <w:shd w:val="clear" w:color="auto" w:fill="FABF8F"/>
          </w:tcPr>
          <w:p w:rsidR="001A63C6" w:rsidRPr="00267CD5" w:rsidRDefault="001A63C6" w:rsidP="007B2AEE">
            <w:pPr>
              <w:pStyle w:val="Heading2"/>
              <w:spacing w:beforeLines="20" w:before="48" w:afterLines="20" w:after="48"/>
              <w:ind w:left="0"/>
              <w:rPr>
                <w:rFonts w:ascii="Tahoma" w:hAnsi="Tahoma" w:cs="Tahoma"/>
                <w:b w:val="0"/>
                <w:sz w:val="14"/>
                <w:szCs w:val="14"/>
              </w:rPr>
            </w:pPr>
            <w:bookmarkStart w:id="462" w:name="_Toc336338102"/>
            <w:bookmarkStart w:id="463" w:name="_Toc363829852"/>
            <w:r w:rsidRPr="00267CD5">
              <w:rPr>
                <w:rFonts w:ascii="Tahoma" w:hAnsi="Tahoma" w:cs="Tahoma"/>
                <w:b w:val="0"/>
                <w:sz w:val="14"/>
                <w:szCs w:val="14"/>
              </w:rPr>
              <w:t>VDI Suite</w:t>
            </w:r>
            <w:bookmarkEnd w:id="462"/>
            <w:bookmarkEnd w:id="463"/>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Fonts w:cs="Tahoma"/>
                <w:b/>
                <w:sz w:val="13"/>
                <w:szCs w:val="13"/>
                <w:u w:val="single"/>
              </w:rPr>
            </w:pPr>
          </w:p>
        </w:tc>
        <w:tc>
          <w:tcPr>
            <w:tcW w:w="44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2979" w:type="dxa"/>
            <w:gridSpan w:val="13"/>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P</w:t>
            </w:r>
          </w:p>
        </w:tc>
        <w:tc>
          <w:tcPr>
            <w:tcW w:w="629" w:type="dxa"/>
            <w:tcBorders>
              <w:bottom w:val="single" w:sz="4" w:space="0" w:color="auto"/>
            </w:tcBorders>
            <w:shd w:val="clear" w:color="auto" w:fill="FABF8F"/>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A,ST</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215"/>
        </w:trPr>
        <w:tc>
          <w:tcPr>
            <w:tcW w:w="2729" w:type="dxa"/>
            <w:gridSpan w:val="2"/>
            <w:tcBorders>
              <w:bottom w:val="single" w:sz="4" w:space="0" w:color="auto"/>
            </w:tcBorders>
            <w:shd w:val="clear" w:color="auto" w:fill="auto"/>
          </w:tcPr>
          <w:p w:rsidR="001A63C6" w:rsidRPr="00267CD5" w:rsidRDefault="001A63C6" w:rsidP="007B2AEE">
            <w:pPr>
              <w:pStyle w:val="Heading2"/>
              <w:spacing w:beforeLines="20" w:before="48" w:afterLines="20" w:after="48"/>
              <w:ind w:left="0"/>
              <w:rPr>
                <w:rFonts w:ascii="Tahoma" w:hAnsi="Tahoma" w:cs="Tahoma"/>
                <w:b w:val="0"/>
                <w:sz w:val="14"/>
                <w:szCs w:val="14"/>
              </w:rPr>
            </w:pPr>
            <w:bookmarkStart w:id="464" w:name="_Toc336338103"/>
            <w:bookmarkStart w:id="465" w:name="_Toc363829853"/>
            <w:r w:rsidRPr="00267CD5">
              <w:rPr>
                <w:rFonts w:ascii="Tahoma" w:hAnsi="Tahoma" w:cs="Tahoma"/>
                <w:b w:val="0"/>
                <w:sz w:val="14"/>
                <w:szCs w:val="14"/>
              </w:rPr>
              <w:t>VDI Suite com MDOP</w:t>
            </w:r>
            <w:bookmarkEnd w:id="464"/>
            <w:bookmarkEnd w:id="465"/>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Fonts w:cs="Tahoma"/>
                <w:b/>
                <w:sz w:val="13"/>
                <w:szCs w:val="13"/>
                <w:u w:val="single"/>
              </w:rPr>
            </w:pPr>
          </w:p>
        </w:tc>
        <w:tc>
          <w:tcPr>
            <w:tcW w:w="44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2979" w:type="dxa"/>
            <w:gridSpan w:val="13"/>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E, P</w:t>
            </w:r>
          </w:p>
        </w:tc>
        <w:tc>
          <w:tcPr>
            <w:tcW w:w="629" w:type="dxa"/>
            <w:tcBorders>
              <w:bottom w:val="single" w:sz="4" w:space="0" w:color="auto"/>
            </w:tcBorders>
            <w:shd w:val="clear" w:color="auto" w:fill="auto"/>
          </w:tcPr>
          <w:p w:rsidR="001A63C6" w:rsidRPr="00267CD5" w:rsidRDefault="001A63C6" w:rsidP="001A63C6">
            <w:pPr>
              <w:pStyle w:val="TableText"/>
              <w:rPr>
                <w:rFonts w:ascii="Tahoma" w:hAnsi="Tahoma" w:cs="Tahoma"/>
                <w:sz w:val="13"/>
                <w:szCs w:val="13"/>
              </w:rPr>
            </w:pPr>
            <w:r w:rsidRPr="00267CD5">
              <w:rPr>
                <w:rFonts w:ascii="Tahoma" w:hAnsi="Tahoma" w:cs="Tahoma"/>
                <w:sz w:val="13"/>
                <w:szCs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FABF8F"/>
          </w:tcPr>
          <w:p w:rsidR="00500991" w:rsidRPr="00267CD5" w:rsidRDefault="00500991" w:rsidP="007B2AEE">
            <w:pPr>
              <w:pStyle w:val="Heading2"/>
              <w:spacing w:beforeLines="20" w:before="48" w:afterLines="20" w:after="48"/>
              <w:ind w:left="0"/>
              <w:rPr>
                <w:rFonts w:ascii="Tahoma" w:hAnsi="Tahoma" w:cs="Tahoma"/>
                <w:b w:val="0"/>
                <w:sz w:val="14"/>
                <w:szCs w:val="14"/>
              </w:rPr>
            </w:pPr>
            <w:bookmarkStart w:id="466" w:name="_Toc336338104"/>
            <w:bookmarkStart w:id="467" w:name="_Toc363829854"/>
            <w:r w:rsidRPr="00267CD5">
              <w:rPr>
                <w:rFonts w:ascii="Tahoma" w:hAnsi="Tahoma" w:cs="Tahoma"/>
                <w:b w:val="0"/>
                <w:sz w:val="14"/>
                <w:szCs w:val="14"/>
              </w:rPr>
              <w:t>VDI Standard Suite</w:t>
            </w:r>
            <w:bookmarkEnd w:id="466"/>
            <w:bookmarkEnd w:id="467"/>
          </w:p>
        </w:tc>
        <w:tc>
          <w:tcPr>
            <w:tcW w:w="449" w:type="dxa"/>
            <w:tcBorders>
              <w:bottom w:val="single" w:sz="4" w:space="0" w:color="auto"/>
            </w:tcBorders>
            <w:shd w:val="clear" w:color="auto" w:fill="FABF8F"/>
            <w:vAlign w:val="center"/>
          </w:tcPr>
          <w:p w:rsidR="00500991" w:rsidRPr="00F56EE0" w:rsidRDefault="00A70168" w:rsidP="00FC0808">
            <w:pPr>
              <w:pStyle w:val="TableText"/>
              <w:widowControl w:val="0"/>
              <w:rPr>
                <w:rStyle w:val="EndnoteReference"/>
                <w:rFonts w:cs="Tahoma"/>
                <w:b w:val="0"/>
                <w:sz w:val="13"/>
                <w:szCs w:val="13"/>
              </w:rPr>
            </w:pPr>
            <w:hyperlink w:anchor="_98_VDI_Pacotes" w:history="1">
              <w:r w:rsidR="00316801" w:rsidRPr="00F56EE0">
                <w:rPr>
                  <w:rStyle w:val="Hyperlink"/>
                  <w:rFonts w:cs="Tahoma"/>
                  <w:b/>
                  <w:sz w:val="13"/>
                  <w:szCs w:val="13"/>
                </w:rPr>
                <w:t>98</w:t>
              </w:r>
            </w:hyperlink>
          </w:p>
        </w:tc>
        <w:tc>
          <w:tcPr>
            <w:tcW w:w="449" w:type="dxa"/>
            <w:tcBorders>
              <w:bottom w:val="single" w:sz="4" w:space="0" w:color="auto"/>
            </w:tcBorders>
            <w:shd w:val="clear" w:color="auto" w:fill="FABF8F"/>
          </w:tcPr>
          <w:p w:rsidR="00500991" w:rsidRPr="00267CD5"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50" w:type="dxa"/>
            <w:tcBorders>
              <w:left w:val="single" w:sz="18"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47"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79" w:type="dxa"/>
            <w:gridSpan w:val="2"/>
            <w:tcBorders>
              <w:left w:val="single" w:sz="4"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auto"/>
          </w:tcPr>
          <w:p w:rsidR="00500991" w:rsidRPr="009855B9" w:rsidRDefault="00500991" w:rsidP="007B2AEE">
            <w:pPr>
              <w:pStyle w:val="Heading2"/>
              <w:spacing w:beforeLines="20" w:before="48" w:afterLines="20" w:after="48"/>
              <w:ind w:left="0"/>
              <w:rPr>
                <w:rFonts w:ascii="Tahoma" w:hAnsi="Tahoma" w:cs="Tahoma"/>
                <w:b w:val="0"/>
                <w:sz w:val="14"/>
                <w:szCs w:val="14"/>
                <w:lang w:val="fr-FR"/>
              </w:rPr>
            </w:pPr>
            <w:bookmarkStart w:id="468" w:name="_Toc336338105"/>
            <w:bookmarkStart w:id="469" w:name="_Toc363829855"/>
            <w:r w:rsidRPr="009855B9">
              <w:rPr>
                <w:rFonts w:ascii="Tahoma" w:hAnsi="Tahoma" w:cs="Tahoma"/>
                <w:b w:val="0"/>
                <w:sz w:val="14"/>
                <w:szCs w:val="14"/>
                <w:lang w:val="fr-FR"/>
              </w:rPr>
              <w:t>VDI Standard Suite com MDOP</w:t>
            </w:r>
            <w:bookmarkEnd w:id="468"/>
            <w:bookmarkEnd w:id="469"/>
          </w:p>
        </w:tc>
        <w:tc>
          <w:tcPr>
            <w:tcW w:w="449" w:type="dxa"/>
            <w:tcBorders>
              <w:bottom w:val="single" w:sz="4" w:space="0" w:color="auto"/>
            </w:tcBorders>
            <w:shd w:val="clear" w:color="auto" w:fill="auto"/>
            <w:vAlign w:val="center"/>
          </w:tcPr>
          <w:p w:rsidR="00500991" w:rsidRPr="00F56EE0" w:rsidRDefault="00A70168" w:rsidP="00FC0808">
            <w:pPr>
              <w:pStyle w:val="TableText"/>
              <w:widowControl w:val="0"/>
              <w:rPr>
                <w:rStyle w:val="EndnoteReference"/>
                <w:rFonts w:cs="Tahoma"/>
                <w:b w:val="0"/>
                <w:sz w:val="13"/>
                <w:szCs w:val="13"/>
                <w:u w:val="single"/>
              </w:rPr>
            </w:pPr>
            <w:hyperlink w:anchor="_98_VDI_Pacotes" w:history="1">
              <w:r w:rsidR="00E437FB" w:rsidRPr="00F56EE0">
                <w:rPr>
                  <w:rStyle w:val="Hyperlink"/>
                  <w:rFonts w:cs="Tahoma"/>
                  <w:b/>
                  <w:sz w:val="13"/>
                  <w:szCs w:val="13"/>
                </w:rPr>
                <w:t>98</w:t>
              </w:r>
            </w:hyperlink>
            <w:hyperlink w:anchor="Srv_105VDIStandardandPremiumSuites" w:history="1"/>
          </w:p>
        </w:tc>
        <w:tc>
          <w:tcPr>
            <w:tcW w:w="449" w:type="dxa"/>
            <w:tcBorders>
              <w:bottom w:val="single" w:sz="4" w:space="0" w:color="auto"/>
            </w:tcBorders>
            <w:shd w:val="clear" w:color="auto" w:fill="auto"/>
          </w:tcPr>
          <w:p w:rsidR="00500991" w:rsidRPr="00267CD5"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50" w:type="dxa"/>
            <w:tcBorders>
              <w:left w:val="single" w:sz="18"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47"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79" w:type="dxa"/>
            <w:gridSpan w:val="2"/>
            <w:tcBorders>
              <w:left w:val="single" w:sz="4" w:space="0" w:color="auto"/>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FABF8F"/>
          </w:tcPr>
          <w:p w:rsidR="00500991" w:rsidRPr="00267CD5" w:rsidRDefault="00500991" w:rsidP="007B2AEE">
            <w:pPr>
              <w:pStyle w:val="Heading2"/>
              <w:spacing w:beforeLines="20" w:before="48" w:afterLines="20" w:after="48"/>
              <w:ind w:left="0"/>
              <w:rPr>
                <w:rFonts w:ascii="Tahoma" w:hAnsi="Tahoma" w:cs="Tahoma"/>
                <w:b w:val="0"/>
                <w:sz w:val="14"/>
                <w:szCs w:val="14"/>
              </w:rPr>
            </w:pPr>
            <w:bookmarkStart w:id="470" w:name="_Toc336338106"/>
            <w:bookmarkStart w:id="471" w:name="_Toc363829856"/>
            <w:r w:rsidRPr="00267CD5">
              <w:rPr>
                <w:rFonts w:ascii="Tahoma" w:hAnsi="Tahoma" w:cs="Tahoma"/>
                <w:b w:val="0"/>
                <w:sz w:val="14"/>
                <w:szCs w:val="14"/>
              </w:rPr>
              <w:t>VDI Premium Suite</w:t>
            </w:r>
            <w:bookmarkEnd w:id="470"/>
            <w:bookmarkEnd w:id="471"/>
          </w:p>
        </w:tc>
        <w:tc>
          <w:tcPr>
            <w:tcW w:w="449" w:type="dxa"/>
            <w:tcBorders>
              <w:bottom w:val="single" w:sz="4" w:space="0" w:color="auto"/>
            </w:tcBorders>
            <w:shd w:val="clear" w:color="auto" w:fill="FABF8F"/>
            <w:vAlign w:val="center"/>
          </w:tcPr>
          <w:p w:rsidR="00500991" w:rsidRPr="00F56EE0" w:rsidRDefault="00A70168" w:rsidP="00FC0808">
            <w:pPr>
              <w:pStyle w:val="TableText"/>
              <w:widowControl w:val="0"/>
              <w:rPr>
                <w:rStyle w:val="EndnoteReference"/>
                <w:rFonts w:cs="Tahoma"/>
                <w:b w:val="0"/>
                <w:sz w:val="13"/>
                <w:szCs w:val="13"/>
                <w:u w:val="single"/>
              </w:rPr>
            </w:pPr>
            <w:hyperlink w:anchor="_98_VDI_Pacotes" w:history="1">
              <w:r w:rsidR="00E437FB" w:rsidRPr="00F56EE0">
                <w:rPr>
                  <w:rStyle w:val="Hyperlink"/>
                  <w:rFonts w:cs="Tahoma"/>
                  <w:b/>
                  <w:sz w:val="13"/>
                  <w:szCs w:val="13"/>
                </w:rPr>
                <w:t>98</w:t>
              </w:r>
            </w:hyperlink>
          </w:p>
        </w:tc>
        <w:tc>
          <w:tcPr>
            <w:tcW w:w="449" w:type="dxa"/>
            <w:tcBorders>
              <w:bottom w:val="single" w:sz="4" w:space="0" w:color="auto"/>
            </w:tcBorders>
            <w:shd w:val="clear" w:color="auto" w:fill="FABF8F"/>
          </w:tcPr>
          <w:p w:rsidR="00500991" w:rsidRPr="00267CD5"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50" w:type="dxa"/>
            <w:tcBorders>
              <w:left w:val="single" w:sz="18"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47" w:type="dxa"/>
            <w:gridSpan w:val="2"/>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89" w:type="dxa"/>
            <w:gridSpan w:val="3"/>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79" w:type="dxa"/>
            <w:gridSpan w:val="2"/>
            <w:tcBorders>
              <w:left w:val="single" w:sz="4"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267CD5" w:rsidRDefault="00500991" w:rsidP="001A63C6">
            <w:pPr>
              <w:pStyle w:val="TableText"/>
              <w:widowControl w:val="0"/>
              <w:rPr>
                <w:rFonts w:ascii="Tahoma" w:hAnsi="Tahoma" w:cs="Tahoma"/>
                <w:sz w:val="13"/>
              </w:rPr>
            </w:pPr>
          </w:p>
        </w:tc>
      </w:tr>
      <w:tr w:rsidR="00500991" w:rsidRPr="00267CD5" w:rsidTr="007963AF">
        <w:trPr>
          <w:trHeight w:val="260"/>
        </w:trPr>
        <w:tc>
          <w:tcPr>
            <w:tcW w:w="2729" w:type="dxa"/>
            <w:gridSpan w:val="2"/>
            <w:tcBorders>
              <w:bottom w:val="single" w:sz="4" w:space="0" w:color="auto"/>
            </w:tcBorders>
            <w:shd w:val="clear" w:color="auto" w:fill="auto"/>
          </w:tcPr>
          <w:p w:rsidR="00500991" w:rsidRPr="009855B9" w:rsidRDefault="00500991" w:rsidP="007B2AEE">
            <w:pPr>
              <w:pStyle w:val="Heading2"/>
              <w:spacing w:beforeLines="20" w:before="48" w:afterLines="20" w:after="48"/>
              <w:ind w:left="0"/>
              <w:rPr>
                <w:rFonts w:ascii="Tahoma" w:hAnsi="Tahoma" w:cs="Tahoma"/>
                <w:b w:val="0"/>
                <w:sz w:val="14"/>
                <w:szCs w:val="14"/>
                <w:lang w:val="pt-BR"/>
              </w:rPr>
            </w:pPr>
            <w:bookmarkStart w:id="472" w:name="_Toc336338107"/>
            <w:bookmarkStart w:id="473" w:name="_Toc363829857"/>
            <w:r w:rsidRPr="009855B9">
              <w:rPr>
                <w:rFonts w:ascii="Tahoma" w:hAnsi="Tahoma" w:cs="Tahoma"/>
                <w:b w:val="0"/>
                <w:sz w:val="14"/>
                <w:szCs w:val="14"/>
                <w:lang w:val="pt-BR"/>
              </w:rPr>
              <w:t>VDI Premium Suite com MDOP</w:t>
            </w:r>
            <w:bookmarkEnd w:id="472"/>
            <w:bookmarkEnd w:id="473"/>
          </w:p>
        </w:tc>
        <w:tc>
          <w:tcPr>
            <w:tcW w:w="449" w:type="dxa"/>
            <w:tcBorders>
              <w:bottom w:val="single" w:sz="4" w:space="0" w:color="auto"/>
            </w:tcBorders>
            <w:shd w:val="clear" w:color="auto" w:fill="auto"/>
            <w:vAlign w:val="center"/>
          </w:tcPr>
          <w:p w:rsidR="00500991" w:rsidRPr="00F56EE0" w:rsidRDefault="00A70168" w:rsidP="00FC0808">
            <w:pPr>
              <w:pStyle w:val="TableText"/>
              <w:widowControl w:val="0"/>
              <w:rPr>
                <w:rStyle w:val="EndnoteReference"/>
                <w:rFonts w:cs="Tahoma"/>
                <w:b w:val="0"/>
                <w:sz w:val="13"/>
                <w:szCs w:val="13"/>
                <w:u w:val="single"/>
              </w:rPr>
            </w:pPr>
            <w:hyperlink w:anchor="_98_VDI_Pacotes" w:history="1">
              <w:r w:rsidR="00E437FB" w:rsidRPr="00F56EE0">
                <w:rPr>
                  <w:rStyle w:val="Hyperlink"/>
                  <w:rFonts w:cs="Tahoma"/>
                  <w:b/>
                  <w:sz w:val="13"/>
                  <w:szCs w:val="13"/>
                </w:rPr>
                <w:t>98</w:t>
              </w:r>
            </w:hyperlink>
          </w:p>
        </w:tc>
        <w:tc>
          <w:tcPr>
            <w:tcW w:w="449" w:type="dxa"/>
            <w:tcBorders>
              <w:bottom w:val="single" w:sz="4" w:space="0" w:color="auto"/>
            </w:tcBorders>
            <w:shd w:val="clear" w:color="auto" w:fill="auto"/>
          </w:tcPr>
          <w:p w:rsidR="00500991" w:rsidRPr="00267CD5"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50" w:type="dxa"/>
            <w:tcBorders>
              <w:left w:val="single" w:sz="18"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47" w:type="dxa"/>
            <w:gridSpan w:val="2"/>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14" w:type="dxa"/>
            <w:tcBorders>
              <w:left w:val="single" w:sz="4" w:space="0" w:color="auto"/>
              <w:bottom w:val="single" w:sz="4" w:space="0" w:color="auto"/>
              <w:right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79" w:type="dxa"/>
            <w:gridSpan w:val="2"/>
            <w:tcBorders>
              <w:left w:val="single" w:sz="4" w:space="0" w:color="auto"/>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500991" w:rsidRPr="00267CD5"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267CD5" w:rsidRDefault="00500991" w:rsidP="001A63C6">
            <w:pPr>
              <w:pStyle w:val="TableText"/>
              <w:widowControl w:val="0"/>
              <w:rPr>
                <w:rFonts w:ascii="Tahoma" w:hAnsi="Tahoma" w:cs="Tahoma"/>
                <w:sz w:val="13"/>
              </w:rPr>
            </w:pPr>
          </w:p>
        </w:tc>
      </w:tr>
      <w:tr w:rsidR="00B025C3" w:rsidRPr="00267CD5" w:rsidTr="007963AF">
        <w:trPr>
          <w:trHeight w:val="145"/>
        </w:trPr>
        <w:tc>
          <w:tcPr>
            <w:tcW w:w="2729" w:type="dxa"/>
            <w:gridSpan w:val="2"/>
            <w:tcBorders>
              <w:bottom w:val="single" w:sz="4" w:space="0" w:color="auto"/>
            </w:tcBorders>
            <w:shd w:val="clear" w:color="auto" w:fill="FABF8F"/>
          </w:tcPr>
          <w:p w:rsidR="001A63C6" w:rsidRPr="009855B9" w:rsidRDefault="001A63C6" w:rsidP="007B2AEE">
            <w:pPr>
              <w:pStyle w:val="Heading2"/>
              <w:spacing w:beforeLines="20" w:before="48" w:afterLines="20" w:after="48"/>
              <w:ind w:left="0"/>
              <w:rPr>
                <w:rFonts w:ascii="Tahoma" w:hAnsi="Tahoma" w:cs="Tahoma"/>
                <w:b w:val="0"/>
                <w:sz w:val="14"/>
                <w:szCs w:val="14"/>
                <w:lang w:val="pt-BR"/>
              </w:rPr>
            </w:pPr>
            <w:bookmarkStart w:id="474" w:name="_Toc336338108"/>
            <w:bookmarkStart w:id="475" w:name="_Toc363829858"/>
            <w:r w:rsidRPr="009855B9">
              <w:rPr>
                <w:rFonts w:ascii="Tahoma" w:hAnsi="Tahoma" w:cs="Tahoma"/>
                <w:b w:val="0"/>
                <w:sz w:val="14"/>
                <w:szCs w:val="14"/>
                <w:lang w:val="pt-BR"/>
              </w:rPr>
              <w:t>Virtual Server 2005 R2 Enterprise Edition</w:t>
            </w:r>
            <w:bookmarkEnd w:id="474"/>
            <w:bookmarkEnd w:id="475"/>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12/05</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7B2AEE">
            <w:pPr>
              <w:pStyle w:val="Heading2"/>
              <w:spacing w:beforeLines="20" w:before="48" w:afterLines="20" w:after="48"/>
              <w:ind w:left="0"/>
              <w:rPr>
                <w:rFonts w:ascii="Tahoma" w:hAnsi="Tahoma" w:cs="Tahoma"/>
                <w:b w:val="0"/>
                <w:sz w:val="14"/>
                <w:szCs w:val="14"/>
              </w:rPr>
            </w:pPr>
            <w:bookmarkStart w:id="476" w:name="_Toc336338109"/>
            <w:bookmarkStart w:id="477" w:name="_Toc363829859"/>
            <w:r w:rsidRPr="00267CD5">
              <w:rPr>
                <w:rFonts w:ascii="Tahoma" w:hAnsi="Tahoma" w:cs="Tahoma"/>
                <w:b w:val="0"/>
                <w:sz w:val="14"/>
                <w:szCs w:val="14"/>
              </w:rPr>
              <w:t>Visual Studio</w:t>
            </w:r>
            <w:r w:rsidR="006D6485" w:rsidRPr="00267CD5">
              <w:rPr>
                <w:rFonts w:ascii="Tahoma" w:eastAsia="Times New Roman" w:hAnsi="Tahoma" w:cs="Tahoma"/>
                <w:b w:val="0"/>
                <w:color w:val="000000"/>
                <w:sz w:val="14"/>
                <w:szCs w:val="14"/>
                <w:vertAlign w:val="superscript"/>
              </w:rPr>
              <w:t>®</w:t>
            </w:r>
            <w:r w:rsidRPr="00267CD5">
              <w:rPr>
                <w:rFonts w:ascii="Tahoma" w:hAnsi="Tahoma" w:cs="Tahoma"/>
                <w:b w:val="0"/>
                <w:sz w:val="14"/>
                <w:szCs w:val="14"/>
              </w:rPr>
              <w:t xml:space="preserve"> Team Foundation Server 2012 com Tecnologia SQL Server 2012</w:t>
            </w:r>
            <w:bookmarkEnd w:id="476"/>
            <w:bookmarkEnd w:id="477"/>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B025C3" w:rsidRPr="00267CD5" w:rsidTr="007963AF">
        <w:trPr>
          <w:trHeight w:val="145"/>
        </w:trPr>
        <w:tc>
          <w:tcPr>
            <w:tcW w:w="2729" w:type="dxa"/>
            <w:gridSpan w:val="2"/>
            <w:tcBorders>
              <w:bottom w:val="single" w:sz="4" w:space="0" w:color="auto"/>
            </w:tcBorders>
            <w:shd w:val="clear" w:color="auto" w:fill="FABF8F"/>
            <w:vAlign w:val="center"/>
          </w:tcPr>
          <w:p w:rsidR="001A63C6" w:rsidRPr="009855B9" w:rsidRDefault="001A63C6" w:rsidP="007B2AEE">
            <w:pPr>
              <w:pStyle w:val="Heading2"/>
              <w:spacing w:beforeLines="20" w:before="48" w:afterLines="20" w:after="48"/>
              <w:ind w:left="0"/>
              <w:rPr>
                <w:rFonts w:ascii="Tahoma" w:hAnsi="Tahoma" w:cs="Tahoma"/>
                <w:b w:val="0"/>
                <w:sz w:val="14"/>
                <w:szCs w:val="14"/>
                <w:lang w:val="pt-BR"/>
              </w:rPr>
            </w:pPr>
            <w:bookmarkStart w:id="478" w:name="_Toc254805933"/>
            <w:bookmarkStart w:id="479" w:name="_Toc336338110"/>
            <w:bookmarkStart w:id="480" w:name="_Toc363829860"/>
            <w:r w:rsidRPr="009855B9">
              <w:rPr>
                <w:rFonts w:ascii="Tahoma" w:hAnsi="Tahoma" w:cs="Tahoma"/>
                <w:b w:val="0"/>
                <w:sz w:val="14"/>
                <w:szCs w:val="14"/>
                <w:lang w:val="pt-BR"/>
              </w:rPr>
              <w:t>CAL do Dispositivo do Visual Studio</w:t>
            </w:r>
            <w:r w:rsidR="006D6485"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Team Foundation Server 2012</w:t>
            </w:r>
            <w:bookmarkEnd w:id="478"/>
            <w:bookmarkEnd w:id="479"/>
            <w:bookmarkEnd w:id="480"/>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sz w:val="13"/>
                <w:szCs w:val="13"/>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500991"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7B2AEE">
            <w:pPr>
              <w:pStyle w:val="Heading2"/>
              <w:spacing w:beforeLines="20" w:before="48" w:afterLines="20" w:after="48"/>
              <w:ind w:left="0"/>
              <w:rPr>
                <w:rFonts w:ascii="Tahoma" w:hAnsi="Tahoma" w:cs="Tahoma"/>
                <w:b w:val="0"/>
                <w:sz w:val="14"/>
                <w:szCs w:val="14"/>
                <w:lang w:val="pt-BR"/>
              </w:rPr>
            </w:pPr>
            <w:bookmarkStart w:id="481" w:name="_Toc254805934"/>
            <w:bookmarkStart w:id="482" w:name="_Toc336338111"/>
            <w:bookmarkStart w:id="483" w:name="_Toc363829861"/>
            <w:r w:rsidRPr="009855B9">
              <w:rPr>
                <w:rFonts w:ascii="Tahoma" w:hAnsi="Tahoma" w:cs="Tahoma"/>
                <w:b w:val="0"/>
                <w:sz w:val="14"/>
                <w:szCs w:val="14"/>
                <w:lang w:val="pt-BR"/>
              </w:rPr>
              <w:t>CAL do Usuário do Visual Studio</w:t>
            </w:r>
            <w:r w:rsidR="006D6485"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Team Foundation Server 2012</w:t>
            </w:r>
            <w:bookmarkEnd w:id="481"/>
            <w:bookmarkEnd w:id="482"/>
            <w:bookmarkEnd w:id="483"/>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sz w:val="13"/>
                <w:szCs w:val="13"/>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8</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spacing w:after="120"/>
              <w:rPr>
                <w:rFonts w:ascii="Tahoma" w:hAnsi="Tahoma" w:cs="Tahoma"/>
                <w:sz w:val="13"/>
                <w:szCs w:val="13"/>
              </w:rPr>
            </w:pPr>
            <w:r w:rsidRPr="00267CD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0B5EFD" w:rsidRPr="00267CD5" w:rsidTr="007963AF">
        <w:trPr>
          <w:trHeight w:val="287"/>
        </w:trPr>
        <w:tc>
          <w:tcPr>
            <w:tcW w:w="2729" w:type="dxa"/>
            <w:gridSpan w:val="2"/>
            <w:tcBorders>
              <w:bottom w:val="single" w:sz="4" w:space="0" w:color="auto"/>
            </w:tcBorders>
            <w:shd w:val="clear" w:color="auto" w:fill="FABF8F"/>
            <w:vAlign w:val="center"/>
          </w:tcPr>
          <w:p w:rsidR="000B5EFD" w:rsidRPr="009855B9" w:rsidRDefault="000B5EFD" w:rsidP="007B2AEE">
            <w:pPr>
              <w:pStyle w:val="Heading2"/>
              <w:spacing w:beforeLines="20" w:before="48" w:afterLines="20" w:after="48"/>
              <w:ind w:left="0"/>
              <w:rPr>
                <w:rFonts w:ascii="Tahoma" w:hAnsi="Tahoma" w:cs="Tahoma"/>
                <w:b w:val="0"/>
                <w:sz w:val="14"/>
                <w:lang w:val="pt-BR"/>
              </w:rPr>
            </w:pPr>
            <w:bookmarkStart w:id="484" w:name="_Toc363829862"/>
            <w:r w:rsidRPr="009855B9">
              <w:rPr>
                <w:rFonts w:ascii="Tahoma" w:hAnsi="Tahoma" w:cs="Tahoma"/>
                <w:b w:val="0"/>
                <w:sz w:val="14"/>
                <w:lang w:val="pt-BR"/>
              </w:rPr>
              <w:t>Gerenciamento de Direitos do Active Directory do Windows Azure</w:t>
            </w:r>
            <w:bookmarkEnd w:id="484"/>
          </w:p>
        </w:tc>
        <w:tc>
          <w:tcPr>
            <w:tcW w:w="449" w:type="dxa"/>
            <w:tcBorders>
              <w:bottom w:val="single" w:sz="4" w:space="0" w:color="auto"/>
            </w:tcBorders>
            <w:shd w:val="clear" w:color="auto" w:fill="FABF8F"/>
            <w:vAlign w:val="center"/>
          </w:tcPr>
          <w:p w:rsidR="000B5EFD" w:rsidRPr="009855B9" w:rsidRDefault="000B5EFD" w:rsidP="00FC4741">
            <w:pPr>
              <w:pStyle w:val="TableText"/>
              <w:widowControl w:val="0"/>
              <w:spacing w:before="100" w:beforeAutospacing="1"/>
              <w:rPr>
                <w:rFonts w:cs="Tahoma"/>
                <w:lang w:val="pt-BR"/>
              </w:rPr>
            </w:pPr>
          </w:p>
        </w:tc>
        <w:tc>
          <w:tcPr>
            <w:tcW w:w="449" w:type="dxa"/>
            <w:tcBorders>
              <w:bottom w:val="single" w:sz="4" w:space="0" w:color="auto"/>
            </w:tcBorders>
            <w:shd w:val="clear" w:color="auto" w:fill="FABF8F"/>
            <w:vAlign w:val="center"/>
          </w:tcPr>
          <w:p w:rsidR="000B5EFD" w:rsidRPr="00267CD5" w:rsidRDefault="000B5EFD" w:rsidP="001A63C6">
            <w:pPr>
              <w:pStyle w:val="TableText"/>
              <w:widowControl w:val="0"/>
              <w:spacing w:before="80"/>
              <w:rPr>
                <w:rFonts w:ascii="Tahoma" w:hAnsi="Tahoma" w:cs="Tahoma"/>
                <w:sz w:val="13"/>
              </w:rPr>
            </w:pPr>
            <w:r w:rsidRPr="00267CD5">
              <w:rPr>
                <w:rFonts w:ascii="Tahoma" w:hAnsi="Tahoma" w:cs="Tahoma"/>
                <w:sz w:val="13"/>
              </w:rPr>
              <w:t>9/13</w:t>
            </w:r>
          </w:p>
        </w:tc>
        <w:tc>
          <w:tcPr>
            <w:tcW w:w="359" w:type="dxa"/>
            <w:tcBorders>
              <w:bottom w:val="single" w:sz="4" w:space="0" w:color="auto"/>
              <w:right w:val="single" w:sz="18"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0B5EFD" w:rsidRPr="00267CD5"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267CD5" w:rsidRDefault="000B5EFD" w:rsidP="001A63C6">
            <w:pPr>
              <w:pStyle w:val="TableText"/>
              <w:widowControl w:val="0"/>
              <w:rPr>
                <w:rFonts w:ascii="Tahoma" w:hAnsi="Tahoma" w:cs="Tahoma"/>
                <w:sz w:val="13"/>
              </w:rPr>
            </w:pP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267CD5" w:rsidRDefault="001A63C6" w:rsidP="007B2AEE">
            <w:pPr>
              <w:pStyle w:val="Heading2"/>
              <w:spacing w:beforeLines="20" w:before="48" w:afterLines="20" w:after="48"/>
              <w:ind w:left="0"/>
              <w:rPr>
                <w:rFonts w:ascii="Tahoma" w:hAnsi="Tahoma" w:cs="Tahoma"/>
                <w:b w:val="0"/>
                <w:sz w:val="14"/>
              </w:rPr>
            </w:pPr>
            <w:bookmarkStart w:id="485" w:name="_Toc336338114"/>
            <w:bookmarkStart w:id="486" w:name="_Toc363829863"/>
            <w:r w:rsidRPr="00267CD5">
              <w:rPr>
                <w:rFonts w:ascii="Tahoma" w:hAnsi="Tahoma" w:cs="Tahoma"/>
                <w:b w:val="0"/>
                <w:sz w:val="14"/>
              </w:rPr>
              <w:t>Serviços do Windows Azure</w:t>
            </w:r>
            <w:bookmarkEnd w:id="485"/>
            <w:bookmarkEnd w:id="486"/>
          </w:p>
        </w:tc>
        <w:tc>
          <w:tcPr>
            <w:tcW w:w="449" w:type="dxa"/>
            <w:tcBorders>
              <w:bottom w:val="single" w:sz="4" w:space="0" w:color="auto"/>
            </w:tcBorders>
            <w:shd w:val="clear" w:color="auto" w:fill="auto"/>
            <w:vAlign w:val="center"/>
          </w:tcPr>
          <w:p w:rsidR="001A63C6" w:rsidRPr="00F56EE0" w:rsidRDefault="00A70168" w:rsidP="005720DF">
            <w:pPr>
              <w:pStyle w:val="TableText"/>
              <w:widowControl w:val="0"/>
              <w:spacing w:before="100" w:beforeAutospacing="1"/>
              <w:rPr>
                <w:rFonts w:cs="Tahoma"/>
                <w:b/>
                <w:color w:val="0000FF"/>
                <w:sz w:val="13"/>
                <w:szCs w:val="13"/>
                <w:u w:val="single"/>
              </w:rPr>
            </w:pPr>
            <w:hyperlink w:anchor="_99_Serviços_do" w:history="1">
              <w:r w:rsidR="00316801" w:rsidRPr="00F56EE0">
                <w:rPr>
                  <w:rStyle w:val="Hyperlink"/>
                  <w:rFonts w:cs="Tahoma"/>
                  <w:b/>
                  <w:sz w:val="13"/>
                  <w:szCs w:val="13"/>
                </w:rPr>
                <w:t>99</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11/11</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1A63C6" w:rsidRPr="00267CD5" w:rsidTr="007963AF">
        <w:trPr>
          <w:trHeight w:val="152"/>
        </w:trPr>
        <w:tc>
          <w:tcPr>
            <w:tcW w:w="2729" w:type="dxa"/>
            <w:gridSpan w:val="2"/>
            <w:tcBorders>
              <w:bottom w:val="single" w:sz="4" w:space="0" w:color="auto"/>
            </w:tcBorders>
            <w:shd w:val="clear" w:color="auto" w:fill="FABF8F"/>
            <w:vAlign w:val="center"/>
          </w:tcPr>
          <w:p w:rsidR="001A63C6" w:rsidRPr="00267CD5" w:rsidRDefault="001A63C6" w:rsidP="007963AF">
            <w:pPr>
              <w:pStyle w:val="Heading2"/>
              <w:spacing w:before="20" w:after="20"/>
              <w:ind w:left="0"/>
              <w:rPr>
                <w:rFonts w:ascii="Tahoma" w:hAnsi="Tahoma" w:cs="Tahoma"/>
                <w:b w:val="0"/>
                <w:sz w:val="14"/>
                <w:szCs w:val="14"/>
              </w:rPr>
            </w:pPr>
            <w:bookmarkStart w:id="487" w:name="_Toc336338115"/>
            <w:bookmarkStart w:id="488" w:name="_Toc363829864"/>
            <w:r w:rsidRPr="00267CD5">
              <w:rPr>
                <w:rFonts w:ascii="Tahoma" w:hAnsi="Tahoma" w:cs="Tahoma"/>
                <w:b w:val="0"/>
                <w:sz w:val="14"/>
              </w:rPr>
              <w:t>Windows</w:t>
            </w:r>
            <w:r w:rsidR="006D6485" w:rsidRPr="00267CD5">
              <w:rPr>
                <w:rFonts w:ascii="Tahoma" w:hAnsi="Tahoma" w:cs="Tahoma"/>
                <w:b w:val="0"/>
                <w:sz w:val="14"/>
                <w:vertAlign w:val="superscript"/>
              </w:rPr>
              <w:t>®</w:t>
            </w:r>
            <w:r w:rsidRPr="00267CD5">
              <w:rPr>
                <w:rFonts w:ascii="Tahoma" w:hAnsi="Tahoma" w:cs="Tahoma"/>
                <w:b w:val="0"/>
                <w:sz w:val="14"/>
              </w:rPr>
              <w:t xml:space="preserve"> Embedded Device Manager</w:t>
            </w:r>
            <w:r w:rsidR="007963AF">
              <w:rPr>
                <w:rFonts w:ascii="Tahoma" w:hAnsi="Tahoma" w:cs="Tahoma"/>
                <w:b w:val="0"/>
                <w:sz w:val="14"/>
              </w:rPr>
              <w:t> </w:t>
            </w:r>
            <w:r w:rsidRPr="00267CD5">
              <w:rPr>
                <w:rFonts w:ascii="Tahoma" w:hAnsi="Tahoma" w:cs="Tahoma"/>
                <w:b w:val="0"/>
                <w:sz w:val="14"/>
              </w:rPr>
              <w:t>2011</w:t>
            </w:r>
            <w:bookmarkEnd w:id="487"/>
            <w:bookmarkEnd w:id="488"/>
          </w:p>
        </w:tc>
        <w:tc>
          <w:tcPr>
            <w:tcW w:w="449" w:type="dxa"/>
            <w:tcBorders>
              <w:bottom w:val="single" w:sz="4" w:space="0" w:color="auto"/>
            </w:tcBorders>
            <w:shd w:val="clear" w:color="auto" w:fill="FABF8F"/>
            <w:vAlign w:val="center"/>
          </w:tcPr>
          <w:p w:rsidR="001A63C6" w:rsidRPr="00F56EE0" w:rsidRDefault="00A70168" w:rsidP="005720DF">
            <w:pPr>
              <w:pStyle w:val="TableText"/>
              <w:widowControl w:val="0"/>
              <w:spacing w:before="100" w:beforeAutospacing="1"/>
              <w:rPr>
                <w:rFonts w:cs="Tahoma"/>
                <w:b/>
                <w:color w:val="0000FF"/>
                <w:sz w:val="13"/>
                <w:szCs w:val="13"/>
                <w:u w:val="single"/>
              </w:rPr>
            </w:pPr>
            <w:hyperlink w:anchor="_100_Windows_Embedded" w:history="1">
              <w:r w:rsidR="00316801" w:rsidRPr="00F56EE0">
                <w:rPr>
                  <w:rStyle w:val="Hyperlink"/>
                  <w:rFonts w:cs="Tahoma"/>
                  <w:b/>
                  <w:sz w:val="13"/>
                  <w:szCs w:val="13"/>
                </w:rPr>
                <w:t>100</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7178FB" w:rsidTr="007963AF">
        <w:trPr>
          <w:trHeight w:val="287"/>
        </w:trPr>
        <w:tc>
          <w:tcPr>
            <w:tcW w:w="2729" w:type="dxa"/>
            <w:gridSpan w:val="2"/>
            <w:tcBorders>
              <w:bottom w:val="single" w:sz="4" w:space="0" w:color="auto"/>
            </w:tcBorders>
            <w:shd w:val="clear" w:color="auto" w:fill="auto"/>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489" w:name="_Toc336338116"/>
            <w:bookmarkStart w:id="490" w:name="_Toc363829865"/>
            <w:r w:rsidRPr="009855B9">
              <w:rPr>
                <w:rFonts w:ascii="Tahoma" w:hAnsi="Tahoma" w:cs="Tahoma"/>
                <w:b w:val="0"/>
                <w:sz w:val="14"/>
                <w:lang w:val="pt-BR"/>
              </w:rPr>
              <w:t>Licença de Gerenciamento de Cliente do Windows</w:t>
            </w:r>
            <w:r w:rsidR="006D6485" w:rsidRPr="009855B9">
              <w:rPr>
                <w:rFonts w:ascii="Tahoma" w:hAnsi="Tahoma" w:cs="Tahoma"/>
                <w:b w:val="0"/>
                <w:sz w:val="14"/>
                <w:vertAlign w:val="superscript"/>
                <w:lang w:val="pt-BR"/>
              </w:rPr>
              <w:t>®</w:t>
            </w:r>
            <w:r w:rsidRPr="009855B9">
              <w:rPr>
                <w:rFonts w:ascii="Tahoma" w:hAnsi="Tahoma" w:cs="Tahoma"/>
                <w:b w:val="0"/>
                <w:sz w:val="14"/>
                <w:lang w:val="pt-BR"/>
              </w:rPr>
              <w:t xml:space="preserve"> Embedded Device Manager 2011 por OSE</w:t>
            </w:r>
            <w:bookmarkEnd w:id="489"/>
            <w:bookmarkEnd w:id="490"/>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spacing w:before="100" w:beforeAutospacing="1"/>
              <w:rPr>
                <w:rFonts w:cs="Tahoma"/>
                <w:b/>
                <w:color w:val="0000FF"/>
                <w:sz w:val="13"/>
                <w:szCs w:val="13"/>
                <w:lang w:val="pt-BR"/>
              </w:rPr>
            </w:pPr>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spacing w:before="80"/>
              <w:rPr>
                <w:rFonts w:ascii="Tahoma" w:hAnsi="Tahoma" w:cs="Tahoma"/>
                <w:sz w:val="13"/>
                <w:lang w:val="pt-BR"/>
              </w:rPr>
            </w:pPr>
          </w:p>
        </w:tc>
        <w:tc>
          <w:tcPr>
            <w:tcW w:w="359"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3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47" w:type="dxa"/>
            <w:gridSpan w:val="2"/>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89" w:type="dxa"/>
            <w:gridSpan w:val="3"/>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14"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379" w:type="dxa"/>
            <w:gridSpan w:val="2"/>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c>
          <w:tcPr>
            <w:tcW w:w="629" w:type="dxa"/>
            <w:tcBorders>
              <w:bottom w:val="single" w:sz="4" w:space="0" w:color="auto"/>
            </w:tcBorders>
            <w:shd w:val="clear" w:color="auto" w:fill="auto"/>
          </w:tcPr>
          <w:p w:rsidR="001A63C6" w:rsidRPr="009855B9"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9855B9" w:rsidRDefault="001A63C6" w:rsidP="001A63C6">
            <w:pPr>
              <w:pStyle w:val="TableText"/>
              <w:widowControl w:val="0"/>
              <w:rPr>
                <w:rFonts w:ascii="Tahoma" w:hAnsi="Tahoma" w:cs="Tahoma"/>
                <w:sz w:val="13"/>
                <w:lang w:val="pt-BR"/>
              </w:rPr>
            </w:pPr>
          </w:p>
        </w:tc>
      </w:tr>
      <w:tr w:rsidR="001A63C6" w:rsidRPr="00267CD5" w:rsidTr="007963AF">
        <w:trPr>
          <w:trHeight w:val="287"/>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491" w:name="_Toc336338117"/>
            <w:bookmarkStart w:id="492" w:name="_Toc363829866"/>
            <w:r w:rsidRPr="009855B9">
              <w:rPr>
                <w:rFonts w:ascii="Tahoma" w:hAnsi="Tahoma" w:cs="Tahoma"/>
                <w:b w:val="0"/>
                <w:sz w:val="14"/>
                <w:lang w:val="pt-BR"/>
              </w:rPr>
              <w:t>Licença de Gerenciamento de Cliente do Windows</w:t>
            </w:r>
            <w:r w:rsidR="006D6485" w:rsidRPr="009855B9">
              <w:rPr>
                <w:rFonts w:ascii="Tahoma" w:hAnsi="Tahoma" w:cs="Tahoma"/>
                <w:b w:val="0"/>
                <w:sz w:val="14"/>
                <w:vertAlign w:val="superscript"/>
                <w:lang w:val="pt-BR"/>
              </w:rPr>
              <w:t>®</w:t>
            </w:r>
            <w:r w:rsidRPr="009855B9">
              <w:rPr>
                <w:rFonts w:ascii="Tahoma" w:hAnsi="Tahoma" w:cs="Tahoma"/>
                <w:b w:val="0"/>
                <w:sz w:val="14"/>
                <w:lang w:val="pt-BR"/>
              </w:rPr>
              <w:t xml:space="preserve"> Embedded Device Manager 2011 por Usuário</w:t>
            </w:r>
            <w:bookmarkEnd w:id="491"/>
            <w:bookmarkEnd w:id="492"/>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spacing w:before="100" w:beforeAutospacing="1"/>
              <w:rPr>
                <w:rFonts w:cs="Tahoma"/>
                <w:b/>
                <w:color w:val="0000FF"/>
                <w:sz w:val="13"/>
                <w:szCs w:val="13"/>
              </w:rPr>
            </w:pPr>
            <w:hyperlink w:anchor="_96_Windows_Embedded" w:history="1">
              <w:r w:rsidR="00316801" w:rsidRPr="00F56EE0">
                <w:rPr>
                  <w:rStyle w:val="Hyperlink"/>
                  <w:rFonts w:cs="Tahoma"/>
                  <w:b/>
                  <w:sz w:val="13"/>
                  <w:szCs w:val="13"/>
                </w:rPr>
                <w:t>101</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493" w:name="_Toc336338118"/>
            <w:bookmarkStart w:id="494" w:name="_Toc363829867"/>
            <w:r w:rsidRPr="00267CD5">
              <w:rPr>
                <w:rFonts w:ascii="Tahoma" w:hAnsi="Tahoma" w:cs="Tahoma"/>
                <w:b w:val="0"/>
                <w:sz w:val="14"/>
              </w:rPr>
              <w:t>Windows</w:t>
            </w:r>
            <w:r w:rsidR="006D6485" w:rsidRPr="00267CD5">
              <w:rPr>
                <w:rFonts w:ascii="Tahoma" w:hAnsi="Tahoma" w:cs="Tahoma"/>
                <w:b w:val="0"/>
                <w:sz w:val="14"/>
                <w:vertAlign w:val="superscript"/>
              </w:rPr>
              <w:t>®</w:t>
            </w:r>
            <w:r w:rsidRPr="00267CD5">
              <w:rPr>
                <w:rFonts w:ascii="Tahoma" w:hAnsi="Tahoma" w:cs="Tahoma"/>
                <w:b w:val="0"/>
                <w:sz w:val="14"/>
              </w:rPr>
              <w:t xml:space="preserve"> Embedded Device Manager 2011 com Tecnologia SQL Server</w:t>
            </w:r>
            <w:r w:rsidR="006D6485" w:rsidRPr="00267CD5">
              <w:rPr>
                <w:rFonts w:ascii="Tahoma" w:hAnsi="Tahoma" w:cs="Tahoma"/>
                <w:b w:val="0"/>
                <w:sz w:val="14"/>
                <w:vertAlign w:val="superscript"/>
              </w:rPr>
              <w:t>®</w:t>
            </w:r>
            <w:r w:rsidRPr="00267CD5">
              <w:rPr>
                <w:rFonts w:ascii="Tahoma" w:hAnsi="Tahoma" w:cs="Tahoma"/>
                <w:b w:val="0"/>
                <w:sz w:val="14"/>
              </w:rPr>
              <w:t xml:space="preserve"> 2008</w:t>
            </w:r>
            <w:bookmarkEnd w:id="493"/>
            <w:bookmarkEnd w:id="494"/>
          </w:p>
        </w:tc>
        <w:tc>
          <w:tcPr>
            <w:tcW w:w="449" w:type="dxa"/>
            <w:tcBorders>
              <w:bottom w:val="single" w:sz="4" w:space="0" w:color="auto"/>
            </w:tcBorders>
            <w:shd w:val="clear" w:color="auto" w:fill="auto"/>
            <w:vAlign w:val="center"/>
          </w:tcPr>
          <w:p w:rsidR="001A63C6" w:rsidRPr="00F56EE0" w:rsidRDefault="00A70168" w:rsidP="00ED1DE2">
            <w:pPr>
              <w:pStyle w:val="TableText"/>
              <w:widowControl w:val="0"/>
              <w:spacing w:before="100" w:beforeAutospacing="1"/>
              <w:rPr>
                <w:rFonts w:cs="Tahoma"/>
                <w:b/>
                <w:color w:val="0000FF"/>
                <w:sz w:val="13"/>
                <w:szCs w:val="13"/>
                <w:u w:val="single"/>
              </w:rPr>
            </w:pPr>
            <w:hyperlink w:anchor="_96_Windows_Embedded" w:history="1">
              <w:r w:rsidR="00316801" w:rsidRPr="00F56EE0">
                <w:rPr>
                  <w:rStyle w:val="Hyperlink"/>
                  <w:rFonts w:cs="Tahoma"/>
                  <w:b/>
                  <w:sz w:val="13"/>
                  <w:szCs w:val="13"/>
                </w:rPr>
                <w:t>101</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1A63C6" w:rsidRPr="00267CD5" w:rsidTr="007963AF">
        <w:trPr>
          <w:trHeight w:val="287"/>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495" w:name="_Toc336338119"/>
            <w:bookmarkStart w:id="496" w:name="_Toc363829868"/>
            <w:r w:rsidRPr="00267CD5">
              <w:rPr>
                <w:rFonts w:ascii="Tahoma" w:hAnsi="Tahoma" w:cs="Tahoma"/>
                <w:b w:val="0"/>
                <w:sz w:val="14"/>
                <w:szCs w:val="14"/>
              </w:rPr>
              <w:t>Windows Essential Business Server 2008 Standard</w:t>
            </w:r>
            <w:bookmarkEnd w:id="495"/>
            <w:bookmarkEnd w:id="496"/>
          </w:p>
        </w:tc>
        <w:tc>
          <w:tcPr>
            <w:tcW w:w="449" w:type="dxa"/>
            <w:tcBorders>
              <w:bottom w:val="single" w:sz="4" w:space="0" w:color="auto"/>
            </w:tcBorders>
            <w:shd w:val="clear" w:color="auto" w:fill="FABF8F"/>
            <w:vAlign w:val="center"/>
          </w:tcPr>
          <w:p w:rsidR="001A63C6" w:rsidRPr="00F56EE0" w:rsidRDefault="00A70168" w:rsidP="00ED1DE2">
            <w:pPr>
              <w:pStyle w:val="TableText"/>
              <w:widowControl w:val="0"/>
              <w:spacing w:before="100" w:beforeAutospacing="1"/>
              <w:rPr>
                <w:rStyle w:val="EndnoteReference"/>
                <w:rFonts w:cs="Tahoma"/>
                <w:b w:val="0"/>
                <w:color w:val="0000FF"/>
                <w:sz w:val="13"/>
                <w:szCs w:val="13"/>
                <w:u w:val="single"/>
              </w:rPr>
            </w:pPr>
            <w:hyperlink w:anchor="_102_Windows_EBS" w:history="1">
              <w:r w:rsidR="00316801" w:rsidRPr="00F56EE0">
                <w:rPr>
                  <w:rStyle w:val="Hyperlink"/>
                  <w:rFonts w:cs="Tahoma"/>
                  <w:b/>
                  <w:sz w:val="13"/>
                  <w:szCs w:val="13"/>
                </w:rPr>
                <w:t>102</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497" w:name="_Toc336338120"/>
            <w:bookmarkStart w:id="498" w:name="_Toc363829869"/>
            <w:r w:rsidRPr="00267CD5">
              <w:rPr>
                <w:rFonts w:ascii="Tahoma" w:hAnsi="Tahoma" w:cs="Tahoma"/>
                <w:b w:val="0"/>
                <w:sz w:val="14"/>
                <w:szCs w:val="14"/>
              </w:rPr>
              <w:t>Windows Essential Business Server 2008 CAL Suite</w:t>
            </w:r>
            <w:bookmarkEnd w:id="497"/>
            <w:bookmarkEnd w:id="498"/>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1A63C6" w:rsidRPr="00267CD5" w:rsidTr="007963AF">
        <w:trPr>
          <w:trHeight w:val="287"/>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499" w:name="_Toc336338121"/>
            <w:bookmarkStart w:id="500" w:name="_Toc363829870"/>
            <w:r w:rsidRPr="00267CD5">
              <w:rPr>
                <w:rFonts w:ascii="Tahoma" w:hAnsi="Tahoma" w:cs="Tahoma"/>
                <w:b w:val="0"/>
                <w:sz w:val="14"/>
                <w:szCs w:val="14"/>
              </w:rPr>
              <w:t>Windows Essential Business Server 2008 CAL Suite (5 clientes)</w:t>
            </w:r>
            <w:bookmarkEnd w:id="499"/>
            <w:bookmarkEnd w:id="500"/>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01" w:name="_Toc336338122"/>
            <w:bookmarkStart w:id="502" w:name="_Toc363829871"/>
            <w:r w:rsidRPr="00267CD5">
              <w:rPr>
                <w:rFonts w:ascii="Tahoma" w:hAnsi="Tahoma" w:cs="Tahoma"/>
                <w:b w:val="0"/>
                <w:color w:val="000000"/>
                <w:sz w:val="14"/>
                <w:szCs w:val="14"/>
              </w:rPr>
              <w:t>Windows Essential Business Server 2008 CAL Suite (20 clientes)</w:t>
            </w:r>
            <w:bookmarkEnd w:id="501"/>
            <w:bookmarkEnd w:id="502"/>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1A63C6" w:rsidRPr="00267CD5" w:rsidTr="007963AF">
        <w:trPr>
          <w:trHeight w:val="287"/>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03" w:name="_Toc336338123"/>
            <w:bookmarkStart w:id="504" w:name="_Toc363829872"/>
            <w:r w:rsidRPr="00267CD5">
              <w:rPr>
                <w:rFonts w:ascii="Tahoma" w:hAnsi="Tahoma" w:cs="Tahoma"/>
                <w:b w:val="0"/>
                <w:sz w:val="14"/>
                <w:szCs w:val="14"/>
              </w:rPr>
              <w:t>Windows Essential Business Server 2008 CAL Suite (50 clientes)</w:t>
            </w:r>
            <w:bookmarkEnd w:id="503"/>
            <w:bookmarkEnd w:id="504"/>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05" w:name="_Toc336338124"/>
            <w:bookmarkStart w:id="506" w:name="_Toc363829873"/>
            <w:r w:rsidRPr="00267CD5">
              <w:rPr>
                <w:rFonts w:ascii="Tahoma" w:hAnsi="Tahoma" w:cs="Tahoma"/>
                <w:b w:val="0"/>
                <w:sz w:val="14"/>
                <w:szCs w:val="14"/>
              </w:rPr>
              <w:lastRenderedPageBreak/>
              <w:t>Windows Essential Business Server 2008 Premium</w:t>
            </w:r>
            <w:bookmarkEnd w:id="505"/>
            <w:bookmarkEnd w:id="506"/>
            <w:r w:rsidRPr="00267CD5">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316801" w:rsidRPr="00F56EE0">
                <w:rPr>
                  <w:rStyle w:val="Hyperlink"/>
                  <w:rFonts w:cs="Tahoma"/>
                  <w:b/>
                  <w:sz w:val="13"/>
                  <w:szCs w:val="13"/>
                </w:rPr>
                <w:t>102</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r>
      <w:tr w:rsidR="00E5334D" w:rsidRPr="00267CD5" w:rsidTr="007963AF">
        <w:trPr>
          <w:trHeight w:val="287"/>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07" w:name="_Toc336338125"/>
            <w:bookmarkStart w:id="508" w:name="_Toc363829874"/>
            <w:r w:rsidRPr="009855B9">
              <w:rPr>
                <w:rFonts w:ascii="Tahoma" w:hAnsi="Tahoma" w:cs="Tahoma"/>
                <w:b w:val="0"/>
                <w:sz w:val="14"/>
                <w:szCs w:val="14"/>
                <w:lang w:val="pt-BR"/>
              </w:rPr>
              <w:t>Pacote de CALs do Windows Essential Business Server 2008 CAL para Usuários ou Dispositivos Premium</w:t>
            </w:r>
            <w:bookmarkEnd w:id="507"/>
            <w:bookmarkEnd w:id="508"/>
            <w:r w:rsidRPr="009855B9">
              <w:rPr>
                <w:rFonts w:ascii="Tahoma" w:hAnsi="Tahoma" w:cs="Tahoma"/>
                <w:b w:val="0"/>
                <w:sz w:val="14"/>
                <w:szCs w:val="14"/>
                <w:lang w:val="pt-BR"/>
              </w:rPr>
              <w:t xml:space="preserve"> </w:t>
            </w:r>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spacing w:before="100" w:beforeAutospacing="1"/>
              <w:rPr>
                <w:rStyle w:val="EndnoteReference"/>
                <w:rFonts w:cs="Tahoma"/>
                <w:sz w:val="13"/>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09" w:name="_Toc336338126"/>
            <w:bookmarkStart w:id="510" w:name="_Toc363829875"/>
            <w:r w:rsidRPr="009855B9">
              <w:rPr>
                <w:rFonts w:ascii="Tahoma" w:hAnsi="Tahoma" w:cs="Tahoma"/>
                <w:b w:val="0"/>
                <w:sz w:val="14"/>
                <w:szCs w:val="14"/>
                <w:lang w:val="pt-BR"/>
              </w:rPr>
              <w:t>Windows Essential Business Server 2008 CAL Suite para Usuários ou Dispositivos Premium (5 clientes)</w:t>
            </w:r>
            <w:bookmarkEnd w:id="509"/>
            <w:bookmarkEnd w:id="510"/>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spacing w:before="100" w:beforeAutospacing="1"/>
              <w:rPr>
                <w:rStyle w:val="EndnoteReference"/>
                <w:rFonts w:cs="Tahoma"/>
                <w:sz w:val="13"/>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20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E5334D" w:rsidRPr="00267CD5" w:rsidTr="007963AF">
        <w:trPr>
          <w:trHeight w:val="287"/>
        </w:trPr>
        <w:tc>
          <w:tcPr>
            <w:tcW w:w="2729" w:type="dxa"/>
            <w:gridSpan w:val="2"/>
            <w:tcBorders>
              <w:bottom w:val="single" w:sz="4" w:space="0" w:color="auto"/>
            </w:tcBorders>
            <w:shd w:val="clear" w:color="auto" w:fill="FABF8F"/>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11" w:name="_Toc336338127"/>
            <w:bookmarkStart w:id="512" w:name="_Toc363829876"/>
            <w:r w:rsidRPr="009855B9">
              <w:rPr>
                <w:rFonts w:ascii="Tahoma" w:hAnsi="Tahoma" w:cs="Tahoma"/>
                <w:b w:val="0"/>
                <w:sz w:val="14"/>
                <w:szCs w:val="14"/>
                <w:lang w:val="pt-BR"/>
              </w:rPr>
              <w:t>Windows Essential Business Server 2008 CAL Suite para Usuários ou Dispositivos Premium (20 clientes)</w:t>
            </w:r>
            <w:bookmarkEnd w:id="511"/>
            <w:bookmarkEnd w:id="512"/>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spacing w:before="100" w:beforeAutospacing="1"/>
              <w:rPr>
                <w:rStyle w:val="EndnoteReference"/>
                <w:rFonts w:cs="Tahoma"/>
                <w:sz w:val="13"/>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6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B33D0E" w:rsidRPr="00267CD5" w:rsidTr="007963AF">
        <w:trPr>
          <w:trHeight w:val="287"/>
        </w:trPr>
        <w:tc>
          <w:tcPr>
            <w:tcW w:w="2729" w:type="dxa"/>
            <w:gridSpan w:val="2"/>
            <w:tcBorders>
              <w:bottom w:val="single" w:sz="4" w:space="0" w:color="auto"/>
            </w:tcBorders>
            <w:shd w:val="clear" w:color="auto" w:fill="auto"/>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13" w:name="_Toc336338128"/>
            <w:bookmarkStart w:id="514" w:name="_Toc363829877"/>
            <w:r w:rsidRPr="009855B9">
              <w:rPr>
                <w:rFonts w:ascii="Tahoma" w:hAnsi="Tahoma" w:cs="Tahoma"/>
                <w:b w:val="0"/>
                <w:sz w:val="14"/>
                <w:szCs w:val="14"/>
                <w:lang w:val="pt-BR"/>
              </w:rPr>
              <w:t>Windows Essential Business Server 2008 CAL Suite para Usuários ou Dispositivos Premium (50 clientes)</w:t>
            </w:r>
            <w:bookmarkEnd w:id="513"/>
            <w:bookmarkEnd w:id="514"/>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spacing w:before="100" w:beforeAutospacing="1"/>
              <w:rPr>
                <w:rStyle w:val="EndnoteReference"/>
                <w:rFonts w:cs="Tahoma"/>
                <w:color w:val="0000FF"/>
                <w:sz w:val="13"/>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180"/>
              <w:rPr>
                <w:rFonts w:ascii="Tahoma" w:hAnsi="Tahoma" w:cs="Tahoma"/>
                <w:sz w:val="13"/>
              </w:rPr>
            </w:pPr>
            <w:r w:rsidRPr="00267CD5">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LO</w:t>
            </w:r>
          </w:p>
        </w:tc>
      </w:tr>
      <w:tr w:rsidR="00E5334D"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44693F">
            <w:pPr>
              <w:pStyle w:val="Heading2"/>
              <w:keepNext/>
              <w:spacing w:before="20" w:after="20"/>
              <w:ind w:left="0"/>
              <w:rPr>
                <w:rFonts w:ascii="Tahoma" w:hAnsi="Tahoma" w:cs="Tahoma"/>
                <w:b w:val="0"/>
                <w:sz w:val="14"/>
                <w:szCs w:val="14"/>
              </w:rPr>
            </w:pPr>
            <w:bookmarkStart w:id="515" w:name="_Toc336338129"/>
            <w:bookmarkStart w:id="516" w:name="_Toc363829878"/>
            <w:r w:rsidRPr="00267CD5">
              <w:rPr>
                <w:rFonts w:ascii="Tahoma" w:hAnsi="Tahoma" w:cs="Tahoma"/>
                <w:b w:val="0"/>
                <w:sz w:val="14"/>
                <w:szCs w:val="14"/>
              </w:rPr>
              <w:t>Windows HPC Server 2008 R2 Suite</w:t>
            </w:r>
            <w:bookmarkEnd w:id="515"/>
            <w:bookmarkEnd w:id="516"/>
            <w:r w:rsidRPr="00267CD5">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sz w:val="13"/>
                <w:szCs w:val="13"/>
                <w:u w:val="single"/>
              </w:rPr>
            </w:pPr>
            <w:hyperlink w:anchor="_104_Windows_HPC" w:history="1">
              <w:r w:rsidR="00316801" w:rsidRPr="00F56EE0">
                <w:rPr>
                  <w:rStyle w:val="Hyperlink"/>
                  <w:rFonts w:cs="Tahoma"/>
                  <w:b/>
                  <w:sz w:val="13"/>
                  <w:szCs w:val="13"/>
                </w:rPr>
                <w:t>103</w:t>
              </w:r>
            </w:hyperlink>
          </w:p>
        </w:tc>
        <w:tc>
          <w:tcPr>
            <w:tcW w:w="449" w:type="dxa"/>
            <w:tcBorders>
              <w:bottom w:val="single" w:sz="4" w:space="0" w:color="auto"/>
            </w:tcBorders>
            <w:shd w:val="clear" w:color="auto" w:fill="FABF8F"/>
            <w:vAlign w:val="center"/>
          </w:tcPr>
          <w:p w:rsidR="001A63C6" w:rsidRPr="00267CD5" w:rsidRDefault="001A63C6" w:rsidP="007E466C">
            <w:pPr>
              <w:pStyle w:val="TableText"/>
              <w:widowControl w:val="0"/>
              <w:rPr>
                <w:rFonts w:ascii="Tahoma" w:hAnsi="Tahoma" w:cs="Tahoma"/>
                <w:color w:val="000000"/>
                <w:sz w:val="13"/>
              </w:rPr>
            </w:pPr>
            <w:r w:rsidRPr="00267CD5">
              <w:rPr>
                <w:rFonts w:ascii="Tahoma" w:hAnsi="Tahoma" w:cs="Tahoma"/>
                <w:color w:val="000000"/>
                <w:sz w:val="13"/>
              </w:rPr>
              <w:t>09/10</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6B01CB">
            <w:pPr>
              <w:pStyle w:val="Heading2"/>
              <w:spacing w:before="20" w:after="20"/>
              <w:ind w:left="0"/>
              <w:rPr>
                <w:rFonts w:ascii="Tahoma" w:hAnsi="Tahoma" w:cs="Tahoma"/>
                <w:b w:val="0"/>
                <w:sz w:val="14"/>
                <w:szCs w:val="14"/>
              </w:rPr>
            </w:pPr>
            <w:bookmarkStart w:id="517" w:name="_Toc363829879"/>
            <w:r w:rsidRPr="00267CD5">
              <w:rPr>
                <w:rFonts w:ascii="Tahoma" w:hAnsi="Tahoma" w:cs="Tahoma"/>
                <w:b w:val="0"/>
                <w:sz w:val="14"/>
              </w:rPr>
              <w:t>Complemento do Windows Intune para System Center Configuration Manager e</w:t>
            </w:r>
            <w:r w:rsidR="006B01CB">
              <w:rPr>
                <w:rFonts w:ascii="Tahoma" w:hAnsi="Tahoma" w:cs="Tahoma"/>
                <w:b w:val="0"/>
                <w:sz w:val="14"/>
              </w:rPr>
              <w:t> </w:t>
            </w:r>
            <w:r w:rsidRPr="00267CD5">
              <w:rPr>
                <w:rFonts w:ascii="Tahoma" w:hAnsi="Tahoma" w:cs="Tahoma"/>
                <w:b w:val="0"/>
                <w:sz w:val="14"/>
              </w:rPr>
              <w:t>System Center Endppoint Protection (por</w:t>
            </w:r>
            <w:r w:rsidR="006B01CB">
              <w:rPr>
                <w:rFonts w:ascii="Tahoma" w:hAnsi="Tahoma" w:cs="Tahoma"/>
                <w:b w:val="0"/>
                <w:sz w:val="14"/>
              </w:rPr>
              <w:t> </w:t>
            </w:r>
            <w:r w:rsidRPr="00267CD5">
              <w:rPr>
                <w:rFonts w:ascii="Tahoma" w:hAnsi="Tahoma" w:cs="Tahoma"/>
                <w:b w:val="0"/>
                <w:sz w:val="14"/>
              </w:rPr>
              <w:t>usuário)</w:t>
            </w:r>
            <w:bookmarkEnd w:id="517"/>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OSB</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18" w:name="_Toc363829880"/>
            <w:r w:rsidRPr="00267CD5">
              <w:rPr>
                <w:rFonts w:ascii="Tahoma" w:hAnsi="Tahoma" w:cs="Tahoma"/>
                <w:b w:val="0"/>
                <w:sz w:val="14"/>
                <w:szCs w:val="14"/>
              </w:rPr>
              <w:t>Windows Intune (por usuário)</w:t>
            </w:r>
            <w:bookmarkEnd w:id="518"/>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1A63C6" w:rsidRPr="00267CD5" w:rsidRDefault="001A63C6" w:rsidP="007E466C">
            <w:pPr>
              <w:pStyle w:val="TableText"/>
              <w:widowControl w:val="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OSB</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6B01CB">
            <w:pPr>
              <w:pStyle w:val="Heading2"/>
              <w:spacing w:before="20" w:after="20"/>
              <w:ind w:left="0"/>
              <w:rPr>
                <w:rFonts w:ascii="Tahoma" w:hAnsi="Tahoma" w:cs="Tahoma"/>
                <w:b w:val="0"/>
                <w:sz w:val="14"/>
                <w:szCs w:val="14"/>
                <w:lang w:val="pt-BR"/>
              </w:rPr>
            </w:pPr>
            <w:bookmarkStart w:id="519" w:name="_Toc336338132"/>
            <w:bookmarkStart w:id="520" w:name="_Toc341193035"/>
            <w:bookmarkStart w:id="521" w:name="_Toc363829881"/>
            <w:r w:rsidRPr="009855B9">
              <w:rPr>
                <w:rFonts w:ascii="Tahoma" w:hAnsi="Tahoma" w:cs="Tahoma"/>
                <w:b w:val="0"/>
                <w:sz w:val="14"/>
                <w:szCs w:val="14"/>
                <w:lang w:val="pt-BR"/>
              </w:rPr>
              <w:t>Armazenamento Extra Complementar de 1</w:t>
            </w:r>
            <w:r w:rsidR="006B01CB" w:rsidRPr="009855B9">
              <w:rPr>
                <w:rFonts w:ascii="Tahoma" w:hAnsi="Tahoma" w:cs="Tahoma"/>
                <w:b w:val="0"/>
                <w:sz w:val="14"/>
                <w:szCs w:val="14"/>
                <w:lang w:val="pt-BR"/>
              </w:rPr>
              <w:t> </w:t>
            </w:r>
            <w:r w:rsidRPr="009855B9">
              <w:rPr>
                <w:rFonts w:ascii="Tahoma" w:hAnsi="Tahoma" w:cs="Tahoma"/>
                <w:b w:val="0"/>
                <w:sz w:val="14"/>
                <w:szCs w:val="14"/>
                <w:lang w:val="pt-BR"/>
              </w:rPr>
              <w:t>GB de SL de Usuário do Windows Intune</w:t>
            </w:r>
            <w:bookmarkEnd w:id="519"/>
            <w:bookmarkEnd w:id="520"/>
            <w:bookmarkEnd w:id="521"/>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Fonts w:cs="Tahoma"/>
                <w:b/>
                <w:sz w:val="13"/>
                <w:szCs w:val="13"/>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22" w:name="_Toc336338133"/>
            <w:bookmarkStart w:id="523" w:name="_Toc363829882"/>
            <w:r w:rsidRPr="00267CD5">
              <w:rPr>
                <w:rFonts w:ascii="Tahoma" w:hAnsi="Tahoma" w:cs="Tahoma"/>
                <w:b w:val="0"/>
                <w:sz w:val="14"/>
                <w:szCs w:val="14"/>
              </w:rPr>
              <w:t>Windows MultiPoint Server 2012 Standard</w:t>
            </w:r>
            <w:bookmarkEnd w:id="522"/>
            <w:bookmarkEnd w:id="523"/>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sz w:val="13"/>
                <w:szCs w:val="13"/>
                <w:u w:val="single"/>
              </w:rPr>
            </w:pPr>
            <w:hyperlink w:anchor="_105_Windows_Multipoint" w:history="1">
              <w:r w:rsidR="00316801" w:rsidRPr="00F56EE0">
                <w:rPr>
                  <w:rStyle w:val="Hyperlink"/>
                  <w:rFonts w:cs="Tahoma"/>
                  <w:b/>
                  <w:sz w:val="13"/>
                  <w:szCs w:val="13"/>
                </w:rPr>
                <w:t>104</w:t>
              </w:r>
            </w:hyperlink>
            <w:hyperlink w:anchor="_98_Windows_Multipoint" w:history="1"/>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24" w:name="_Toc336338134"/>
            <w:bookmarkStart w:id="525" w:name="_Toc363829883"/>
            <w:r w:rsidRPr="00267CD5">
              <w:rPr>
                <w:rFonts w:ascii="Tahoma" w:hAnsi="Tahoma" w:cs="Tahoma"/>
                <w:b w:val="0"/>
                <w:sz w:val="14"/>
                <w:szCs w:val="14"/>
              </w:rPr>
              <w:t>Windows MultiPoint Server 2012 Premium</w:t>
            </w:r>
            <w:bookmarkEnd w:id="524"/>
            <w:bookmarkEnd w:id="525"/>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Fonts w:cs="Tahoma"/>
                <w:b/>
                <w:sz w:val="13"/>
                <w:szCs w:val="13"/>
                <w:u w:val="single"/>
              </w:rPr>
            </w:pPr>
            <w:hyperlink w:anchor="_106_Windows_Multipoint" w:history="1">
              <w:hyperlink w:anchor="Srv_107WinMultipointSvr2011Premium" w:history="1">
                <w:r w:rsidR="00316801" w:rsidRPr="00E437FB">
                  <w:rPr>
                    <w:rStyle w:val="Hyperlink"/>
                    <w:rFonts w:cs="Tahoma"/>
                    <w:b/>
                    <w:sz w:val="13"/>
                    <w:szCs w:val="13"/>
                  </w:rPr>
                  <w:t>10</w:t>
                </w:r>
              </w:hyperlink>
              <w:r w:rsidR="00316801" w:rsidRPr="00E437FB">
                <w:rPr>
                  <w:rStyle w:val="Hyperlink"/>
                  <w:rFonts w:cs="Tahoma"/>
                  <w:b/>
                  <w:sz w:val="13"/>
                  <w:szCs w:val="13"/>
                </w:rPr>
                <w:t>5</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26" w:name="_Toc336338135"/>
            <w:bookmarkStart w:id="527" w:name="_Toc363829884"/>
            <w:r w:rsidRPr="00267CD5">
              <w:rPr>
                <w:rFonts w:ascii="Tahoma" w:hAnsi="Tahoma" w:cs="Tahoma"/>
                <w:b w:val="0"/>
                <w:sz w:val="14"/>
                <w:szCs w:val="14"/>
              </w:rPr>
              <w:t>CAL do Windows MultiPoint Server 2012</w:t>
            </w:r>
            <w:bookmarkEnd w:id="526"/>
            <w:bookmarkEnd w:id="527"/>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Fonts w:cs="Tahoma"/>
                <w:b/>
                <w:sz w:val="13"/>
                <w:szCs w:val="13"/>
                <w:u w:val="single"/>
              </w:rPr>
            </w:pPr>
            <w:hyperlink w:anchor="_106_CAL_do" w:history="1">
              <w:r w:rsidR="00316801" w:rsidRPr="00F56EE0">
                <w:rPr>
                  <w:rStyle w:val="Hyperlink"/>
                  <w:rFonts w:cs="Tahoma"/>
                  <w:b/>
                  <w:sz w:val="13"/>
                  <w:szCs w:val="13"/>
                </w:rPr>
                <w:t>106</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28" w:name="_Toc336338136"/>
            <w:bookmarkStart w:id="529" w:name="_Toc363829885"/>
            <w:r w:rsidRPr="00267CD5">
              <w:rPr>
                <w:rFonts w:ascii="Tahoma" w:hAnsi="Tahoma" w:cs="Tahoma"/>
                <w:b w:val="0"/>
                <w:sz w:val="14"/>
                <w:szCs w:val="14"/>
              </w:rPr>
              <w:t>CAL do Windows MultiPoint Server 2012 com CAL do Windows Server 2012</w:t>
            </w:r>
            <w:bookmarkEnd w:id="528"/>
            <w:bookmarkEnd w:id="529"/>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30" w:name="_Toc336338137"/>
            <w:bookmarkStart w:id="531" w:name="_Toc363829886"/>
            <w:r w:rsidRPr="00267CD5">
              <w:rPr>
                <w:rFonts w:ascii="Tahoma" w:hAnsi="Tahoma" w:cs="Tahoma"/>
                <w:b w:val="0"/>
                <w:sz w:val="14"/>
                <w:szCs w:val="14"/>
              </w:rPr>
              <w:t>Windows MultiPoint Server 2012 Premium com Windows MultiPoint Server 2012 (CAL) (5 Clientes)</w:t>
            </w:r>
            <w:bookmarkEnd w:id="530"/>
            <w:bookmarkEnd w:id="531"/>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01/13</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32" w:name="_Toc336338138"/>
            <w:bookmarkStart w:id="533" w:name="_Toc363829887"/>
            <w:r w:rsidRPr="00267CD5">
              <w:rPr>
                <w:rFonts w:ascii="Tahoma" w:hAnsi="Tahoma" w:cs="Tahoma"/>
                <w:b w:val="0"/>
                <w:sz w:val="14"/>
                <w:szCs w:val="14"/>
              </w:rPr>
              <w:t>Windows MultiPoint Server 2012 Premium com Windows MultiPoint Server 2012 (CAL) (5 Clientes) com CAL do Windows Server 2012 (5 Clientes)</w:t>
            </w:r>
            <w:bookmarkEnd w:id="532"/>
            <w:bookmarkEnd w:id="533"/>
          </w:p>
        </w:tc>
        <w:tc>
          <w:tcPr>
            <w:tcW w:w="449" w:type="dxa"/>
            <w:tcBorders>
              <w:bottom w:val="single" w:sz="4" w:space="0" w:color="auto"/>
            </w:tcBorders>
            <w:shd w:val="clear" w:color="auto" w:fill="auto"/>
            <w:vAlign w:val="center"/>
          </w:tcPr>
          <w:p w:rsidR="001A63C6" w:rsidRPr="00F56EE0"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01/13</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1933C6" w:rsidRPr="00267CD5" w:rsidTr="007963AF">
        <w:trPr>
          <w:trHeight w:val="145"/>
        </w:trPr>
        <w:tc>
          <w:tcPr>
            <w:tcW w:w="2729" w:type="dxa"/>
            <w:gridSpan w:val="2"/>
            <w:tcBorders>
              <w:bottom w:val="single" w:sz="4" w:space="0" w:color="auto"/>
            </w:tcBorders>
            <w:shd w:val="clear" w:color="auto" w:fill="FABF8F"/>
            <w:vAlign w:val="center"/>
          </w:tcPr>
          <w:p w:rsidR="001933C6" w:rsidRPr="00267CD5" w:rsidRDefault="001933C6" w:rsidP="001A63C6">
            <w:pPr>
              <w:pStyle w:val="Heading2"/>
              <w:spacing w:before="20" w:after="20"/>
              <w:ind w:left="0"/>
              <w:rPr>
                <w:rFonts w:ascii="Tahoma" w:hAnsi="Tahoma" w:cs="Tahoma"/>
                <w:b w:val="0"/>
                <w:sz w:val="14"/>
                <w:szCs w:val="14"/>
              </w:rPr>
            </w:pPr>
            <w:bookmarkStart w:id="534" w:name="_Toc363829888"/>
            <w:r w:rsidRPr="00267CD5">
              <w:rPr>
                <w:rFonts w:ascii="Tahoma" w:hAnsi="Tahoma" w:cs="Tahoma"/>
                <w:b w:val="0"/>
                <w:sz w:val="14"/>
                <w:szCs w:val="14"/>
              </w:rPr>
              <w:t>Windows Server</w:t>
            </w:r>
            <w:r w:rsidRPr="00267CD5">
              <w:rPr>
                <w:rFonts w:ascii="Tahoma" w:hAnsi="Tahoma" w:cs="Tahoma"/>
                <w:b w:val="0"/>
                <w:sz w:val="14"/>
                <w:szCs w:val="14"/>
                <w:vertAlign w:val="superscript"/>
              </w:rPr>
              <w:t>™</w:t>
            </w:r>
            <w:r w:rsidRPr="00267CD5">
              <w:rPr>
                <w:rFonts w:ascii="Tahoma" w:hAnsi="Tahoma" w:cs="Tahoma"/>
                <w:b w:val="0"/>
                <w:sz w:val="14"/>
                <w:szCs w:val="14"/>
              </w:rPr>
              <w:t xml:space="preserve"> 2008 R2 HPC Edition</w:t>
            </w:r>
            <w:bookmarkEnd w:id="534"/>
          </w:p>
        </w:tc>
        <w:tc>
          <w:tcPr>
            <w:tcW w:w="449" w:type="dxa"/>
            <w:tcBorders>
              <w:bottom w:val="single" w:sz="4" w:space="0" w:color="auto"/>
            </w:tcBorders>
            <w:shd w:val="clear" w:color="auto" w:fill="FABF8F"/>
            <w:vAlign w:val="center"/>
          </w:tcPr>
          <w:p w:rsidR="001933C6" w:rsidRPr="00F56EE0" w:rsidRDefault="00A70168" w:rsidP="00FC0808">
            <w:pPr>
              <w:pStyle w:val="TableText"/>
              <w:widowControl w:val="0"/>
              <w:rPr>
                <w:rFonts w:cs="Tahoma"/>
              </w:rPr>
            </w:pPr>
            <w:hyperlink w:anchor="_107_Windows_Server" w:history="1">
              <w:hyperlink w:anchor="Srv_110WinSvr08R2HPC" w:history="1">
                <w:r w:rsidR="00316801" w:rsidRPr="00E437FB">
                  <w:rPr>
                    <w:rStyle w:val="Hyperlink"/>
                    <w:rFonts w:cs="Tahoma"/>
                    <w:b/>
                    <w:sz w:val="13"/>
                    <w:szCs w:val="13"/>
                  </w:rPr>
                  <w:t>10</w:t>
                </w:r>
              </w:hyperlink>
              <w:r w:rsidR="00316801" w:rsidRPr="00E437FB">
                <w:rPr>
                  <w:rStyle w:val="Hyperlink"/>
                  <w:rFonts w:cs="Tahoma"/>
                  <w:b/>
                  <w:sz w:val="13"/>
                  <w:szCs w:val="13"/>
                </w:rPr>
                <w:t>7</w:t>
              </w:r>
            </w:hyperlink>
          </w:p>
        </w:tc>
        <w:tc>
          <w:tcPr>
            <w:tcW w:w="449" w:type="dxa"/>
            <w:tcBorders>
              <w:bottom w:val="single" w:sz="4" w:space="0" w:color="auto"/>
            </w:tcBorders>
            <w:shd w:val="clear" w:color="auto" w:fill="FABF8F"/>
            <w:vAlign w:val="center"/>
          </w:tcPr>
          <w:p w:rsidR="001933C6" w:rsidRPr="00267CD5" w:rsidRDefault="001933C6" w:rsidP="001A63C6">
            <w:pPr>
              <w:pStyle w:val="TableText"/>
              <w:widowControl w:val="0"/>
              <w:spacing w:before="80"/>
              <w:rPr>
                <w:rFonts w:ascii="Tahoma" w:hAnsi="Tahoma" w:cs="Tahoma"/>
                <w:color w:val="000000"/>
                <w:sz w:val="13"/>
              </w:rPr>
            </w:pPr>
            <w:r w:rsidRPr="00267CD5">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933C6" w:rsidRPr="00267CD5" w:rsidRDefault="00193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933C6" w:rsidRPr="00267CD5" w:rsidRDefault="00193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933C6" w:rsidRPr="00267CD5" w:rsidRDefault="00193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933C6" w:rsidRPr="00267CD5" w:rsidRDefault="00193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35" w:name="_Toc336338140"/>
            <w:bookmarkStart w:id="536" w:name="_Toc363829889"/>
            <w:r w:rsidRPr="00267CD5">
              <w:rPr>
                <w:rFonts w:ascii="Tahoma" w:hAnsi="Tahoma" w:cs="Tahoma"/>
                <w:b w:val="0"/>
                <w:sz w:val="14"/>
                <w:szCs w:val="14"/>
              </w:rPr>
              <w:t>Windows Server</w:t>
            </w:r>
            <w:r w:rsidRPr="00267CD5">
              <w:rPr>
                <w:rFonts w:ascii="Tahoma" w:hAnsi="Tahoma" w:cs="Tahoma"/>
                <w:b w:val="0"/>
                <w:sz w:val="14"/>
                <w:szCs w:val="14"/>
                <w:vertAlign w:val="superscript"/>
              </w:rPr>
              <w:t>™</w:t>
            </w:r>
            <w:r w:rsidRPr="00267CD5">
              <w:rPr>
                <w:rFonts w:ascii="Tahoma" w:hAnsi="Tahoma" w:cs="Tahoma"/>
                <w:b w:val="0"/>
                <w:sz w:val="14"/>
                <w:szCs w:val="14"/>
              </w:rPr>
              <w:t xml:space="preserve"> 2008 R2 Enterprise</w:t>
            </w:r>
            <w:bookmarkEnd w:id="535"/>
            <w:bookmarkEnd w:id="536"/>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00FF"/>
                <w:sz w:val="13"/>
                <w:szCs w:val="13"/>
                <w:u w:val="single"/>
              </w:rPr>
            </w:pPr>
            <w:hyperlink w:anchor="_109_Windows_Server" w:history="1">
              <w:r w:rsidR="00316801" w:rsidRPr="00F56EE0">
                <w:rPr>
                  <w:rStyle w:val="Hyperlink"/>
                  <w:rFonts w:cs="Tahoma"/>
                  <w:b/>
                  <w:sz w:val="13"/>
                  <w:szCs w:val="13"/>
                </w:rPr>
                <w:t>108</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80"/>
              <w:rPr>
                <w:rFonts w:ascii="Tahoma" w:hAnsi="Tahoma" w:cs="Tahoma"/>
                <w:color w:val="000000"/>
                <w:sz w:val="13"/>
              </w:rPr>
            </w:pPr>
            <w:r w:rsidRPr="00267CD5">
              <w:rPr>
                <w:rFonts w:ascii="Tahoma" w:hAnsi="Tahoma" w:cs="Tahoma"/>
                <w:color w:val="000000"/>
                <w:sz w:val="13"/>
              </w:rPr>
              <w:t>08/09</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37" w:name="_Toc336338141"/>
            <w:bookmarkStart w:id="538" w:name="_Toc363829890"/>
            <w:r w:rsidRPr="00267CD5">
              <w:rPr>
                <w:rFonts w:ascii="Tahoma" w:hAnsi="Tahoma" w:cs="Tahoma"/>
                <w:b w:val="0"/>
                <w:sz w:val="14"/>
                <w:szCs w:val="14"/>
              </w:rPr>
              <w:t>Windows Server</w:t>
            </w:r>
            <w:r w:rsidRPr="00267CD5">
              <w:rPr>
                <w:rFonts w:ascii="Tahoma" w:hAnsi="Tahoma" w:cs="Tahoma"/>
                <w:b w:val="0"/>
                <w:sz w:val="14"/>
                <w:szCs w:val="14"/>
                <w:vertAlign w:val="superscript"/>
              </w:rPr>
              <w:t>™</w:t>
            </w:r>
            <w:r w:rsidRPr="00267CD5">
              <w:rPr>
                <w:rFonts w:ascii="Tahoma" w:hAnsi="Tahoma" w:cs="Tahoma"/>
                <w:b w:val="0"/>
                <w:sz w:val="14"/>
                <w:szCs w:val="14"/>
              </w:rPr>
              <w:t xml:space="preserve"> 2008 R2 Itanium Based Systems</w:t>
            </w:r>
            <w:bookmarkEnd w:id="537"/>
            <w:bookmarkEnd w:id="538"/>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sz w:val="13"/>
                <w:szCs w:val="13"/>
                <w:u w:val="single"/>
              </w:rPr>
            </w:pPr>
            <w:hyperlink w:anchor="_110_Windows_Server_1" w:history="1">
              <w:r w:rsidR="00316801" w:rsidRPr="00F56EE0">
                <w:rPr>
                  <w:rStyle w:val="Hyperlink"/>
                  <w:rFonts w:cs="Tahoma"/>
                  <w:b/>
                  <w:sz w:val="13"/>
                  <w:szCs w:val="13"/>
                </w:rPr>
                <w:t>109</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6B01CB">
            <w:pPr>
              <w:pStyle w:val="Heading2"/>
              <w:spacing w:before="20" w:after="20"/>
              <w:ind w:left="0"/>
              <w:rPr>
                <w:rFonts w:ascii="Tahoma" w:hAnsi="Tahoma" w:cs="Tahoma"/>
                <w:b w:val="0"/>
                <w:sz w:val="14"/>
                <w:szCs w:val="14"/>
                <w:lang w:val="pt-BR"/>
              </w:rPr>
            </w:pPr>
            <w:bookmarkStart w:id="539" w:name="_Toc336338142"/>
            <w:bookmarkStart w:id="540" w:name="_Toc363829891"/>
            <w:r w:rsidRPr="009855B9">
              <w:rPr>
                <w:rFonts w:ascii="Tahoma" w:hAnsi="Tahoma" w:cs="Tahoma"/>
                <w:b w:val="0"/>
                <w:sz w:val="14"/>
                <w:szCs w:val="14"/>
                <w:lang w:val="pt-BR"/>
              </w:rPr>
              <w:t>CAL do Windows Server</w:t>
            </w:r>
            <w:r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2012 (Dispositivo</w:t>
            </w:r>
            <w:r w:rsidR="006B01CB" w:rsidRPr="009855B9">
              <w:rPr>
                <w:rFonts w:ascii="Tahoma" w:hAnsi="Tahoma" w:cs="Tahoma"/>
                <w:b w:val="0"/>
                <w:sz w:val="14"/>
                <w:szCs w:val="14"/>
                <w:lang w:val="pt-BR"/>
              </w:rPr>
              <w:t> </w:t>
            </w:r>
            <w:r w:rsidRPr="009855B9">
              <w:rPr>
                <w:rFonts w:ascii="Tahoma" w:hAnsi="Tahoma" w:cs="Tahoma"/>
                <w:b w:val="0"/>
                <w:sz w:val="14"/>
                <w:szCs w:val="14"/>
                <w:lang w:val="pt-BR"/>
              </w:rPr>
              <w:t>e Usuário)</w:t>
            </w:r>
            <w:bookmarkEnd w:id="539"/>
            <w:bookmarkEnd w:id="540"/>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Fonts w:cs="Tahoma"/>
                <w:b/>
                <w:sz w:val="13"/>
                <w:szCs w:val="13"/>
                <w:u w:val="single"/>
              </w:rPr>
            </w:pPr>
            <w:hyperlink w:anchor="_116_Windows_Server" w:history="1">
              <w:r w:rsidR="00316801" w:rsidRPr="00F56EE0">
                <w:rPr>
                  <w:rStyle w:val="Hyperlink"/>
                  <w:rFonts w:cs="Tahoma"/>
                  <w:b/>
                  <w:sz w:val="13"/>
                  <w:szCs w:val="13"/>
                </w:rPr>
                <w:t>110</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41" w:name="_Toc336338143"/>
            <w:bookmarkStart w:id="542" w:name="_Toc363829892"/>
            <w:r w:rsidRPr="00267CD5">
              <w:rPr>
                <w:rFonts w:ascii="Tahoma" w:hAnsi="Tahoma" w:cs="Tahoma"/>
                <w:b w:val="0"/>
                <w:sz w:val="14"/>
                <w:szCs w:val="14"/>
              </w:rPr>
              <w:t>Windows Server</w:t>
            </w:r>
            <w:r w:rsidRPr="00267CD5">
              <w:rPr>
                <w:rFonts w:ascii="Tahoma" w:hAnsi="Tahoma" w:cs="Tahoma"/>
                <w:b w:val="0"/>
                <w:sz w:val="14"/>
                <w:szCs w:val="14"/>
                <w:vertAlign w:val="superscript"/>
              </w:rPr>
              <w:t>™</w:t>
            </w:r>
            <w:r w:rsidRPr="00267CD5">
              <w:rPr>
                <w:rFonts w:ascii="Tahoma" w:hAnsi="Tahoma" w:cs="Tahoma"/>
                <w:b w:val="0"/>
                <w:sz w:val="14"/>
                <w:szCs w:val="14"/>
              </w:rPr>
              <w:t xml:space="preserve"> 2012 Datacenter</w:t>
            </w:r>
            <w:bookmarkEnd w:id="541"/>
            <w:bookmarkEnd w:id="542"/>
          </w:p>
        </w:tc>
        <w:tc>
          <w:tcPr>
            <w:tcW w:w="449" w:type="dxa"/>
            <w:tcBorders>
              <w:bottom w:val="single" w:sz="4" w:space="0" w:color="auto"/>
            </w:tcBorders>
            <w:shd w:val="clear" w:color="auto" w:fill="FABF8F"/>
            <w:vAlign w:val="center"/>
          </w:tcPr>
          <w:p w:rsidR="001A63C6" w:rsidRPr="00F56EE0" w:rsidRDefault="00A70168" w:rsidP="00FC0808">
            <w:pPr>
              <w:pStyle w:val="TableText"/>
              <w:widowControl w:val="0"/>
              <w:rPr>
                <w:rStyle w:val="EndnoteReference"/>
                <w:rFonts w:cs="Tahoma"/>
                <w:b w:val="0"/>
                <w:color w:val="0070C0"/>
                <w:sz w:val="13"/>
                <w:szCs w:val="13"/>
                <w:u w:val="single"/>
              </w:rPr>
            </w:pPr>
            <w:hyperlink w:anchor="_114_Windows_Server" w:history="1">
              <w:r w:rsidR="00316801" w:rsidRPr="00F56EE0">
                <w:rPr>
                  <w:rStyle w:val="Hyperlink"/>
                  <w:rFonts w:cs="Tahoma"/>
                  <w:b/>
                  <w:sz w:val="13"/>
                  <w:szCs w:val="13"/>
                </w:rPr>
                <w:t>111</w:t>
              </w:r>
            </w:hyperlink>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08/12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267CD5" w:rsidRDefault="001A63C6" w:rsidP="001A63C6">
            <w:pPr>
              <w:pStyle w:val="Heading2"/>
              <w:spacing w:before="20" w:after="20"/>
              <w:ind w:left="0"/>
              <w:rPr>
                <w:rFonts w:ascii="Tahoma" w:hAnsi="Tahoma" w:cs="Tahoma"/>
                <w:b w:val="0"/>
                <w:sz w:val="14"/>
                <w:szCs w:val="14"/>
              </w:rPr>
            </w:pPr>
            <w:bookmarkStart w:id="543" w:name="_Toc336338144"/>
            <w:bookmarkStart w:id="544" w:name="_Toc363829893"/>
            <w:r w:rsidRPr="00267CD5">
              <w:rPr>
                <w:rFonts w:ascii="Tahoma" w:hAnsi="Tahoma" w:cs="Tahoma"/>
                <w:b w:val="0"/>
                <w:sz w:val="14"/>
                <w:szCs w:val="14"/>
              </w:rPr>
              <w:t>Windows Server</w:t>
            </w:r>
            <w:r w:rsidRPr="00267CD5">
              <w:rPr>
                <w:rFonts w:ascii="Tahoma" w:hAnsi="Tahoma" w:cs="Tahoma"/>
                <w:b w:val="0"/>
                <w:sz w:val="14"/>
                <w:szCs w:val="14"/>
                <w:vertAlign w:val="superscript"/>
              </w:rPr>
              <w:t>™</w:t>
            </w:r>
            <w:r w:rsidRPr="00267CD5">
              <w:rPr>
                <w:rFonts w:ascii="Tahoma" w:hAnsi="Tahoma" w:cs="Tahoma"/>
                <w:b w:val="0"/>
                <w:sz w:val="14"/>
                <w:szCs w:val="14"/>
              </w:rPr>
              <w:t xml:space="preserve"> 2012 Standard</w:t>
            </w:r>
            <w:bookmarkEnd w:id="543"/>
            <w:bookmarkEnd w:id="544"/>
          </w:p>
        </w:tc>
        <w:tc>
          <w:tcPr>
            <w:tcW w:w="449" w:type="dxa"/>
            <w:tcBorders>
              <w:bottom w:val="single" w:sz="4" w:space="0" w:color="auto"/>
            </w:tcBorders>
            <w:shd w:val="clear" w:color="auto" w:fill="auto"/>
            <w:vAlign w:val="center"/>
          </w:tcPr>
          <w:p w:rsidR="001A63C6" w:rsidRPr="00F56EE0" w:rsidRDefault="00A70168" w:rsidP="00FC0808">
            <w:pPr>
              <w:pStyle w:val="TableText"/>
              <w:widowControl w:val="0"/>
              <w:rPr>
                <w:rStyle w:val="EndnoteReference"/>
                <w:rFonts w:cs="Tahoma"/>
                <w:b w:val="0"/>
                <w:color w:val="0070C0"/>
                <w:sz w:val="13"/>
                <w:szCs w:val="13"/>
                <w:u w:val="single"/>
                <w:vertAlign w:val="baseline"/>
              </w:rPr>
            </w:pPr>
            <w:hyperlink w:anchor="_118_Windows_Server" w:history="1">
              <w:r w:rsidR="00316801" w:rsidRPr="00F56EE0">
                <w:rPr>
                  <w:rStyle w:val="Hyperlink"/>
                  <w:rFonts w:cs="Tahoma"/>
                  <w:b/>
                  <w:sz w:val="13"/>
                  <w:szCs w:val="13"/>
                </w:rPr>
                <w:t>112</w:t>
              </w:r>
            </w:hyperlink>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120"/>
              <w:rPr>
                <w:rFonts w:ascii="Tahoma" w:hAnsi="Tahoma" w:cs="Tahoma"/>
                <w:color w:val="000000"/>
                <w:sz w:val="13"/>
              </w:rPr>
            </w:pPr>
            <w:r w:rsidRPr="00267CD5">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23</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23</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145"/>
        </w:trPr>
        <w:tc>
          <w:tcPr>
            <w:tcW w:w="2729" w:type="dxa"/>
            <w:gridSpan w:val="2"/>
            <w:tcBorders>
              <w:bottom w:val="single" w:sz="4" w:space="0" w:color="auto"/>
            </w:tcBorders>
            <w:shd w:val="clear" w:color="auto" w:fill="FABF8F"/>
            <w:vAlign w:val="center"/>
          </w:tcPr>
          <w:p w:rsidR="001A63C6" w:rsidRPr="00267CD5" w:rsidRDefault="001A63C6" w:rsidP="001A63C6">
            <w:pPr>
              <w:pStyle w:val="Heading2"/>
              <w:spacing w:before="20" w:after="20"/>
              <w:ind w:left="0"/>
              <w:rPr>
                <w:rFonts w:ascii="Tahoma" w:hAnsi="Tahoma" w:cs="Tahoma"/>
                <w:b w:val="0"/>
                <w:sz w:val="14"/>
                <w:szCs w:val="14"/>
              </w:rPr>
            </w:pPr>
            <w:bookmarkStart w:id="545" w:name="_Toc336338145"/>
            <w:bookmarkStart w:id="546" w:name="_Toc363829894"/>
            <w:r w:rsidRPr="00267CD5">
              <w:rPr>
                <w:rFonts w:ascii="Tahoma" w:hAnsi="Tahoma" w:cs="Tahoma"/>
                <w:b w:val="0"/>
                <w:sz w:val="14"/>
                <w:szCs w:val="14"/>
              </w:rPr>
              <w:t>External Connector do Windows Server</w:t>
            </w:r>
            <w:r w:rsidRPr="00267CD5">
              <w:rPr>
                <w:rFonts w:ascii="Tahoma" w:hAnsi="Tahoma" w:cs="Tahoma"/>
                <w:b w:val="0"/>
                <w:sz w:val="14"/>
                <w:szCs w:val="14"/>
                <w:vertAlign w:val="superscript"/>
              </w:rPr>
              <w:t>™</w:t>
            </w:r>
            <w:bookmarkEnd w:id="545"/>
            <w:bookmarkEnd w:id="546"/>
          </w:p>
        </w:tc>
        <w:tc>
          <w:tcPr>
            <w:tcW w:w="449" w:type="dxa"/>
            <w:tcBorders>
              <w:bottom w:val="single" w:sz="4" w:space="0" w:color="auto"/>
            </w:tcBorders>
            <w:shd w:val="clear" w:color="auto" w:fill="FABF8F"/>
            <w:vAlign w:val="center"/>
          </w:tcPr>
          <w:p w:rsidR="001A63C6" w:rsidRPr="00F56EE0"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6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47" w:name="_Toc336338146"/>
            <w:bookmarkStart w:id="548" w:name="_Toc363829895"/>
            <w:r w:rsidRPr="009855B9">
              <w:rPr>
                <w:rFonts w:ascii="Tahoma" w:hAnsi="Tahoma" w:cs="Tahoma"/>
                <w:b w:val="0"/>
                <w:sz w:val="14"/>
                <w:szCs w:val="14"/>
                <w:lang w:val="pt-BR"/>
              </w:rPr>
              <w:t>CAL de Serviços de Área de Trabalho Remota do Windows Server</w:t>
            </w:r>
            <w:r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2012</w:t>
            </w:r>
            <w:bookmarkEnd w:id="547"/>
            <w:bookmarkEnd w:id="548"/>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16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 D</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431"/>
        </w:trPr>
        <w:tc>
          <w:tcPr>
            <w:tcW w:w="2729" w:type="dxa"/>
            <w:gridSpan w:val="2"/>
            <w:tcBorders>
              <w:bottom w:val="single" w:sz="4" w:space="0" w:color="auto"/>
            </w:tcBorders>
            <w:shd w:val="clear" w:color="auto" w:fill="FABF8F"/>
            <w:vAlign w:val="center"/>
          </w:tcPr>
          <w:p w:rsidR="001A63C6" w:rsidRPr="009855B9" w:rsidRDefault="001A63C6" w:rsidP="006B01CB">
            <w:pPr>
              <w:pStyle w:val="Heading2"/>
              <w:spacing w:before="20" w:after="20"/>
              <w:ind w:left="0"/>
              <w:rPr>
                <w:rFonts w:ascii="Tahoma" w:hAnsi="Tahoma" w:cs="Tahoma"/>
                <w:b w:val="0"/>
                <w:sz w:val="14"/>
                <w:szCs w:val="14"/>
                <w:lang w:val="pt-BR"/>
              </w:rPr>
            </w:pPr>
            <w:bookmarkStart w:id="549" w:name="_Toc336338147"/>
            <w:bookmarkStart w:id="550" w:name="_Toc363829896"/>
            <w:r w:rsidRPr="009855B9">
              <w:rPr>
                <w:rFonts w:ascii="Tahoma" w:hAnsi="Tahoma" w:cs="Tahoma"/>
                <w:b w:val="0"/>
                <w:sz w:val="14"/>
                <w:szCs w:val="14"/>
                <w:lang w:val="pt-BR"/>
              </w:rPr>
              <w:t>External Connector dos Serviços de Área</w:t>
            </w:r>
            <w:r w:rsidR="006B01CB" w:rsidRPr="009855B9">
              <w:rPr>
                <w:rFonts w:ascii="Tahoma" w:hAnsi="Tahoma" w:cs="Tahoma"/>
                <w:b w:val="0"/>
                <w:sz w:val="14"/>
                <w:szCs w:val="14"/>
                <w:lang w:val="pt-BR"/>
              </w:rPr>
              <w:t> </w:t>
            </w:r>
            <w:r w:rsidRPr="009855B9">
              <w:rPr>
                <w:rFonts w:ascii="Tahoma" w:hAnsi="Tahoma" w:cs="Tahoma"/>
                <w:b w:val="0"/>
                <w:sz w:val="14"/>
                <w:szCs w:val="14"/>
                <w:lang w:val="pt-BR"/>
              </w:rPr>
              <w:t>de Trabalho Remota do Windows</w:t>
            </w:r>
            <w:r w:rsidR="006B01CB" w:rsidRPr="009855B9">
              <w:rPr>
                <w:rFonts w:ascii="Tahoma" w:hAnsi="Tahoma" w:cs="Tahoma"/>
                <w:b w:val="0"/>
                <w:sz w:val="14"/>
                <w:szCs w:val="14"/>
                <w:lang w:val="pt-BR"/>
              </w:rPr>
              <w:t> </w:t>
            </w:r>
            <w:r w:rsidRPr="009855B9">
              <w:rPr>
                <w:rFonts w:ascii="Tahoma" w:hAnsi="Tahoma" w:cs="Tahoma"/>
                <w:b w:val="0"/>
                <w:sz w:val="14"/>
                <w:szCs w:val="14"/>
                <w:lang w:val="pt-BR"/>
              </w:rPr>
              <w:t>Server</w:t>
            </w:r>
            <w:r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2012</w:t>
            </w:r>
            <w:bookmarkEnd w:id="549"/>
            <w:bookmarkEnd w:id="550"/>
          </w:p>
        </w:tc>
        <w:tc>
          <w:tcPr>
            <w:tcW w:w="449" w:type="dxa"/>
            <w:tcBorders>
              <w:bottom w:val="single" w:sz="4" w:space="0" w:color="auto"/>
            </w:tcBorders>
            <w:shd w:val="clear" w:color="auto" w:fill="FABF8F"/>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1A63C6">
            <w:pPr>
              <w:pStyle w:val="TableText"/>
              <w:widowControl w:val="0"/>
              <w:spacing w:before="16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150</w:t>
            </w:r>
          </w:p>
        </w:tc>
        <w:tc>
          <w:tcPr>
            <w:tcW w:w="447" w:type="dxa"/>
            <w:gridSpan w:val="2"/>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113</w:t>
            </w:r>
          </w:p>
        </w:tc>
        <w:tc>
          <w:tcPr>
            <w:tcW w:w="489" w:type="dxa"/>
            <w:gridSpan w:val="3"/>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113</w:t>
            </w:r>
          </w:p>
        </w:tc>
        <w:tc>
          <w:tcPr>
            <w:tcW w:w="414"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LO/OV</w:t>
            </w:r>
          </w:p>
        </w:tc>
      </w:tr>
      <w:tr w:rsidR="00B33D0E" w:rsidRPr="00267CD5" w:rsidTr="007963AF">
        <w:trPr>
          <w:trHeight w:val="145"/>
        </w:trPr>
        <w:tc>
          <w:tcPr>
            <w:tcW w:w="2729" w:type="dxa"/>
            <w:gridSpan w:val="2"/>
            <w:tcBorders>
              <w:bottom w:val="single" w:sz="4" w:space="0" w:color="auto"/>
            </w:tcBorders>
            <w:shd w:val="clear" w:color="auto" w:fill="auto"/>
            <w:vAlign w:val="center"/>
          </w:tcPr>
          <w:p w:rsidR="001A63C6" w:rsidRPr="009855B9" w:rsidRDefault="001A63C6" w:rsidP="001A63C6">
            <w:pPr>
              <w:pStyle w:val="Heading2"/>
              <w:spacing w:before="20" w:after="20"/>
              <w:ind w:left="0"/>
              <w:rPr>
                <w:rFonts w:ascii="Tahoma" w:hAnsi="Tahoma" w:cs="Tahoma"/>
                <w:b w:val="0"/>
                <w:sz w:val="14"/>
                <w:szCs w:val="14"/>
                <w:lang w:val="pt-BR"/>
              </w:rPr>
            </w:pPr>
            <w:bookmarkStart w:id="551" w:name="_Toc336338148"/>
            <w:bookmarkStart w:id="552" w:name="_Toc363829897"/>
            <w:r w:rsidRPr="009855B9">
              <w:rPr>
                <w:rFonts w:ascii="Tahoma" w:hAnsi="Tahoma" w:cs="Tahoma"/>
                <w:b w:val="0"/>
                <w:sz w:val="14"/>
                <w:szCs w:val="14"/>
                <w:lang w:val="pt-BR"/>
              </w:rPr>
              <w:t>CAL dos Serviços de Gerenciamento de Direitos do Active Directory do Windows Server</w:t>
            </w:r>
            <w:r w:rsidRPr="009855B9">
              <w:rPr>
                <w:rFonts w:ascii="Tahoma" w:hAnsi="Tahoma" w:cs="Tahoma"/>
                <w:b w:val="0"/>
                <w:sz w:val="14"/>
                <w:szCs w:val="14"/>
                <w:vertAlign w:val="superscript"/>
                <w:lang w:val="pt-BR"/>
              </w:rPr>
              <w:t>™</w:t>
            </w:r>
            <w:r w:rsidRPr="009855B9">
              <w:rPr>
                <w:rFonts w:ascii="Tahoma" w:hAnsi="Tahoma" w:cs="Tahoma"/>
                <w:b w:val="0"/>
                <w:sz w:val="14"/>
                <w:szCs w:val="14"/>
                <w:lang w:val="pt-BR"/>
              </w:rPr>
              <w:t xml:space="preserve"> 2012</w:t>
            </w:r>
            <w:bookmarkEnd w:id="551"/>
            <w:bookmarkEnd w:id="552"/>
          </w:p>
        </w:tc>
        <w:tc>
          <w:tcPr>
            <w:tcW w:w="449" w:type="dxa"/>
            <w:tcBorders>
              <w:bottom w:val="single" w:sz="4" w:space="0" w:color="auto"/>
            </w:tcBorders>
            <w:shd w:val="clear" w:color="auto" w:fill="auto"/>
            <w:vAlign w:val="center"/>
          </w:tcPr>
          <w:p w:rsidR="001A63C6" w:rsidRPr="009855B9" w:rsidRDefault="001A63C6" w:rsidP="001A63C6">
            <w:pPr>
              <w:pStyle w:val="TableText"/>
              <w:widowControl w:val="0"/>
              <w:rPr>
                <w:rStyle w:val="EndnoteReference"/>
                <w:rFonts w:cs="Tahoma"/>
                <w:sz w:val="13"/>
                <w:szCs w:val="13"/>
                <w:u w:val="single"/>
                <w:lang w:val="pt-BR"/>
              </w:rPr>
            </w:pPr>
          </w:p>
        </w:tc>
        <w:tc>
          <w:tcPr>
            <w:tcW w:w="449" w:type="dxa"/>
            <w:tcBorders>
              <w:bottom w:val="single" w:sz="4" w:space="0" w:color="auto"/>
            </w:tcBorders>
            <w:shd w:val="clear" w:color="auto" w:fill="auto"/>
            <w:vAlign w:val="center"/>
          </w:tcPr>
          <w:p w:rsidR="001A63C6" w:rsidRPr="00267CD5" w:rsidRDefault="001A63C6" w:rsidP="001A63C6">
            <w:pPr>
              <w:pStyle w:val="TableText"/>
              <w:widowControl w:val="0"/>
              <w:spacing w:before="16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47" w:type="dxa"/>
            <w:gridSpan w:val="2"/>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89" w:type="dxa"/>
            <w:gridSpan w:val="3"/>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14"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379" w:type="dxa"/>
            <w:gridSpan w:val="2"/>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1A63C6" w:rsidRPr="00267CD5" w:rsidRDefault="001A63C6" w:rsidP="001A63C6">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1A63C6" w:rsidRPr="00267CD5" w:rsidRDefault="001A63C6" w:rsidP="001A63C6">
            <w:pPr>
              <w:pStyle w:val="TableText"/>
              <w:widowControl w:val="0"/>
              <w:rPr>
                <w:rFonts w:ascii="Tahoma" w:hAnsi="Tahoma" w:cs="Tahoma"/>
                <w:color w:val="000000"/>
                <w:sz w:val="13"/>
              </w:rPr>
            </w:pPr>
          </w:p>
        </w:tc>
      </w:tr>
      <w:tr w:rsidR="001A63C6" w:rsidRPr="00267CD5" w:rsidTr="007963AF">
        <w:trPr>
          <w:trHeight w:val="467"/>
        </w:trPr>
        <w:tc>
          <w:tcPr>
            <w:tcW w:w="2729" w:type="dxa"/>
            <w:gridSpan w:val="2"/>
            <w:tcBorders>
              <w:bottom w:val="single" w:sz="4" w:space="0" w:color="auto"/>
            </w:tcBorders>
            <w:shd w:val="clear" w:color="auto" w:fill="FABF8F"/>
            <w:vAlign w:val="center"/>
          </w:tcPr>
          <w:p w:rsidR="001A63C6" w:rsidRPr="009855B9" w:rsidRDefault="001A63C6" w:rsidP="007E466C">
            <w:pPr>
              <w:pStyle w:val="Heading2"/>
              <w:keepNext/>
              <w:keepLines/>
              <w:spacing w:before="20" w:after="20"/>
              <w:ind w:left="0"/>
              <w:rPr>
                <w:rFonts w:ascii="Tahoma" w:hAnsi="Tahoma" w:cs="Tahoma"/>
                <w:b w:val="0"/>
                <w:sz w:val="14"/>
                <w:szCs w:val="14"/>
                <w:lang w:val="pt-BR"/>
              </w:rPr>
            </w:pPr>
            <w:bookmarkStart w:id="553" w:name="_Toc336338149"/>
            <w:bookmarkStart w:id="554" w:name="_Toc363829898"/>
            <w:r w:rsidRPr="009855B9">
              <w:rPr>
                <w:rFonts w:ascii="Tahoma" w:hAnsi="Tahoma" w:cs="Tahoma"/>
                <w:b w:val="0"/>
                <w:sz w:val="14"/>
                <w:szCs w:val="14"/>
                <w:lang w:val="pt-BR"/>
              </w:rPr>
              <w:t>External Connector dos Serviços de Gerenciamento de Direitos do Active Directory do Windows Server</w:t>
            </w:r>
            <w:r w:rsidRPr="009855B9">
              <w:rPr>
                <w:rFonts w:ascii="Tahoma" w:hAnsi="Tahoma" w:cs="Tahoma"/>
                <w:b w:val="0"/>
                <w:sz w:val="14"/>
                <w:szCs w:val="14"/>
                <w:vertAlign w:val="superscript"/>
                <w:lang w:val="pt-BR"/>
              </w:rPr>
              <w:t>™</w:t>
            </w:r>
            <w:bookmarkEnd w:id="553"/>
            <w:bookmarkEnd w:id="554"/>
          </w:p>
        </w:tc>
        <w:tc>
          <w:tcPr>
            <w:tcW w:w="449" w:type="dxa"/>
            <w:tcBorders>
              <w:bottom w:val="single" w:sz="4" w:space="0" w:color="auto"/>
            </w:tcBorders>
            <w:shd w:val="clear" w:color="auto" w:fill="FABF8F"/>
            <w:vAlign w:val="center"/>
          </w:tcPr>
          <w:p w:rsidR="001A63C6" w:rsidRPr="009855B9" w:rsidRDefault="001A63C6" w:rsidP="007E466C">
            <w:pPr>
              <w:pStyle w:val="TableText"/>
              <w:keepNext/>
              <w:keepLines/>
              <w:widowControl w:val="0"/>
              <w:rPr>
                <w:rStyle w:val="EndnoteReference"/>
                <w:rFonts w:cs="Tahoma"/>
                <w:sz w:val="13"/>
                <w:szCs w:val="13"/>
                <w:u w:val="single"/>
                <w:lang w:val="pt-BR"/>
              </w:rPr>
            </w:pPr>
          </w:p>
        </w:tc>
        <w:tc>
          <w:tcPr>
            <w:tcW w:w="449" w:type="dxa"/>
            <w:tcBorders>
              <w:bottom w:val="single" w:sz="4" w:space="0" w:color="auto"/>
            </w:tcBorders>
            <w:shd w:val="clear" w:color="auto" w:fill="FABF8F"/>
            <w:vAlign w:val="center"/>
          </w:tcPr>
          <w:p w:rsidR="001A63C6" w:rsidRPr="00267CD5" w:rsidRDefault="001A63C6" w:rsidP="007E466C">
            <w:pPr>
              <w:pStyle w:val="TableText"/>
              <w:keepNext/>
              <w:keepLines/>
              <w:widowControl w:val="0"/>
              <w:spacing w:before="160"/>
              <w:rPr>
                <w:rFonts w:ascii="Tahoma" w:hAnsi="Tahoma" w:cs="Tahoma"/>
                <w:color w:val="000000"/>
                <w:sz w:val="13"/>
              </w:rPr>
            </w:pPr>
            <w:r w:rsidRPr="00267CD5">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250</w:t>
            </w:r>
          </w:p>
        </w:tc>
        <w:tc>
          <w:tcPr>
            <w:tcW w:w="447" w:type="dxa"/>
            <w:gridSpan w:val="2"/>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188</w:t>
            </w:r>
          </w:p>
        </w:tc>
        <w:tc>
          <w:tcPr>
            <w:tcW w:w="489" w:type="dxa"/>
            <w:gridSpan w:val="3"/>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188</w:t>
            </w:r>
          </w:p>
        </w:tc>
        <w:tc>
          <w:tcPr>
            <w:tcW w:w="414" w:type="dxa"/>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125</w:t>
            </w:r>
          </w:p>
        </w:tc>
        <w:tc>
          <w:tcPr>
            <w:tcW w:w="379" w:type="dxa"/>
            <w:gridSpan w:val="2"/>
            <w:tcBorders>
              <w:bottom w:val="single" w:sz="4" w:space="0" w:color="auto"/>
              <w:right w:val="single" w:sz="18"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125</w:t>
            </w:r>
          </w:p>
        </w:tc>
        <w:tc>
          <w:tcPr>
            <w:tcW w:w="450" w:type="dxa"/>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1A63C6" w:rsidRPr="00267CD5" w:rsidRDefault="001A63C6" w:rsidP="007E466C">
            <w:pPr>
              <w:pStyle w:val="TableText"/>
              <w:keepNext/>
              <w:keepLines/>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FABF8F"/>
            <w:vAlign w:val="center"/>
          </w:tcPr>
          <w:p w:rsidR="001A63C6" w:rsidRPr="00267CD5" w:rsidRDefault="001A63C6" w:rsidP="007E466C">
            <w:pPr>
              <w:pStyle w:val="TableText"/>
              <w:keepNext/>
              <w:keepLines/>
              <w:widowControl w:val="0"/>
              <w:rPr>
                <w:rFonts w:ascii="Tahoma" w:hAnsi="Tahoma" w:cs="Tahoma"/>
                <w:color w:val="000000"/>
                <w:sz w:val="13"/>
              </w:rPr>
            </w:pPr>
            <w:r w:rsidRPr="00267CD5">
              <w:rPr>
                <w:rFonts w:ascii="Tahoma" w:hAnsi="Tahoma" w:cs="Tahoma"/>
                <w:color w:val="000000"/>
                <w:sz w:val="13"/>
              </w:rPr>
              <w:t>LO/OV</w:t>
            </w:r>
          </w:p>
        </w:tc>
      </w:tr>
      <w:tr w:rsidR="00A5643F" w:rsidRPr="00267CD5" w:rsidTr="007963AF">
        <w:trPr>
          <w:gridBefore w:val="1"/>
          <w:wBefore w:w="19" w:type="dxa"/>
          <w:trHeight w:val="145"/>
        </w:trPr>
        <w:tc>
          <w:tcPr>
            <w:tcW w:w="2710" w:type="dxa"/>
            <w:tcBorders>
              <w:bottom w:val="single" w:sz="4" w:space="0" w:color="auto"/>
            </w:tcBorders>
            <w:shd w:val="clear" w:color="auto" w:fill="auto"/>
            <w:vAlign w:val="center"/>
          </w:tcPr>
          <w:p w:rsidR="00A5643F" w:rsidRPr="00267CD5" w:rsidRDefault="00A5643F" w:rsidP="006B01CB">
            <w:pPr>
              <w:pStyle w:val="Heading2"/>
              <w:keepNext/>
              <w:keepLines/>
              <w:spacing w:before="20" w:after="20"/>
              <w:ind w:left="0"/>
              <w:rPr>
                <w:rFonts w:ascii="Tahoma" w:hAnsi="Tahoma" w:cs="Tahoma"/>
                <w:b w:val="0"/>
                <w:sz w:val="14"/>
                <w:szCs w:val="14"/>
              </w:rPr>
            </w:pPr>
            <w:bookmarkStart w:id="555" w:name="_Toc363829899"/>
            <w:r w:rsidRPr="00267CD5">
              <w:rPr>
                <w:rFonts w:ascii="Tahoma" w:hAnsi="Tahoma" w:cs="Tahoma"/>
                <w:b w:val="0"/>
                <w:sz w:val="14"/>
                <w:szCs w:val="14"/>
              </w:rPr>
              <w:t>Windows Small Business Server 2008</w:t>
            </w:r>
            <w:r w:rsidR="006B01CB">
              <w:rPr>
                <w:rFonts w:ascii="Tahoma" w:hAnsi="Tahoma" w:cs="Tahoma"/>
                <w:b w:val="0"/>
                <w:sz w:val="14"/>
                <w:szCs w:val="14"/>
              </w:rPr>
              <w:t> </w:t>
            </w:r>
            <w:r w:rsidRPr="00267CD5">
              <w:rPr>
                <w:rFonts w:ascii="Tahoma" w:hAnsi="Tahoma" w:cs="Tahoma"/>
                <w:b w:val="0"/>
                <w:sz w:val="14"/>
                <w:szCs w:val="14"/>
              </w:rPr>
              <w:t>Premium</w:t>
            </w:r>
            <w:bookmarkEnd w:id="555"/>
            <w:r w:rsidRPr="00267CD5">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A5643F" w:rsidRPr="00F56EE0" w:rsidRDefault="00A70168" w:rsidP="00FC0808">
            <w:pPr>
              <w:pStyle w:val="TableText"/>
              <w:keepNext/>
              <w:keepLines/>
              <w:widowControl w:val="0"/>
              <w:rPr>
                <w:rFonts w:cs="Tahoma"/>
                <w:b/>
                <w:sz w:val="13"/>
                <w:szCs w:val="13"/>
                <w:u w:val="single"/>
              </w:rPr>
            </w:pPr>
            <w:hyperlink w:anchor="_113_Windows_Small" w:history="1">
              <w:r w:rsidR="00316801" w:rsidRPr="00F56EE0">
                <w:rPr>
                  <w:rStyle w:val="Hyperlink"/>
                  <w:rFonts w:cs="Tahoma"/>
                  <w:b/>
                  <w:sz w:val="13"/>
                  <w:szCs w:val="13"/>
                </w:rPr>
                <w:t>113</w:t>
              </w:r>
            </w:hyperlink>
            <w:hyperlink w:anchor="_111_Windows_Web" w:history="1"/>
            <w:hyperlink w:anchor="Srv_116WinSmallBizSVR2011Addon" w:history="1"/>
          </w:p>
        </w:tc>
        <w:tc>
          <w:tcPr>
            <w:tcW w:w="449" w:type="dxa"/>
            <w:tcBorders>
              <w:bottom w:val="single" w:sz="4" w:space="0" w:color="auto"/>
            </w:tcBorders>
            <w:shd w:val="clear" w:color="auto" w:fill="auto"/>
            <w:vAlign w:val="center"/>
          </w:tcPr>
          <w:p w:rsidR="00A5643F" w:rsidRPr="00267CD5" w:rsidRDefault="00A5643F" w:rsidP="007E466C">
            <w:pPr>
              <w:pStyle w:val="TableText"/>
              <w:keepNext/>
              <w:keepLines/>
              <w:widowControl w:val="0"/>
              <w:spacing w:before="120"/>
              <w:rPr>
                <w:rFonts w:ascii="Tahoma" w:hAnsi="Tahoma" w:cs="Tahoma"/>
                <w:sz w:val="13"/>
              </w:rPr>
            </w:pPr>
            <w:r w:rsidRPr="00267CD5">
              <w:rPr>
                <w:rFonts w:ascii="Tahoma" w:hAnsi="Tahoma" w:cs="Tahoma"/>
                <w:sz w:val="13"/>
              </w:rPr>
              <w:t>10/08</w:t>
            </w:r>
          </w:p>
        </w:tc>
        <w:tc>
          <w:tcPr>
            <w:tcW w:w="359" w:type="dxa"/>
            <w:tcBorders>
              <w:bottom w:val="single" w:sz="4" w:space="0" w:color="auto"/>
              <w:right w:val="single" w:sz="18"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14" w:type="dxa"/>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267CD5"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629" w:type="dxa"/>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267CD5" w:rsidRDefault="00A5643F" w:rsidP="007E466C">
            <w:pPr>
              <w:pStyle w:val="TableText"/>
              <w:keepNext/>
              <w:keepLines/>
              <w:widowControl w:val="0"/>
              <w:rPr>
                <w:rFonts w:ascii="Tahoma" w:hAnsi="Tahoma" w:cs="Tahoma"/>
                <w:sz w:val="13"/>
              </w:rPr>
            </w:pPr>
          </w:p>
        </w:tc>
      </w:tr>
      <w:tr w:rsidR="0091195E" w:rsidRPr="00267CD5" w:rsidTr="007963AF">
        <w:trPr>
          <w:gridBefore w:val="1"/>
          <w:wBefore w:w="19" w:type="dxa"/>
          <w:trHeight w:val="145"/>
        </w:trPr>
        <w:tc>
          <w:tcPr>
            <w:tcW w:w="2710" w:type="dxa"/>
            <w:tcBorders>
              <w:bottom w:val="single" w:sz="4" w:space="0" w:color="auto"/>
            </w:tcBorders>
            <w:shd w:val="clear" w:color="auto" w:fill="FABF8F"/>
            <w:vAlign w:val="center"/>
          </w:tcPr>
          <w:p w:rsidR="0091195E" w:rsidRPr="00267CD5" w:rsidRDefault="0091195E" w:rsidP="002E5D03">
            <w:pPr>
              <w:pStyle w:val="Heading2"/>
              <w:spacing w:before="20" w:after="20"/>
              <w:ind w:left="0"/>
              <w:rPr>
                <w:rFonts w:ascii="Tahoma" w:hAnsi="Tahoma" w:cs="Tahoma"/>
                <w:b w:val="0"/>
                <w:sz w:val="14"/>
                <w:szCs w:val="14"/>
              </w:rPr>
            </w:pPr>
            <w:bookmarkStart w:id="556" w:name="_Toc363829900"/>
            <w:r w:rsidRPr="00267CD5">
              <w:rPr>
                <w:rFonts w:ascii="Tahoma" w:hAnsi="Tahoma" w:cs="Tahoma"/>
                <w:b w:val="0"/>
                <w:sz w:val="14"/>
                <w:szCs w:val="14"/>
              </w:rPr>
              <w:t>Windows Small Business Server 2011 Standard</w:t>
            </w:r>
            <w:bookmarkEnd w:id="556"/>
          </w:p>
        </w:tc>
        <w:tc>
          <w:tcPr>
            <w:tcW w:w="449" w:type="dxa"/>
            <w:tcBorders>
              <w:bottom w:val="single" w:sz="4" w:space="0" w:color="auto"/>
            </w:tcBorders>
            <w:shd w:val="clear" w:color="auto" w:fill="FABF8F"/>
            <w:vAlign w:val="center"/>
          </w:tcPr>
          <w:p w:rsidR="0091195E" w:rsidRPr="00F56EE0" w:rsidRDefault="00A70168" w:rsidP="00FC0808">
            <w:pPr>
              <w:pStyle w:val="TableText"/>
              <w:widowControl w:val="0"/>
              <w:rPr>
                <w:rFonts w:cs="Tahoma"/>
              </w:rPr>
            </w:pPr>
            <w:hyperlink w:anchor="_114_Windows_Small_1" w:history="1">
              <w:r w:rsidR="00ED1DE2" w:rsidRPr="00E437FB">
                <w:rPr>
                  <w:rStyle w:val="Hyperlink"/>
                  <w:rFonts w:cs="Tahoma"/>
                  <w:b/>
                  <w:sz w:val="13"/>
                  <w:szCs w:val="13"/>
                </w:rPr>
                <w:t>11</w:t>
              </w:r>
              <w:r w:rsidR="00ED1DE2" w:rsidRPr="00E437FB">
                <w:rPr>
                  <w:rStyle w:val="Hyperlink"/>
                  <w:rFonts w:cs="Tahoma"/>
                </w:rPr>
                <w:t>4</w:t>
              </w:r>
            </w:hyperlink>
          </w:p>
        </w:tc>
        <w:tc>
          <w:tcPr>
            <w:tcW w:w="449" w:type="dxa"/>
            <w:tcBorders>
              <w:bottom w:val="single" w:sz="4" w:space="0" w:color="auto"/>
            </w:tcBorders>
            <w:shd w:val="clear" w:color="auto" w:fill="FABF8F"/>
            <w:vAlign w:val="center"/>
          </w:tcPr>
          <w:p w:rsidR="0091195E" w:rsidRPr="00267CD5" w:rsidRDefault="0091195E" w:rsidP="00886719">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c>
          <w:tcPr>
            <w:tcW w:w="629" w:type="dxa"/>
            <w:tcBorders>
              <w:bottom w:val="single" w:sz="4" w:space="0" w:color="auto"/>
            </w:tcBorders>
            <w:shd w:val="clear" w:color="auto" w:fill="FABF8F"/>
          </w:tcPr>
          <w:p w:rsidR="0091195E" w:rsidRPr="00267CD5"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267CD5" w:rsidRDefault="0091195E" w:rsidP="00886719">
            <w:pPr>
              <w:pStyle w:val="TableText"/>
              <w:widowControl w:val="0"/>
              <w:rPr>
                <w:rFonts w:ascii="Tahoma" w:hAnsi="Tahoma" w:cs="Tahoma"/>
                <w:sz w:val="13"/>
              </w:rPr>
            </w:pPr>
          </w:p>
        </w:tc>
      </w:tr>
      <w:tr w:rsidR="00500991" w:rsidRPr="00267CD5" w:rsidTr="007963AF">
        <w:trPr>
          <w:gridBefore w:val="1"/>
          <w:wBefore w:w="19" w:type="dxa"/>
          <w:trHeight w:val="145"/>
        </w:trPr>
        <w:tc>
          <w:tcPr>
            <w:tcW w:w="2710" w:type="dxa"/>
            <w:tcBorders>
              <w:bottom w:val="single" w:sz="4" w:space="0" w:color="auto"/>
            </w:tcBorders>
            <w:shd w:val="clear" w:color="auto" w:fill="auto"/>
            <w:vAlign w:val="center"/>
          </w:tcPr>
          <w:p w:rsidR="00A5643F" w:rsidRPr="00267CD5" w:rsidRDefault="00A5643F" w:rsidP="002E5D03">
            <w:pPr>
              <w:pStyle w:val="Heading2"/>
              <w:spacing w:before="20" w:after="20"/>
              <w:ind w:left="0"/>
              <w:rPr>
                <w:rFonts w:ascii="Tahoma" w:hAnsi="Tahoma" w:cs="Tahoma"/>
                <w:b w:val="0"/>
                <w:sz w:val="14"/>
                <w:szCs w:val="14"/>
              </w:rPr>
            </w:pPr>
            <w:bookmarkStart w:id="557" w:name="_Toc336338158"/>
            <w:bookmarkStart w:id="558" w:name="_Toc363829901"/>
            <w:r w:rsidRPr="00267CD5">
              <w:rPr>
                <w:rFonts w:ascii="Tahoma" w:hAnsi="Tahoma" w:cs="Tahoma"/>
                <w:b w:val="0"/>
                <w:sz w:val="14"/>
                <w:szCs w:val="14"/>
              </w:rPr>
              <w:lastRenderedPageBreak/>
              <w:t>Windows Small Business Server 2011 CAL Suite (1 cliente)</w:t>
            </w:r>
            <w:bookmarkEnd w:id="557"/>
            <w:bookmarkEnd w:id="558"/>
          </w:p>
        </w:tc>
        <w:tc>
          <w:tcPr>
            <w:tcW w:w="449" w:type="dxa"/>
            <w:tcBorders>
              <w:bottom w:val="single" w:sz="4" w:space="0" w:color="auto"/>
            </w:tcBorders>
            <w:shd w:val="clear" w:color="auto" w:fill="auto"/>
            <w:vAlign w:val="center"/>
          </w:tcPr>
          <w:p w:rsidR="00A5643F" w:rsidRPr="00F56EE0" w:rsidRDefault="00A70168" w:rsidP="00FC0808">
            <w:pPr>
              <w:pStyle w:val="TableText"/>
              <w:widowControl w:val="0"/>
              <w:rPr>
                <w:rStyle w:val="EndnoteReference"/>
                <w:rFonts w:cs="Tahoma"/>
                <w:b w:val="0"/>
                <w:color w:val="0000FF"/>
                <w:sz w:val="13"/>
                <w:szCs w:val="13"/>
                <w:u w:val="single"/>
              </w:rPr>
            </w:pPr>
            <w:hyperlink w:anchor="_122_Windows_Small" w:history="1">
              <w:r w:rsidR="00316801" w:rsidRPr="00F56EE0">
                <w:rPr>
                  <w:rStyle w:val="Hyperlink"/>
                  <w:rFonts w:cs="Tahoma"/>
                  <w:b/>
                  <w:sz w:val="13"/>
                  <w:szCs w:val="13"/>
                </w:rPr>
                <w:t>115</w:t>
              </w:r>
            </w:hyperlink>
          </w:p>
        </w:tc>
        <w:tc>
          <w:tcPr>
            <w:tcW w:w="449" w:type="dxa"/>
            <w:tcBorders>
              <w:bottom w:val="single" w:sz="4" w:space="0" w:color="auto"/>
            </w:tcBorders>
            <w:shd w:val="clear" w:color="auto" w:fill="auto"/>
            <w:vAlign w:val="center"/>
          </w:tcPr>
          <w:p w:rsidR="00A5643F" w:rsidRPr="00267CD5" w:rsidRDefault="00A5643F" w:rsidP="00886719">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47"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89" w:type="dxa"/>
            <w:gridSpan w:val="3"/>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E, P</w:t>
            </w:r>
          </w:p>
        </w:tc>
        <w:tc>
          <w:tcPr>
            <w:tcW w:w="629" w:type="dxa"/>
            <w:tcBorders>
              <w:bottom w:val="single" w:sz="4" w:space="0" w:color="auto"/>
            </w:tcBorders>
            <w:shd w:val="clear" w:color="auto" w:fill="auto"/>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r>
      <w:tr w:rsidR="00F76ED4" w:rsidRPr="00267CD5" w:rsidTr="007963AF">
        <w:trPr>
          <w:gridBefore w:val="1"/>
          <w:wBefore w:w="19" w:type="dxa"/>
          <w:trHeight w:val="145"/>
        </w:trPr>
        <w:tc>
          <w:tcPr>
            <w:tcW w:w="2710" w:type="dxa"/>
            <w:tcBorders>
              <w:bottom w:val="single" w:sz="4" w:space="0" w:color="auto"/>
            </w:tcBorders>
            <w:shd w:val="clear" w:color="auto" w:fill="FABF8F"/>
            <w:vAlign w:val="center"/>
          </w:tcPr>
          <w:p w:rsidR="00A5643F" w:rsidRPr="00267CD5" w:rsidRDefault="00A5643F" w:rsidP="002E5D03">
            <w:pPr>
              <w:pStyle w:val="Heading2"/>
              <w:spacing w:before="20" w:after="20"/>
              <w:ind w:left="0"/>
              <w:rPr>
                <w:rFonts w:ascii="Tahoma" w:hAnsi="Tahoma" w:cs="Tahoma"/>
                <w:b w:val="0"/>
                <w:color w:val="000000"/>
                <w:sz w:val="14"/>
                <w:szCs w:val="14"/>
              </w:rPr>
            </w:pPr>
            <w:bookmarkStart w:id="559" w:name="_Toc336338159"/>
            <w:bookmarkStart w:id="560" w:name="_Toc363829902"/>
            <w:r w:rsidRPr="00267CD5">
              <w:rPr>
                <w:rFonts w:ascii="Tahoma" w:hAnsi="Tahoma" w:cs="Tahoma"/>
                <w:b w:val="0"/>
                <w:sz w:val="14"/>
                <w:szCs w:val="14"/>
              </w:rPr>
              <w:t>Windows Small Business Server 2011 CAL Suite (5 clientes)</w:t>
            </w:r>
            <w:bookmarkEnd w:id="559"/>
            <w:bookmarkEnd w:id="560"/>
          </w:p>
        </w:tc>
        <w:tc>
          <w:tcPr>
            <w:tcW w:w="449" w:type="dxa"/>
            <w:tcBorders>
              <w:bottom w:val="single" w:sz="4" w:space="0" w:color="auto"/>
            </w:tcBorders>
            <w:shd w:val="clear" w:color="auto" w:fill="FABF8F"/>
            <w:vAlign w:val="center"/>
          </w:tcPr>
          <w:p w:rsidR="00A5643F" w:rsidRPr="00F56EE0" w:rsidRDefault="00A70168" w:rsidP="00FC0808">
            <w:pPr>
              <w:pStyle w:val="TableText"/>
              <w:widowControl w:val="0"/>
              <w:rPr>
                <w:rStyle w:val="EndnoteReference"/>
                <w:rFonts w:cs="Tahoma"/>
                <w:b w:val="0"/>
                <w:sz w:val="13"/>
                <w:szCs w:val="13"/>
                <w:u w:val="single"/>
              </w:rPr>
            </w:pPr>
            <w:hyperlink w:anchor="_122_Windows_Small" w:history="1">
              <w:r w:rsidR="00E437FB" w:rsidRPr="00F56EE0">
                <w:rPr>
                  <w:rStyle w:val="Hyperlink"/>
                  <w:rFonts w:cs="Tahoma"/>
                  <w:b/>
                  <w:sz w:val="13"/>
                  <w:szCs w:val="13"/>
                </w:rPr>
                <w:t>115</w:t>
              </w:r>
            </w:hyperlink>
          </w:p>
        </w:tc>
        <w:tc>
          <w:tcPr>
            <w:tcW w:w="449" w:type="dxa"/>
            <w:tcBorders>
              <w:bottom w:val="single" w:sz="4" w:space="0" w:color="auto"/>
            </w:tcBorders>
            <w:shd w:val="clear" w:color="auto" w:fill="FABF8F"/>
            <w:vAlign w:val="center"/>
          </w:tcPr>
          <w:p w:rsidR="00A5643F" w:rsidRPr="00267CD5" w:rsidRDefault="00A5643F" w:rsidP="00886719">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0000FF"/>
                <w:sz w:val="13"/>
              </w:rPr>
            </w:pPr>
          </w:p>
        </w:tc>
        <w:tc>
          <w:tcPr>
            <w:tcW w:w="414" w:type="dxa"/>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FABF8F"/>
            <w:vAlign w:val="center"/>
          </w:tcPr>
          <w:p w:rsidR="00A5643F" w:rsidRPr="00267CD5"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color w:val="000000"/>
                <w:sz w:val="13"/>
              </w:rPr>
              <w:t>LO/OV</w:t>
            </w:r>
          </w:p>
        </w:tc>
      </w:tr>
      <w:tr w:rsidR="00500991" w:rsidRPr="00267CD5" w:rsidTr="007963AF">
        <w:trPr>
          <w:gridBefore w:val="1"/>
          <w:wBefore w:w="19" w:type="dxa"/>
          <w:trHeight w:val="145"/>
        </w:trPr>
        <w:tc>
          <w:tcPr>
            <w:tcW w:w="2710" w:type="dxa"/>
            <w:tcBorders>
              <w:bottom w:val="single" w:sz="4" w:space="0" w:color="auto"/>
            </w:tcBorders>
            <w:shd w:val="clear" w:color="auto" w:fill="auto"/>
          </w:tcPr>
          <w:p w:rsidR="00A5643F" w:rsidRPr="00267CD5" w:rsidRDefault="00A5643F" w:rsidP="002E5D03">
            <w:pPr>
              <w:pStyle w:val="Heading2"/>
              <w:spacing w:before="20" w:after="20"/>
              <w:ind w:left="0"/>
              <w:rPr>
                <w:rFonts w:ascii="Tahoma" w:hAnsi="Tahoma" w:cs="Tahoma"/>
                <w:b w:val="0"/>
                <w:color w:val="000000"/>
                <w:sz w:val="14"/>
                <w:szCs w:val="14"/>
              </w:rPr>
            </w:pPr>
            <w:bookmarkStart w:id="561" w:name="_Toc336338160"/>
            <w:bookmarkStart w:id="562" w:name="_Toc363829903"/>
            <w:r w:rsidRPr="00267CD5">
              <w:rPr>
                <w:rFonts w:ascii="Tahoma" w:hAnsi="Tahoma" w:cs="Tahoma"/>
                <w:b w:val="0"/>
                <w:sz w:val="14"/>
                <w:szCs w:val="14"/>
              </w:rPr>
              <w:t>Windows Small Business Server 2011 CAL Suite (20 clientes)</w:t>
            </w:r>
            <w:bookmarkEnd w:id="561"/>
            <w:bookmarkEnd w:id="562"/>
            <w:r w:rsidRPr="00267CD5">
              <w:rPr>
                <w:rFonts w:ascii="Tahoma" w:eastAsia="Times New Roman" w:hAnsi="Tahoma" w:cs="Tahoma"/>
                <w:b w:val="0"/>
                <w:sz w:val="14"/>
                <w:szCs w:val="14"/>
              </w:rPr>
              <w:t xml:space="preserve"> </w:t>
            </w:r>
          </w:p>
        </w:tc>
        <w:tc>
          <w:tcPr>
            <w:tcW w:w="449" w:type="dxa"/>
            <w:tcBorders>
              <w:bottom w:val="single" w:sz="4" w:space="0" w:color="auto"/>
            </w:tcBorders>
            <w:shd w:val="clear" w:color="auto" w:fill="auto"/>
            <w:vAlign w:val="center"/>
          </w:tcPr>
          <w:p w:rsidR="00A5643F" w:rsidRPr="00F56EE0" w:rsidRDefault="00A70168" w:rsidP="00FC0808">
            <w:pPr>
              <w:pStyle w:val="TableText"/>
              <w:widowControl w:val="0"/>
              <w:rPr>
                <w:rStyle w:val="EndnoteReference"/>
                <w:rFonts w:cs="Tahoma"/>
                <w:b w:val="0"/>
                <w:sz w:val="13"/>
                <w:szCs w:val="13"/>
                <w:u w:val="single"/>
              </w:rPr>
            </w:pPr>
            <w:hyperlink w:anchor="_122_Windows_Small" w:history="1">
              <w:r w:rsidR="00E437FB" w:rsidRPr="00F56EE0">
                <w:rPr>
                  <w:rStyle w:val="Hyperlink"/>
                  <w:rFonts w:cs="Tahoma"/>
                  <w:b/>
                  <w:sz w:val="13"/>
                  <w:szCs w:val="13"/>
                </w:rPr>
                <w:t>115</w:t>
              </w:r>
            </w:hyperlink>
          </w:p>
        </w:tc>
        <w:tc>
          <w:tcPr>
            <w:tcW w:w="449" w:type="dxa"/>
            <w:tcBorders>
              <w:bottom w:val="single" w:sz="4" w:space="0" w:color="auto"/>
            </w:tcBorders>
            <w:shd w:val="clear" w:color="auto" w:fill="auto"/>
            <w:vAlign w:val="center"/>
          </w:tcPr>
          <w:p w:rsidR="00A5643F" w:rsidRPr="00267CD5" w:rsidRDefault="00A5643F" w:rsidP="00886719">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0000FF"/>
                <w:sz w:val="13"/>
              </w:rPr>
            </w:pPr>
          </w:p>
        </w:tc>
        <w:tc>
          <w:tcPr>
            <w:tcW w:w="414"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A5643F" w:rsidRPr="00267CD5" w:rsidRDefault="00A5643F" w:rsidP="00886719">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A5643F" w:rsidRPr="00267CD5" w:rsidRDefault="00A5643F" w:rsidP="00886719">
            <w:pPr>
              <w:pStyle w:val="TableText"/>
              <w:widowControl w:val="0"/>
              <w:rPr>
                <w:rFonts w:ascii="Tahoma" w:hAnsi="Tahoma" w:cs="Tahoma"/>
                <w:sz w:val="13"/>
              </w:rPr>
            </w:pPr>
            <w:r w:rsidRPr="00267CD5">
              <w:rPr>
                <w:rFonts w:ascii="Tahoma" w:hAnsi="Tahoma" w:cs="Tahoma"/>
                <w:color w:val="000000"/>
                <w:sz w:val="13"/>
              </w:rPr>
              <w:t>LO/OV</w:t>
            </w:r>
          </w:p>
        </w:tc>
      </w:tr>
      <w:tr w:rsidR="0091195E" w:rsidRPr="00267CD5" w:rsidTr="007963AF">
        <w:trPr>
          <w:gridBefore w:val="1"/>
          <w:wBefore w:w="19" w:type="dxa"/>
          <w:trHeight w:val="145"/>
        </w:trPr>
        <w:tc>
          <w:tcPr>
            <w:tcW w:w="2710" w:type="dxa"/>
            <w:tcBorders>
              <w:bottom w:val="single" w:sz="4" w:space="0" w:color="auto"/>
            </w:tcBorders>
            <w:shd w:val="clear" w:color="auto" w:fill="FABF8F"/>
            <w:vAlign w:val="center"/>
          </w:tcPr>
          <w:p w:rsidR="0091195E" w:rsidRPr="00267CD5" w:rsidRDefault="0091195E" w:rsidP="002E5D03">
            <w:pPr>
              <w:pStyle w:val="Heading2"/>
              <w:spacing w:before="20" w:after="20"/>
              <w:ind w:left="0"/>
              <w:rPr>
                <w:rFonts w:ascii="Tahoma" w:hAnsi="Tahoma" w:cs="Tahoma"/>
                <w:b w:val="0"/>
                <w:sz w:val="14"/>
                <w:szCs w:val="14"/>
              </w:rPr>
            </w:pPr>
            <w:bookmarkStart w:id="563" w:name="_Toc363829904"/>
            <w:r w:rsidRPr="00267CD5">
              <w:rPr>
                <w:rFonts w:ascii="Tahoma" w:hAnsi="Tahoma" w:cs="Tahoma"/>
                <w:b w:val="0"/>
                <w:sz w:val="14"/>
                <w:szCs w:val="14"/>
              </w:rPr>
              <w:t>Complemento do Windows Small Business Server 2011 Premium</w:t>
            </w:r>
            <w:bookmarkEnd w:id="563"/>
          </w:p>
        </w:tc>
        <w:tc>
          <w:tcPr>
            <w:tcW w:w="449" w:type="dxa"/>
            <w:tcBorders>
              <w:bottom w:val="single" w:sz="4" w:space="0" w:color="auto"/>
            </w:tcBorders>
            <w:shd w:val="clear" w:color="auto" w:fill="FABF8F"/>
            <w:vAlign w:val="center"/>
          </w:tcPr>
          <w:p w:rsidR="0091195E" w:rsidRPr="00F56EE0" w:rsidRDefault="00A70168" w:rsidP="0091195E">
            <w:pPr>
              <w:pStyle w:val="TableText"/>
              <w:widowControl w:val="0"/>
              <w:rPr>
                <w:rFonts w:cs="Tahoma"/>
              </w:rPr>
            </w:pPr>
            <w:hyperlink w:anchor="_116_Complemento_do" w:history="1">
              <w:r w:rsidR="00316801" w:rsidRPr="00F56EE0">
                <w:rPr>
                  <w:rStyle w:val="Hyperlink"/>
                  <w:rFonts w:cs="Tahoma"/>
                  <w:b/>
                  <w:sz w:val="13"/>
                  <w:szCs w:val="13"/>
                </w:rPr>
                <w:t>116</w:t>
              </w:r>
            </w:hyperlink>
          </w:p>
        </w:tc>
        <w:tc>
          <w:tcPr>
            <w:tcW w:w="449" w:type="dxa"/>
            <w:tcBorders>
              <w:bottom w:val="single" w:sz="4" w:space="0" w:color="auto"/>
            </w:tcBorders>
            <w:shd w:val="clear" w:color="auto" w:fill="FABF8F"/>
          </w:tcPr>
          <w:p w:rsidR="0091195E" w:rsidRPr="00267CD5" w:rsidRDefault="0091195E">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0000FF"/>
                <w:sz w:val="13"/>
              </w:rPr>
            </w:pPr>
          </w:p>
        </w:tc>
        <w:tc>
          <w:tcPr>
            <w:tcW w:w="414" w:type="dxa"/>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FABF8F"/>
            <w:vAlign w:val="center"/>
          </w:tcPr>
          <w:p w:rsidR="0091195E" w:rsidRPr="00267CD5" w:rsidRDefault="009119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Pr="00267CD5" w:rsidRDefault="0091195E">
            <w:pPr>
              <w:pStyle w:val="TableText"/>
              <w:widowControl w:val="0"/>
              <w:rPr>
                <w:rFonts w:ascii="Tahoma" w:hAnsi="Tahoma" w:cs="Tahoma"/>
                <w:sz w:val="13"/>
              </w:rPr>
            </w:pPr>
          </w:p>
        </w:tc>
        <w:tc>
          <w:tcPr>
            <w:tcW w:w="629" w:type="dxa"/>
            <w:tcBorders>
              <w:bottom w:val="single" w:sz="4" w:space="0" w:color="auto"/>
            </w:tcBorders>
            <w:shd w:val="clear" w:color="auto" w:fill="FABF8F"/>
          </w:tcPr>
          <w:p w:rsidR="0091195E" w:rsidRPr="00267CD5"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267CD5" w:rsidRDefault="0091195E">
            <w:pPr>
              <w:pStyle w:val="TableText"/>
              <w:widowControl w:val="0"/>
              <w:rPr>
                <w:rFonts w:ascii="Tahoma" w:hAnsi="Tahoma" w:cs="Tahoma"/>
                <w:sz w:val="13"/>
              </w:rPr>
            </w:pPr>
          </w:p>
        </w:tc>
      </w:tr>
      <w:tr w:rsidR="00A5643F" w:rsidRPr="00267CD5" w:rsidTr="007963AF">
        <w:trPr>
          <w:gridBefore w:val="1"/>
          <w:wBefore w:w="19" w:type="dxa"/>
          <w:trHeight w:val="145"/>
        </w:trPr>
        <w:tc>
          <w:tcPr>
            <w:tcW w:w="2710" w:type="dxa"/>
            <w:tcBorders>
              <w:bottom w:val="single" w:sz="4" w:space="0" w:color="auto"/>
            </w:tcBorders>
            <w:shd w:val="clear" w:color="auto" w:fill="auto"/>
            <w:vAlign w:val="center"/>
          </w:tcPr>
          <w:p w:rsidR="00A5643F" w:rsidRPr="00267CD5" w:rsidRDefault="00A5643F" w:rsidP="002E5D03">
            <w:pPr>
              <w:pStyle w:val="Heading2"/>
              <w:spacing w:before="20" w:after="20"/>
              <w:ind w:left="0"/>
              <w:rPr>
                <w:rFonts w:ascii="Tahoma" w:hAnsi="Tahoma" w:cs="Tahoma"/>
                <w:b w:val="0"/>
                <w:sz w:val="14"/>
                <w:szCs w:val="14"/>
              </w:rPr>
            </w:pPr>
            <w:bookmarkStart w:id="564" w:name="_Toc336338162"/>
            <w:bookmarkStart w:id="565" w:name="_Toc363829905"/>
            <w:r w:rsidRPr="00267CD5">
              <w:rPr>
                <w:rFonts w:ascii="Tahoma" w:hAnsi="Tahoma" w:cs="Tahoma"/>
                <w:b w:val="0"/>
                <w:sz w:val="14"/>
                <w:szCs w:val="14"/>
              </w:rPr>
              <w:t>Pacote de CALs do Complemento do Windows Small Business Server (SBS) 2011 Premium</w:t>
            </w:r>
            <w:bookmarkEnd w:id="564"/>
            <w:bookmarkEnd w:id="565"/>
            <w:r w:rsidRPr="00267CD5">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A5643F" w:rsidRPr="00F56EE0" w:rsidRDefault="00A70168" w:rsidP="00FC0808">
            <w:pPr>
              <w:pStyle w:val="TableText"/>
              <w:widowControl w:val="0"/>
              <w:rPr>
                <w:rFonts w:cs="Tahoma"/>
                <w:b/>
                <w:sz w:val="13"/>
                <w:szCs w:val="13"/>
                <w:u w:val="single"/>
              </w:rPr>
            </w:pPr>
            <w:hyperlink w:anchor="_117_Pacote_de" w:history="1">
              <w:r w:rsidR="00316801" w:rsidRPr="00F56EE0">
                <w:rPr>
                  <w:rStyle w:val="Hyperlink"/>
                  <w:rFonts w:cs="Tahoma"/>
                  <w:b/>
                  <w:sz w:val="13"/>
                  <w:szCs w:val="13"/>
                </w:rPr>
                <w:t>117</w:t>
              </w:r>
            </w:hyperlink>
          </w:p>
        </w:tc>
        <w:tc>
          <w:tcPr>
            <w:tcW w:w="449" w:type="dxa"/>
            <w:tcBorders>
              <w:bottom w:val="single" w:sz="4" w:space="0" w:color="auto"/>
            </w:tcBorders>
            <w:shd w:val="clear" w:color="auto" w:fill="auto"/>
          </w:tcPr>
          <w:p w:rsidR="00A5643F" w:rsidRPr="00267CD5" w:rsidRDefault="00A5643F">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0000FF"/>
                <w:sz w:val="13"/>
              </w:rPr>
            </w:pPr>
          </w:p>
        </w:tc>
        <w:tc>
          <w:tcPr>
            <w:tcW w:w="414" w:type="dxa"/>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267CD5" w:rsidRDefault="00A5643F">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pPr>
              <w:pStyle w:val="TableText"/>
              <w:widowControl w:val="0"/>
              <w:rPr>
                <w:rFonts w:ascii="Tahoma" w:hAnsi="Tahoma" w:cs="Tahoma"/>
                <w:sz w:val="13"/>
              </w:rPr>
            </w:pPr>
            <w:r w:rsidRPr="00267CD5">
              <w:rPr>
                <w:rFonts w:ascii="Tahoma" w:hAnsi="Tahoma" w:cs="Tahoma"/>
                <w:sz w:val="13"/>
              </w:rPr>
              <w:t>E, P</w:t>
            </w:r>
          </w:p>
        </w:tc>
        <w:tc>
          <w:tcPr>
            <w:tcW w:w="629" w:type="dxa"/>
            <w:tcBorders>
              <w:bottom w:val="single" w:sz="4" w:space="0" w:color="auto"/>
            </w:tcBorders>
            <w:shd w:val="clear" w:color="auto" w:fill="auto"/>
          </w:tcPr>
          <w:p w:rsidR="00A5643F" w:rsidRPr="00267CD5" w:rsidRDefault="00A5643F">
            <w:pPr>
              <w:pStyle w:val="TableText"/>
              <w:widowControl w:val="0"/>
              <w:rPr>
                <w:rFonts w:ascii="Tahoma" w:hAnsi="Tahoma" w:cs="Tahoma"/>
                <w:sz w:val="13"/>
              </w:rPr>
            </w:pPr>
            <w:r w:rsidRPr="00267CD5">
              <w:rPr>
                <w:rFonts w:ascii="Tahoma" w:hAnsi="Tahoma" w:cs="Tahoma"/>
                <w:sz w:val="13"/>
              </w:rPr>
              <w:t>A,ST</w:t>
            </w:r>
          </w:p>
        </w:tc>
        <w:tc>
          <w:tcPr>
            <w:tcW w:w="450" w:type="dxa"/>
            <w:tcBorders>
              <w:bottom w:val="single" w:sz="4" w:space="0" w:color="auto"/>
            </w:tcBorders>
            <w:shd w:val="clear" w:color="auto" w:fill="auto"/>
            <w:vAlign w:val="center"/>
          </w:tcPr>
          <w:p w:rsidR="00A5643F" w:rsidRPr="00267CD5" w:rsidRDefault="00A5643F">
            <w:pPr>
              <w:pStyle w:val="TableText"/>
              <w:widowControl w:val="0"/>
              <w:rPr>
                <w:rFonts w:ascii="Tahoma" w:hAnsi="Tahoma" w:cs="Tahoma"/>
                <w:sz w:val="13"/>
              </w:rPr>
            </w:pPr>
          </w:p>
        </w:tc>
      </w:tr>
      <w:tr w:rsidR="00A5643F" w:rsidRPr="00267CD5" w:rsidTr="007963AF">
        <w:trPr>
          <w:gridBefore w:val="1"/>
          <w:wBefore w:w="19" w:type="dxa"/>
          <w:trHeight w:val="145"/>
        </w:trPr>
        <w:tc>
          <w:tcPr>
            <w:tcW w:w="2710" w:type="dxa"/>
            <w:tcBorders>
              <w:bottom w:val="single" w:sz="4" w:space="0" w:color="auto"/>
            </w:tcBorders>
            <w:shd w:val="clear" w:color="auto" w:fill="FABF8F"/>
            <w:vAlign w:val="center"/>
          </w:tcPr>
          <w:p w:rsidR="00A5643F" w:rsidRPr="009855B9" w:rsidRDefault="00A5643F" w:rsidP="006B01CB">
            <w:pPr>
              <w:pStyle w:val="Heading2"/>
              <w:spacing w:before="20" w:after="20"/>
              <w:ind w:left="0"/>
              <w:rPr>
                <w:rFonts w:ascii="Tahoma" w:hAnsi="Tahoma" w:cs="Tahoma"/>
                <w:b w:val="0"/>
                <w:sz w:val="14"/>
                <w:szCs w:val="14"/>
                <w:lang w:val="pt-BR"/>
              </w:rPr>
            </w:pPr>
            <w:bookmarkStart w:id="566" w:name="_Toc336338163"/>
            <w:bookmarkStart w:id="567" w:name="_Toc363829906"/>
            <w:r w:rsidRPr="009855B9">
              <w:rPr>
                <w:rFonts w:ascii="Tahoma" w:hAnsi="Tahoma" w:cs="Tahoma"/>
                <w:b w:val="0"/>
                <w:sz w:val="14"/>
                <w:szCs w:val="14"/>
                <w:lang w:val="pt-BR"/>
              </w:rPr>
              <w:t>Pacote de CALs do Complemento do Windows Small Business Server 2011 (5</w:t>
            </w:r>
            <w:r w:rsidR="006B01CB" w:rsidRPr="009855B9">
              <w:rPr>
                <w:rFonts w:ascii="Tahoma" w:hAnsi="Tahoma" w:cs="Tahoma"/>
                <w:b w:val="0"/>
                <w:sz w:val="14"/>
                <w:szCs w:val="14"/>
                <w:lang w:val="pt-BR"/>
              </w:rPr>
              <w:t> </w:t>
            </w:r>
            <w:r w:rsidRPr="009855B9">
              <w:rPr>
                <w:rFonts w:ascii="Tahoma" w:hAnsi="Tahoma" w:cs="Tahoma"/>
                <w:b w:val="0"/>
                <w:sz w:val="14"/>
                <w:szCs w:val="14"/>
                <w:lang w:val="pt-BR"/>
              </w:rPr>
              <w:t>clientes)</w:t>
            </w:r>
            <w:bookmarkEnd w:id="566"/>
            <w:bookmarkEnd w:id="567"/>
          </w:p>
        </w:tc>
        <w:tc>
          <w:tcPr>
            <w:tcW w:w="449" w:type="dxa"/>
            <w:tcBorders>
              <w:bottom w:val="single" w:sz="4" w:space="0" w:color="auto"/>
            </w:tcBorders>
            <w:shd w:val="clear" w:color="auto" w:fill="FABF8F"/>
            <w:vAlign w:val="center"/>
          </w:tcPr>
          <w:p w:rsidR="00A5643F" w:rsidRPr="00F56EE0" w:rsidRDefault="00A70168" w:rsidP="0091195E">
            <w:pPr>
              <w:pStyle w:val="TableText"/>
              <w:widowControl w:val="0"/>
              <w:rPr>
                <w:rFonts w:cs="Tahoma"/>
                <w:b/>
                <w:sz w:val="13"/>
                <w:szCs w:val="13"/>
                <w:u w:val="single"/>
              </w:rPr>
            </w:pPr>
            <w:hyperlink w:anchor="_117_Pacote_de" w:history="1">
              <w:r w:rsidR="00E437FB" w:rsidRPr="00F56EE0">
                <w:rPr>
                  <w:rStyle w:val="Hyperlink"/>
                  <w:rFonts w:cs="Tahoma"/>
                  <w:b/>
                  <w:sz w:val="13"/>
                  <w:szCs w:val="13"/>
                </w:rPr>
                <w:t>117</w:t>
              </w:r>
            </w:hyperlink>
          </w:p>
        </w:tc>
        <w:tc>
          <w:tcPr>
            <w:tcW w:w="449" w:type="dxa"/>
            <w:tcBorders>
              <w:bottom w:val="single" w:sz="4" w:space="0" w:color="auto"/>
            </w:tcBorders>
            <w:shd w:val="clear" w:color="auto" w:fill="FABF8F"/>
          </w:tcPr>
          <w:p w:rsidR="00A5643F" w:rsidRPr="00267CD5" w:rsidRDefault="00A5643F" w:rsidP="00F97D54">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414"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LO/OV</w:t>
            </w:r>
          </w:p>
        </w:tc>
      </w:tr>
      <w:tr w:rsidR="00A5643F" w:rsidRPr="00267CD5" w:rsidTr="007963AF">
        <w:trPr>
          <w:gridBefore w:val="1"/>
          <w:wBefore w:w="19" w:type="dxa"/>
          <w:trHeight w:val="440"/>
        </w:trPr>
        <w:tc>
          <w:tcPr>
            <w:tcW w:w="2710" w:type="dxa"/>
            <w:tcBorders>
              <w:bottom w:val="single" w:sz="4" w:space="0" w:color="auto"/>
            </w:tcBorders>
            <w:shd w:val="clear" w:color="auto" w:fill="auto"/>
            <w:vAlign w:val="center"/>
          </w:tcPr>
          <w:p w:rsidR="00A5643F" w:rsidRPr="009855B9" w:rsidRDefault="00A5643F" w:rsidP="006B01CB">
            <w:pPr>
              <w:pStyle w:val="Heading2"/>
              <w:spacing w:before="20" w:after="20"/>
              <w:ind w:left="0"/>
              <w:rPr>
                <w:rFonts w:ascii="Tahoma" w:hAnsi="Tahoma" w:cs="Tahoma"/>
                <w:b w:val="0"/>
                <w:sz w:val="14"/>
                <w:szCs w:val="14"/>
                <w:lang w:val="pt-BR"/>
              </w:rPr>
            </w:pPr>
            <w:bookmarkStart w:id="568" w:name="_Toc336338164"/>
            <w:bookmarkStart w:id="569" w:name="_Toc363829907"/>
            <w:r w:rsidRPr="009855B9">
              <w:rPr>
                <w:rFonts w:ascii="Tahoma" w:hAnsi="Tahoma" w:cs="Tahoma"/>
                <w:b w:val="0"/>
                <w:sz w:val="14"/>
                <w:szCs w:val="14"/>
                <w:lang w:val="pt-BR"/>
              </w:rPr>
              <w:t>Pacote de CALs do Complemento do Windows Small Business Server 2011 (20</w:t>
            </w:r>
            <w:r w:rsidR="006B01CB" w:rsidRPr="009855B9">
              <w:rPr>
                <w:rFonts w:ascii="Tahoma" w:hAnsi="Tahoma" w:cs="Tahoma"/>
                <w:b w:val="0"/>
                <w:sz w:val="14"/>
                <w:szCs w:val="14"/>
                <w:lang w:val="pt-BR"/>
              </w:rPr>
              <w:t> </w:t>
            </w:r>
            <w:r w:rsidRPr="009855B9">
              <w:rPr>
                <w:rFonts w:ascii="Tahoma" w:hAnsi="Tahoma" w:cs="Tahoma"/>
                <w:b w:val="0"/>
                <w:sz w:val="14"/>
                <w:szCs w:val="14"/>
                <w:lang w:val="pt-BR"/>
              </w:rPr>
              <w:t>clientes)</w:t>
            </w:r>
            <w:bookmarkEnd w:id="568"/>
            <w:bookmarkEnd w:id="569"/>
          </w:p>
        </w:tc>
        <w:tc>
          <w:tcPr>
            <w:tcW w:w="449" w:type="dxa"/>
            <w:tcBorders>
              <w:bottom w:val="single" w:sz="4" w:space="0" w:color="auto"/>
            </w:tcBorders>
            <w:shd w:val="clear" w:color="auto" w:fill="auto"/>
            <w:vAlign w:val="center"/>
          </w:tcPr>
          <w:p w:rsidR="00A5643F" w:rsidRPr="00F56EE0" w:rsidRDefault="00A70168" w:rsidP="00FC0808">
            <w:pPr>
              <w:pStyle w:val="TableText"/>
              <w:widowControl w:val="0"/>
              <w:rPr>
                <w:rFonts w:cs="Tahoma"/>
                <w:b/>
                <w:sz w:val="13"/>
                <w:szCs w:val="13"/>
                <w:u w:val="single"/>
              </w:rPr>
            </w:pPr>
            <w:hyperlink w:anchor="_117_Pacote_de" w:history="1">
              <w:r w:rsidR="00E437FB" w:rsidRPr="00F56EE0">
                <w:rPr>
                  <w:rStyle w:val="Hyperlink"/>
                  <w:rFonts w:cs="Tahoma"/>
                  <w:b/>
                  <w:sz w:val="13"/>
                  <w:szCs w:val="13"/>
                </w:rPr>
                <w:t>117</w:t>
              </w:r>
            </w:hyperlink>
          </w:p>
        </w:tc>
        <w:tc>
          <w:tcPr>
            <w:tcW w:w="449" w:type="dxa"/>
            <w:tcBorders>
              <w:bottom w:val="single" w:sz="4" w:space="0" w:color="auto"/>
            </w:tcBorders>
            <w:shd w:val="clear" w:color="auto" w:fill="auto"/>
          </w:tcPr>
          <w:p w:rsidR="00A5643F" w:rsidRPr="00267CD5" w:rsidRDefault="00A5643F" w:rsidP="00F97D54">
            <w:pPr>
              <w:pStyle w:val="TableText"/>
              <w:widowControl w:val="0"/>
              <w:spacing w:before="120"/>
              <w:rPr>
                <w:rFonts w:ascii="Tahoma" w:hAnsi="Tahoma" w:cs="Tahoma"/>
                <w:sz w:val="13"/>
              </w:rPr>
            </w:pPr>
            <w:r w:rsidRPr="00267CD5">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0000FF"/>
                <w:sz w:val="13"/>
              </w:rPr>
            </w:pPr>
          </w:p>
        </w:tc>
        <w:tc>
          <w:tcPr>
            <w:tcW w:w="414"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auto"/>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color w:val="000000"/>
                <w:sz w:val="13"/>
              </w:rPr>
              <w:t>LO/OV</w:t>
            </w:r>
          </w:p>
        </w:tc>
      </w:tr>
      <w:tr w:rsidR="00A5643F" w:rsidRPr="00267CD5" w:rsidTr="007963AF">
        <w:trPr>
          <w:gridBefore w:val="1"/>
          <w:wBefore w:w="19" w:type="dxa"/>
          <w:trHeight w:val="233"/>
        </w:trPr>
        <w:tc>
          <w:tcPr>
            <w:tcW w:w="2710" w:type="dxa"/>
            <w:tcBorders>
              <w:bottom w:val="single" w:sz="4" w:space="0" w:color="auto"/>
            </w:tcBorders>
            <w:shd w:val="clear" w:color="auto" w:fill="FABF8F"/>
            <w:vAlign w:val="center"/>
          </w:tcPr>
          <w:p w:rsidR="00A5643F" w:rsidRPr="00267CD5" w:rsidRDefault="00A5643F" w:rsidP="002E5D03">
            <w:pPr>
              <w:pStyle w:val="Heading2"/>
              <w:spacing w:before="20" w:after="20"/>
              <w:ind w:left="0"/>
              <w:rPr>
                <w:rFonts w:ascii="Tahoma" w:hAnsi="Tahoma" w:cs="Tahoma"/>
                <w:b w:val="0"/>
                <w:sz w:val="14"/>
                <w:szCs w:val="14"/>
              </w:rPr>
            </w:pPr>
            <w:bookmarkStart w:id="570" w:name="_Toc336338165"/>
            <w:bookmarkStart w:id="571" w:name="_Toc363829908"/>
            <w:r w:rsidRPr="00267CD5">
              <w:rPr>
                <w:rFonts w:ascii="Tahoma" w:hAnsi="Tahoma" w:cs="Tahoma"/>
                <w:b w:val="0"/>
                <w:sz w:val="14"/>
                <w:szCs w:val="14"/>
              </w:rPr>
              <w:t>Windows Server Essentials 2012</w:t>
            </w:r>
            <w:bookmarkEnd w:id="570"/>
            <w:bookmarkEnd w:id="571"/>
          </w:p>
        </w:tc>
        <w:tc>
          <w:tcPr>
            <w:tcW w:w="449" w:type="dxa"/>
            <w:tcBorders>
              <w:bottom w:val="single" w:sz="4" w:space="0" w:color="auto"/>
            </w:tcBorders>
            <w:shd w:val="clear" w:color="auto" w:fill="FABF8F"/>
            <w:vAlign w:val="center"/>
          </w:tcPr>
          <w:p w:rsidR="00A5643F" w:rsidRPr="00F56EE0" w:rsidRDefault="00A5643F" w:rsidP="0059600B">
            <w:pPr>
              <w:pStyle w:val="TableText"/>
              <w:widowControl w:val="0"/>
              <w:rPr>
                <w:rFonts w:cs="Tahoma"/>
                <w:b/>
                <w:sz w:val="13"/>
                <w:szCs w:val="13"/>
                <w:u w:val="single"/>
              </w:rPr>
            </w:pPr>
          </w:p>
        </w:tc>
        <w:tc>
          <w:tcPr>
            <w:tcW w:w="449" w:type="dxa"/>
            <w:tcBorders>
              <w:bottom w:val="single" w:sz="4" w:space="0" w:color="auto"/>
            </w:tcBorders>
            <w:shd w:val="clear" w:color="auto" w:fill="FABF8F"/>
          </w:tcPr>
          <w:p w:rsidR="00A5643F" w:rsidRPr="00267CD5" w:rsidRDefault="00A5643F" w:rsidP="00F97D54">
            <w:pPr>
              <w:pStyle w:val="TableText"/>
              <w:widowControl w:val="0"/>
              <w:spacing w:before="120"/>
              <w:rPr>
                <w:rFonts w:ascii="Tahoma" w:hAnsi="Tahoma" w:cs="Tahoma"/>
                <w:sz w:val="13"/>
              </w:rPr>
            </w:pPr>
            <w:r w:rsidRPr="00267CD5">
              <w:rPr>
                <w:rFonts w:ascii="Tahoma" w:hAnsi="Tahoma" w:cs="Tahoma"/>
                <w:sz w:val="13"/>
              </w:rPr>
              <w:t>11/12</w:t>
            </w:r>
          </w:p>
        </w:tc>
        <w:tc>
          <w:tcPr>
            <w:tcW w:w="359"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p>
        </w:tc>
        <w:tc>
          <w:tcPr>
            <w:tcW w:w="3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47" w:type="dxa"/>
            <w:gridSpan w:val="2"/>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8000"/>
                <w:sz w:val="13"/>
              </w:rPr>
            </w:pPr>
          </w:p>
        </w:tc>
        <w:tc>
          <w:tcPr>
            <w:tcW w:w="489" w:type="dxa"/>
            <w:gridSpan w:val="3"/>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414"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379" w:type="dxa"/>
            <w:gridSpan w:val="2"/>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P</w:t>
            </w:r>
          </w:p>
        </w:tc>
        <w:tc>
          <w:tcPr>
            <w:tcW w:w="629" w:type="dxa"/>
            <w:tcBorders>
              <w:bottom w:val="single" w:sz="4" w:space="0" w:color="auto"/>
            </w:tcBorders>
            <w:shd w:val="clear" w:color="auto" w:fill="FABF8F"/>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FABF8F"/>
            <w:vAlign w:val="center"/>
          </w:tcPr>
          <w:p w:rsidR="00A5643F" w:rsidRPr="00267CD5" w:rsidRDefault="00A5643F" w:rsidP="00F97D54">
            <w:pPr>
              <w:pStyle w:val="TableText"/>
              <w:widowControl w:val="0"/>
              <w:rPr>
                <w:rFonts w:ascii="Tahoma" w:hAnsi="Tahoma" w:cs="Tahoma"/>
                <w:color w:val="000000"/>
                <w:sz w:val="13"/>
              </w:rPr>
            </w:pPr>
          </w:p>
        </w:tc>
      </w:tr>
      <w:tr w:rsidR="00A5643F" w:rsidRPr="00267CD5" w:rsidTr="007963AF">
        <w:trPr>
          <w:gridBefore w:val="1"/>
          <w:wBefore w:w="19" w:type="dxa"/>
          <w:trHeight w:val="145"/>
        </w:trPr>
        <w:tc>
          <w:tcPr>
            <w:tcW w:w="2710" w:type="dxa"/>
            <w:shd w:val="clear" w:color="auto" w:fill="auto"/>
            <w:vAlign w:val="center"/>
          </w:tcPr>
          <w:p w:rsidR="00A5643F" w:rsidRPr="00267CD5" w:rsidRDefault="00A5643F" w:rsidP="006B01CB">
            <w:pPr>
              <w:pStyle w:val="Heading2"/>
              <w:spacing w:before="20" w:after="20"/>
              <w:ind w:left="0"/>
              <w:rPr>
                <w:rFonts w:ascii="Tahoma" w:hAnsi="Tahoma" w:cs="Tahoma"/>
                <w:b w:val="0"/>
                <w:sz w:val="14"/>
                <w:szCs w:val="14"/>
              </w:rPr>
            </w:pPr>
            <w:bookmarkStart w:id="572" w:name="_Toc336338166"/>
            <w:bookmarkStart w:id="573" w:name="_Toc363829909"/>
            <w:r w:rsidRPr="00267CD5">
              <w:rPr>
                <w:rFonts w:ascii="Tahoma" w:hAnsi="Tahoma" w:cs="Tahoma"/>
                <w:b w:val="0"/>
                <w:sz w:val="14"/>
                <w:szCs w:val="14"/>
              </w:rPr>
              <w:t>Windows Small Business Server 2011</w:t>
            </w:r>
            <w:r w:rsidR="006B01CB">
              <w:rPr>
                <w:rFonts w:ascii="Tahoma" w:hAnsi="Tahoma" w:cs="Tahoma"/>
                <w:b w:val="0"/>
                <w:sz w:val="14"/>
                <w:szCs w:val="14"/>
              </w:rPr>
              <w:t> </w:t>
            </w:r>
            <w:r w:rsidRPr="00267CD5">
              <w:rPr>
                <w:rFonts w:ascii="Tahoma" w:hAnsi="Tahoma" w:cs="Tahoma"/>
                <w:b w:val="0"/>
                <w:sz w:val="14"/>
                <w:szCs w:val="14"/>
              </w:rPr>
              <w:t>Essentials</w:t>
            </w:r>
            <w:bookmarkEnd w:id="572"/>
            <w:bookmarkEnd w:id="573"/>
          </w:p>
        </w:tc>
        <w:tc>
          <w:tcPr>
            <w:tcW w:w="449" w:type="dxa"/>
            <w:shd w:val="clear" w:color="auto" w:fill="auto"/>
            <w:vAlign w:val="center"/>
          </w:tcPr>
          <w:p w:rsidR="00A5643F" w:rsidRPr="00F56EE0" w:rsidRDefault="00A70168" w:rsidP="00FC0808">
            <w:pPr>
              <w:pStyle w:val="TableText"/>
              <w:widowControl w:val="0"/>
              <w:rPr>
                <w:rFonts w:cs="Tahoma"/>
                <w:b/>
                <w:sz w:val="13"/>
                <w:szCs w:val="13"/>
                <w:u w:val="single"/>
              </w:rPr>
            </w:pPr>
            <w:hyperlink w:anchor="_124_Windows_Small_1" w:history="1">
              <w:r w:rsidR="00316801" w:rsidRPr="00F56EE0">
                <w:rPr>
                  <w:rStyle w:val="Hyperlink"/>
                  <w:rFonts w:cs="Tahoma"/>
                  <w:b/>
                  <w:sz w:val="13"/>
                  <w:szCs w:val="13"/>
                </w:rPr>
                <w:t>118</w:t>
              </w:r>
            </w:hyperlink>
          </w:p>
        </w:tc>
        <w:tc>
          <w:tcPr>
            <w:tcW w:w="449" w:type="dxa"/>
            <w:shd w:val="clear" w:color="auto" w:fill="auto"/>
          </w:tcPr>
          <w:p w:rsidR="00A5643F" w:rsidRPr="00267CD5" w:rsidRDefault="00A5643F" w:rsidP="00F97D54">
            <w:pPr>
              <w:pStyle w:val="TableText"/>
              <w:widowControl w:val="0"/>
              <w:spacing w:before="120"/>
              <w:rPr>
                <w:rFonts w:ascii="Tahoma" w:hAnsi="Tahoma" w:cs="Tahoma"/>
                <w:sz w:val="13"/>
              </w:rPr>
            </w:pPr>
            <w:r w:rsidRPr="00267CD5">
              <w:rPr>
                <w:rFonts w:ascii="Tahoma" w:hAnsi="Tahoma" w:cs="Tahoma"/>
                <w:sz w:val="13"/>
              </w:rPr>
              <w:t>05/11</w:t>
            </w:r>
          </w:p>
        </w:tc>
        <w:tc>
          <w:tcPr>
            <w:tcW w:w="359" w:type="dxa"/>
            <w:tcBorders>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47" w:type="dxa"/>
            <w:gridSpan w:val="2"/>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89" w:type="dxa"/>
            <w:gridSpan w:val="3"/>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14" w:type="dxa"/>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379" w:type="dxa"/>
            <w:gridSpan w:val="2"/>
            <w:tcBorders>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629" w:type="dxa"/>
            <w:shd w:val="clear" w:color="auto" w:fill="auto"/>
          </w:tcPr>
          <w:p w:rsidR="00A5643F" w:rsidRPr="00267CD5" w:rsidRDefault="00A5643F" w:rsidP="00E27A85">
            <w:pPr>
              <w:pStyle w:val="TableText"/>
              <w:widowControl w:val="0"/>
              <w:spacing w:before="60"/>
              <w:rPr>
                <w:rFonts w:ascii="Tahoma" w:hAnsi="Tahoma" w:cs="Tahoma"/>
                <w:sz w:val="13"/>
              </w:rPr>
            </w:pPr>
          </w:p>
        </w:tc>
        <w:tc>
          <w:tcPr>
            <w:tcW w:w="450" w:type="dxa"/>
            <w:shd w:val="clear" w:color="auto" w:fill="auto"/>
            <w:vAlign w:val="center"/>
          </w:tcPr>
          <w:p w:rsidR="00A5643F" w:rsidRPr="00267CD5" w:rsidRDefault="00A5643F" w:rsidP="00F97D54">
            <w:pPr>
              <w:pStyle w:val="TableText"/>
              <w:widowControl w:val="0"/>
              <w:rPr>
                <w:rFonts w:ascii="Tahoma" w:hAnsi="Tahoma" w:cs="Tahoma"/>
                <w:color w:val="000000"/>
                <w:sz w:val="13"/>
              </w:rPr>
            </w:pPr>
          </w:p>
        </w:tc>
      </w:tr>
      <w:tr w:rsidR="00CE1716" w:rsidRPr="00267CD5" w:rsidTr="007963AF">
        <w:trPr>
          <w:gridBefore w:val="1"/>
          <w:wBefore w:w="19" w:type="dxa"/>
          <w:trHeight w:val="278"/>
        </w:trPr>
        <w:tc>
          <w:tcPr>
            <w:tcW w:w="2710" w:type="dxa"/>
            <w:tcBorders>
              <w:bottom w:val="single" w:sz="4" w:space="0" w:color="auto"/>
            </w:tcBorders>
            <w:shd w:val="clear" w:color="auto" w:fill="FABF8F"/>
            <w:vAlign w:val="center"/>
          </w:tcPr>
          <w:p w:rsidR="00CE1716" w:rsidRPr="00267CD5" w:rsidRDefault="00CE1716" w:rsidP="00E13599">
            <w:pPr>
              <w:pStyle w:val="Heading2"/>
              <w:keepNext/>
              <w:spacing w:before="20" w:after="20"/>
              <w:ind w:left="0"/>
              <w:rPr>
                <w:rFonts w:ascii="Tahoma" w:hAnsi="Tahoma" w:cs="Tahoma"/>
                <w:b w:val="0"/>
                <w:sz w:val="14"/>
                <w:szCs w:val="14"/>
              </w:rPr>
            </w:pPr>
            <w:bookmarkStart w:id="574" w:name="_Toc363829910"/>
            <w:r w:rsidRPr="00267CD5">
              <w:rPr>
                <w:rFonts w:ascii="Tahoma" w:hAnsi="Tahoma" w:cs="Tahoma"/>
                <w:b w:val="0"/>
                <w:sz w:val="14"/>
                <w:szCs w:val="14"/>
              </w:rPr>
              <w:t>Windows Web Server 2008 R2</w:t>
            </w:r>
            <w:bookmarkEnd w:id="574"/>
          </w:p>
        </w:tc>
        <w:tc>
          <w:tcPr>
            <w:tcW w:w="449" w:type="dxa"/>
            <w:tcBorders>
              <w:bottom w:val="single" w:sz="4" w:space="0" w:color="auto"/>
            </w:tcBorders>
            <w:shd w:val="clear" w:color="auto" w:fill="FABF8F"/>
            <w:vAlign w:val="center"/>
          </w:tcPr>
          <w:p w:rsidR="00CE1716" w:rsidRPr="00F56EE0" w:rsidRDefault="00A70168" w:rsidP="00FC0808">
            <w:pPr>
              <w:pStyle w:val="TableText"/>
              <w:keepNext/>
              <w:widowControl w:val="0"/>
              <w:rPr>
                <w:rStyle w:val="EndnoteReference"/>
                <w:rFonts w:cs="Tahoma"/>
                <w:b w:val="0"/>
                <w:sz w:val="13"/>
                <w:szCs w:val="13"/>
                <w:u w:val="single"/>
              </w:rPr>
            </w:pPr>
            <w:hyperlink w:anchor="_119_Windows_Web_1" w:history="1">
              <w:hyperlink w:anchor="_114_Windows_Small" w:history="1">
                <w:r w:rsidR="00316801" w:rsidRPr="00E437FB">
                  <w:rPr>
                    <w:rStyle w:val="Hyperlink"/>
                    <w:rFonts w:cs="Tahoma"/>
                    <w:b/>
                    <w:sz w:val="13"/>
                    <w:szCs w:val="13"/>
                  </w:rPr>
                  <w:t>11</w:t>
                </w:r>
              </w:hyperlink>
              <w:r w:rsidR="00316801" w:rsidRPr="00E437FB">
                <w:rPr>
                  <w:rStyle w:val="Hyperlink"/>
                  <w:rFonts w:cs="Tahoma"/>
                  <w:b/>
                  <w:sz w:val="13"/>
                  <w:szCs w:val="13"/>
                </w:rPr>
                <w:t>9</w:t>
              </w:r>
            </w:hyperlink>
          </w:p>
        </w:tc>
        <w:tc>
          <w:tcPr>
            <w:tcW w:w="449" w:type="dxa"/>
            <w:tcBorders>
              <w:bottom w:val="single" w:sz="4" w:space="0" w:color="auto"/>
            </w:tcBorders>
            <w:shd w:val="clear" w:color="auto" w:fill="FABF8F"/>
            <w:vAlign w:val="center"/>
          </w:tcPr>
          <w:p w:rsidR="00CE1716" w:rsidRPr="00267CD5" w:rsidRDefault="00CE1716" w:rsidP="00E13599">
            <w:pPr>
              <w:pStyle w:val="TableText"/>
              <w:keepNext/>
              <w:widowControl w:val="0"/>
              <w:spacing w:before="120"/>
              <w:rPr>
                <w:rFonts w:ascii="Tahoma" w:hAnsi="Tahoma" w:cs="Tahoma"/>
                <w:color w:val="000000"/>
                <w:sz w:val="13"/>
              </w:rPr>
            </w:pPr>
            <w:r w:rsidRPr="00267CD5">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CE1716" w:rsidRPr="00267CD5" w:rsidRDefault="00CE1716" w:rsidP="00E13599">
            <w:pPr>
              <w:pStyle w:val="TableText"/>
              <w:keepNext/>
              <w:widowControl w:val="0"/>
              <w:rPr>
                <w:rFonts w:ascii="Tahoma" w:hAnsi="Tahoma" w:cs="Tahoma"/>
                <w:color w:val="000000"/>
                <w:sz w:val="13"/>
              </w:rPr>
            </w:pPr>
            <w:r w:rsidRPr="00267CD5">
              <w:rPr>
                <w:rFonts w:ascii="Tahoma" w:hAnsi="Tahoma" w:cs="Tahoma"/>
                <w:color w:val="000000"/>
                <w:sz w:val="13"/>
              </w:rPr>
              <w:t>SRV</w:t>
            </w:r>
          </w:p>
        </w:tc>
        <w:tc>
          <w:tcPr>
            <w:tcW w:w="350" w:type="dxa"/>
            <w:tcBorders>
              <w:left w:val="single" w:sz="18" w:space="0" w:color="auto"/>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47" w:type="dxa"/>
            <w:gridSpan w:val="2"/>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89" w:type="dxa"/>
            <w:gridSpan w:val="3"/>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14" w:type="dxa"/>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379" w:type="dxa"/>
            <w:gridSpan w:val="2"/>
            <w:tcBorders>
              <w:bottom w:val="single" w:sz="4" w:space="0" w:color="auto"/>
              <w:right w:val="single" w:sz="18"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E1716" w:rsidRPr="00267CD5" w:rsidRDefault="00CE1716" w:rsidP="00E13599">
            <w:pPr>
              <w:pStyle w:val="TableText"/>
              <w:keepNext/>
              <w:widowControl w:val="0"/>
              <w:rPr>
                <w:rFonts w:ascii="Tahoma" w:hAnsi="Tahoma" w:cs="Tahoma"/>
                <w:sz w:val="13"/>
              </w:rPr>
            </w:pPr>
          </w:p>
        </w:tc>
        <w:tc>
          <w:tcPr>
            <w:tcW w:w="629" w:type="dxa"/>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CE1716" w:rsidRPr="00267CD5" w:rsidRDefault="00CE1716" w:rsidP="00E13599">
            <w:pPr>
              <w:pStyle w:val="TableText"/>
              <w:keepNext/>
              <w:widowControl w:val="0"/>
              <w:rPr>
                <w:rFonts w:ascii="Tahoma" w:hAnsi="Tahoma" w:cs="Tahoma"/>
                <w:color w:val="000000"/>
                <w:sz w:val="13"/>
              </w:rPr>
            </w:pPr>
          </w:p>
        </w:tc>
      </w:tr>
      <w:tr w:rsidR="00A5643F" w:rsidRPr="00267CD5" w:rsidTr="007963AF">
        <w:trPr>
          <w:gridBefore w:val="1"/>
          <w:wBefore w:w="19" w:type="dxa"/>
          <w:trHeight w:val="145"/>
        </w:trPr>
        <w:tc>
          <w:tcPr>
            <w:tcW w:w="2710" w:type="dxa"/>
            <w:tcBorders>
              <w:bottom w:val="single" w:sz="4" w:space="0" w:color="auto"/>
            </w:tcBorders>
            <w:shd w:val="clear" w:color="auto" w:fill="auto"/>
            <w:vAlign w:val="center"/>
          </w:tcPr>
          <w:p w:rsidR="00A5643F" w:rsidRPr="00267CD5" w:rsidRDefault="00A5643F" w:rsidP="002E5D03">
            <w:pPr>
              <w:pStyle w:val="Heading2"/>
              <w:spacing w:before="20" w:after="20"/>
              <w:ind w:left="0"/>
              <w:rPr>
                <w:rFonts w:ascii="Tahoma" w:hAnsi="Tahoma" w:cs="Tahoma"/>
                <w:b w:val="0"/>
                <w:sz w:val="14"/>
                <w:szCs w:val="14"/>
              </w:rPr>
            </w:pPr>
            <w:bookmarkStart w:id="575" w:name="_Toc363829911"/>
            <w:r w:rsidRPr="00267CD5">
              <w:rPr>
                <w:rFonts w:ascii="Tahoma" w:hAnsi="Tahoma" w:cs="Tahoma"/>
                <w:b w:val="0"/>
                <w:sz w:val="14"/>
                <w:szCs w:val="14"/>
              </w:rPr>
              <w:t>Yammer Enterprise</w:t>
            </w:r>
            <w:bookmarkEnd w:id="575"/>
          </w:p>
        </w:tc>
        <w:tc>
          <w:tcPr>
            <w:tcW w:w="449" w:type="dxa"/>
            <w:tcBorders>
              <w:bottom w:val="single" w:sz="4" w:space="0" w:color="auto"/>
            </w:tcBorders>
            <w:shd w:val="clear" w:color="auto" w:fill="auto"/>
            <w:vAlign w:val="center"/>
          </w:tcPr>
          <w:p w:rsidR="00A5643F" w:rsidRPr="00F56EE0" w:rsidRDefault="00A5643F" w:rsidP="00370049">
            <w:pPr>
              <w:pStyle w:val="TableText"/>
              <w:widowControl w:val="0"/>
              <w:rPr>
                <w:rFonts w:cs="Tahoma"/>
                <w:b/>
                <w:sz w:val="13"/>
                <w:szCs w:val="13"/>
              </w:rPr>
            </w:pPr>
          </w:p>
        </w:tc>
        <w:tc>
          <w:tcPr>
            <w:tcW w:w="449" w:type="dxa"/>
            <w:tcBorders>
              <w:bottom w:val="single" w:sz="4" w:space="0" w:color="auto"/>
            </w:tcBorders>
            <w:shd w:val="clear" w:color="auto" w:fill="auto"/>
          </w:tcPr>
          <w:p w:rsidR="00A5643F" w:rsidRPr="00267CD5" w:rsidRDefault="00A5643F" w:rsidP="00F97D54">
            <w:pPr>
              <w:pStyle w:val="TableText"/>
              <w:widowControl w:val="0"/>
              <w:spacing w:before="120"/>
              <w:rPr>
                <w:rFonts w:ascii="Tahoma" w:hAnsi="Tahoma" w:cs="Tahoma"/>
                <w:sz w:val="13"/>
              </w:rPr>
            </w:pPr>
            <w:r w:rsidRPr="00267CD5">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r w:rsidRPr="00267CD5">
              <w:rPr>
                <w:rFonts w:ascii="Tahoma" w:hAnsi="Tahoma" w:cs="Tahoma"/>
                <w:sz w:val="13"/>
              </w:rPr>
              <w:t>SRV</w:t>
            </w:r>
          </w:p>
        </w:tc>
        <w:tc>
          <w:tcPr>
            <w:tcW w:w="3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47" w:type="dxa"/>
            <w:gridSpan w:val="2"/>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89" w:type="dxa"/>
            <w:gridSpan w:val="3"/>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14"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379" w:type="dxa"/>
            <w:gridSpan w:val="2"/>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267CD5" w:rsidRDefault="00A5643F" w:rsidP="00F97D54">
            <w:pPr>
              <w:pStyle w:val="TableText"/>
              <w:widowControl w:val="0"/>
              <w:rPr>
                <w:rFonts w:ascii="Tahoma" w:hAnsi="Tahoma" w:cs="Tahoma"/>
                <w:sz w:val="13"/>
              </w:rPr>
            </w:pPr>
          </w:p>
        </w:tc>
        <w:tc>
          <w:tcPr>
            <w:tcW w:w="629" w:type="dxa"/>
            <w:tcBorders>
              <w:bottom w:val="single" w:sz="4" w:space="0" w:color="auto"/>
            </w:tcBorders>
            <w:shd w:val="clear" w:color="auto" w:fill="auto"/>
          </w:tcPr>
          <w:p w:rsidR="00A5643F" w:rsidRPr="00267CD5" w:rsidRDefault="00A5643F" w:rsidP="00E27A85">
            <w:pPr>
              <w:pStyle w:val="TableText"/>
              <w:widowControl w:val="0"/>
              <w:spacing w:before="60"/>
              <w:rPr>
                <w:rFonts w:ascii="Tahoma" w:hAnsi="Tahoma" w:cs="Tahoma"/>
                <w:sz w:val="13"/>
              </w:rPr>
            </w:pPr>
            <w:r w:rsidRPr="00267CD5">
              <w:rPr>
                <w:rFonts w:ascii="Tahoma" w:hAnsi="Tahoma" w:cs="Tahoma"/>
                <w:sz w:val="13"/>
              </w:rPr>
              <w:t>A</w:t>
            </w:r>
          </w:p>
        </w:tc>
        <w:tc>
          <w:tcPr>
            <w:tcW w:w="450" w:type="dxa"/>
            <w:tcBorders>
              <w:bottom w:val="single" w:sz="4" w:space="0" w:color="auto"/>
            </w:tcBorders>
            <w:shd w:val="clear" w:color="auto" w:fill="auto"/>
            <w:vAlign w:val="center"/>
          </w:tcPr>
          <w:p w:rsidR="00A5643F" w:rsidRPr="00267CD5" w:rsidRDefault="00A5643F" w:rsidP="00F97D54">
            <w:pPr>
              <w:pStyle w:val="TableText"/>
              <w:widowControl w:val="0"/>
              <w:rPr>
                <w:rFonts w:ascii="Tahoma" w:hAnsi="Tahoma" w:cs="Tahoma"/>
                <w:color w:val="000000"/>
                <w:sz w:val="13"/>
              </w:rPr>
            </w:pPr>
          </w:p>
        </w:tc>
      </w:tr>
    </w:tbl>
    <w:p w:rsidR="00612FCC" w:rsidRPr="00267CD5" w:rsidRDefault="00252C66" w:rsidP="00652B91">
      <w:pPr>
        <w:rPr>
          <w:rFonts w:cs="Tahoma"/>
        </w:rPr>
      </w:pPr>
      <w:bookmarkStart w:id="576" w:name="_Toc349586123"/>
      <w:bookmarkStart w:id="577" w:name="_Toc349586654"/>
      <w:bookmarkStart w:id="578" w:name="_Toc354459730"/>
      <w:bookmarkStart w:id="579" w:name="_Toc336338167"/>
      <w:r>
        <w:rPr>
          <w:rFonts w:cs="Tahoma"/>
          <w:noProof/>
          <w:sz w:val="14"/>
        </w:rPr>
        <mc:AlternateContent>
          <mc:Choice Requires="wps">
            <w:drawing>
              <wp:anchor distT="0" distB="0" distL="114300" distR="114300" simplePos="0" relativeHeight="251656704" behindDoc="0" locked="0" layoutInCell="1" allowOverlap="1" wp14:anchorId="054E3511" wp14:editId="24568FF0">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1142" w:rsidRPr="004F0262" w:rsidRDefault="00AB1142" w:rsidP="00C8780F">
                            <w:pPr>
                              <w:rPr>
                                <w:rFonts w:cs="Tahoma"/>
                                <w:i/>
                                <w:color w:val="000000"/>
                                <w:sz w:val="14"/>
                                <w:szCs w:val="14"/>
                                <w:lang w:val="pt-BR"/>
                              </w:rPr>
                            </w:pPr>
                            <w:r w:rsidRPr="004F0262">
                              <w:rPr>
                                <w:rFonts w:cs="Tahoma"/>
                                <w:i/>
                                <w:color w:val="000000"/>
                                <w:sz w:val="14"/>
                                <w:szCs w:val="14"/>
                                <w:lang w:val="pt-BR"/>
                              </w:rPr>
                              <w:t>Observação: se a célula correspondente ao produto estiver vazia, significa que no momento ele não é oferecido no programa.</w:t>
                            </w:r>
                          </w:p>
                          <w:p w:rsidR="00AB1142" w:rsidRPr="004F0262" w:rsidRDefault="00AB1142" w:rsidP="00C8780F">
                            <w:pPr>
                              <w:rPr>
                                <w:rFonts w:cs="Tahoma"/>
                                <w:i/>
                                <w:color w:val="000000"/>
                                <w:sz w:val="14"/>
                                <w:szCs w:val="14"/>
                                <w:lang w:val="pt-BR"/>
                              </w:rPr>
                            </w:pPr>
                            <w:r w:rsidRPr="004F0262">
                              <w:rPr>
                                <w:rFonts w:cs="Tahoma"/>
                                <w:i/>
                                <w:color w:val="000000"/>
                                <w:sz w:val="14"/>
                                <w:szCs w:val="14"/>
                                <w:lang w:val="pt-BR"/>
                              </w:rPr>
                              <w:t>*Para Select Plus, serão usados apenas os valores de ‘L’ e três anos para ‘L&amp;SA’ / ’SA’.</w:t>
                            </w:r>
                          </w:p>
                          <w:p w:rsidR="00AB1142" w:rsidRPr="004F0262" w:rsidRDefault="00AB1142"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4E3511"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AB1142" w:rsidRPr="004F0262" w:rsidRDefault="00AB1142" w:rsidP="00C8780F">
                      <w:pPr>
                        <w:rPr>
                          <w:rFonts w:cs="Tahoma"/>
                          <w:i/>
                          <w:color w:val="000000"/>
                          <w:sz w:val="14"/>
                          <w:szCs w:val="14"/>
                          <w:lang w:val="pt-BR"/>
                        </w:rPr>
                      </w:pPr>
                      <w:r w:rsidRPr="004F0262">
                        <w:rPr>
                          <w:rFonts w:cs="Tahoma"/>
                          <w:i/>
                          <w:color w:val="000000"/>
                          <w:sz w:val="14"/>
                          <w:szCs w:val="14"/>
                          <w:lang w:val="pt-BR"/>
                        </w:rPr>
                        <w:t>Observação: se a célula correspondente ao produto estiver vazia, significa que no momento ele não é oferecido no programa.</w:t>
                      </w:r>
                    </w:p>
                    <w:p w:rsidR="00AB1142" w:rsidRPr="004F0262" w:rsidRDefault="00AB1142" w:rsidP="00C8780F">
                      <w:pPr>
                        <w:rPr>
                          <w:rFonts w:cs="Tahoma"/>
                          <w:i/>
                          <w:color w:val="000000"/>
                          <w:sz w:val="14"/>
                          <w:szCs w:val="14"/>
                          <w:lang w:val="pt-BR"/>
                        </w:rPr>
                      </w:pPr>
                      <w:r w:rsidRPr="004F0262">
                        <w:rPr>
                          <w:rFonts w:cs="Tahoma"/>
                          <w:i/>
                          <w:color w:val="000000"/>
                          <w:sz w:val="14"/>
                          <w:szCs w:val="14"/>
                          <w:lang w:val="pt-BR"/>
                        </w:rPr>
                        <w:t>*Para Select Plus, serão usados apenas os valores de ‘L’ e três anos para ‘L&amp;SA’ / ’SA’.</w:t>
                      </w:r>
                    </w:p>
                    <w:p w:rsidR="00AB1142" w:rsidRPr="004F0262" w:rsidRDefault="00AB1142" w:rsidP="00C8780F">
                      <w:pPr>
                        <w:rPr>
                          <w:lang w:val="pt-BR"/>
                        </w:rPr>
                      </w:pPr>
                    </w:p>
                  </w:txbxContent>
                </v:textbox>
                <w10:wrap type="topAndBottom"/>
              </v:shape>
            </w:pict>
          </mc:Fallback>
        </mc:AlternateContent>
      </w:r>
      <w:bookmarkEnd w:id="576"/>
      <w:bookmarkEnd w:id="577"/>
      <w:bookmarkEnd w:id="578"/>
      <w:r w:rsidR="00316801" w:rsidRPr="00267CD5">
        <w:rPr>
          <w:rFonts w:cs="Tahoma"/>
        </w:rPr>
        <w:br w:type="page"/>
      </w:r>
    </w:p>
    <w:p w:rsidR="00023FE7" w:rsidRPr="009855B9" w:rsidRDefault="00A33112" w:rsidP="002048CC">
      <w:pPr>
        <w:pStyle w:val="Heading1"/>
        <w:rPr>
          <w:lang w:val="pt-BR"/>
        </w:rPr>
      </w:pPr>
      <w:bookmarkStart w:id="580" w:name="_Toc349586124"/>
      <w:bookmarkStart w:id="581" w:name="_Toc363829912"/>
      <w:r w:rsidRPr="009855B9">
        <w:rPr>
          <w:lang w:val="pt-BR"/>
        </w:rPr>
        <w:lastRenderedPageBreak/>
        <w:t>SEÇÃO 1 – Alterações na LISTA DE PRODUTOS nos</w:t>
      </w:r>
      <w:bookmarkEnd w:id="580"/>
      <w:r w:rsidRPr="009855B9">
        <w:rPr>
          <w:lang w:val="pt-BR"/>
        </w:rPr>
        <w:t xml:space="preserve"> últimos 12 meses</w:t>
      </w:r>
      <w:bookmarkEnd w:id="579"/>
      <w:bookmarkEnd w:id="581"/>
    </w:p>
    <w:p w:rsidR="00D94BF5" w:rsidRPr="009855B9" w:rsidRDefault="00D94BF5" w:rsidP="00D94BF5">
      <w:pPr>
        <w:pStyle w:val="Heading2"/>
        <w:ind w:left="0"/>
        <w:jc w:val="both"/>
        <w:rPr>
          <w:rFonts w:ascii="Tahoma" w:hAnsi="Tahoma" w:cs="Tahoma"/>
          <w:sz w:val="22"/>
          <w:szCs w:val="22"/>
          <w:lang w:val="pt-BR"/>
        </w:rPr>
      </w:pPr>
      <w:bookmarkStart w:id="582" w:name="_Toc336338168"/>
    </w:p>
    <w:p w:rsidR="00D94BF5" w:rsidRPr="009855B9" w:rsidRDefault="00D94BF5" w:rsidP="00D94BF5">
      <w:pPr>
        <w:pStyle w:val="Heading2"/>
        <w:ind w:left="0"/>
        <w:jc w:val="both"/>
        <w:rPr>
          <w:rFonts w:ascii="Tahoma" w:hAnsi="Tahoma" w:cs="Tahoma"/>
          <w:lang w:val="pt-BR"/>
        </w:rPr>
      </w:pPr>
      <w:bookmarkStart w:id="583" w:name="_Toc363829913"/>
      <w:r w:rsidRPr="009855B9">
        <w:rPr>
          <w:rFonts w:ascii="Tahoma" w:hAnsi="Tahoma" w:cs="Tahoma"/>
          <w:color w:val="FF6600"/>
          <w:lang w:val="pt-BR"/>
        </w:rPr>
        <w:t>ALTERAÇÕES EM SETEMBRO DE 2013</w:t>
      </w:r>
      <w:bookmarkEnd w:id="583"/>
    </w:p>
    <w:p w:rsidR="00D94BF5" w:rsidRPr="009855B9" w:rsidRDefault="00D94BF5" w:rsidP="00D94BF5">
      <w:pPr>
        <w:spacing w:after="60"/>
        <w:rPr>
          <w:rFonts w:cs="Tahoma"/>
          <w:sz w:val="16"/>
          <w:szCs w:val="16"/>
          <w:lang w:val="pt-BR"/>
        </w:rPr>
      </w:pPr>
    </w:p>
    <w:p w:rsidR="00D94BF5" w:rsidRPr="009855B9" w:rsidRDefault="00D94BF5" w:rsidP="00652B91">
      <w:pPr>
        <w:rPr>
          <w:rFonts w:cs="Tahoma"/>
          <w:lang w:val="pt-BR"/>
        </w:rPr>
      </w:pPr>
      <w:r w:rsidRPr="009855B9">
        <w:rPr>
          <w:rFonts w:cs="Tahoma"/>
          <w:lang w:val="pt-BR"/>
        </w:rPr>
        <w:t>Adições</w:t>
      </w:r>
    </w:p>
    <w:p w:rsidR="00D40DF3" w:rsidRPr="009855B9" w:rsidRDefault="00D40DF3" w:rsidP="00652B91">
      <w:pPr>
        <w:rPr>
          <w:rFonts w:cs="Tahoma"/>
          <w:lang w:val="pt-BR"/>
        </w:rPr>
      </w:pPr>
      <w:r w:rsidRPr="009855B9">
        <w:rPr>
          <w:rFonts w:cs="Tahoma"/>
          <w:lang w:val="pt-BR"/>
        </w:rPr>
        <w:t>Gerenciamento de Direitos do Active Directory do Windows Azure</w:t>
      </w:r>
    </w:p>
    <w:p w:rsidR="00D40DF3" w:rsidRPr="009855B9" w:rsidRDefault="00D40DF3" w:rsidP="00652B91">
      <w:pPr>
        <w:rPr>
          <w:rFonts w:cs="Tahoma"/>
          <w:sz w:val="16"/>
          <w:szCs w:val="16"/>
          <w:lang w:val="pt-BR"/>
        </w:rPr>
      </w:pPr>
    </w:p>
    <w:p w:rsidR="00D94BF5" w:rsidRPr="009855B9" w:rsidRDefault="00D94BF5" w:rsidP="00652B91">
      <w:pPr>
        <w:rPr>
          <w:rFonts w:cs="Tahoma"/>
          <w:lang w:val="pt-BR"/>
        </w:rPr>
      </w:pPr>
      <w:r w:rsidRPr="009855B9">
        <w:rPr>
          <w:rFonts w:cs="Tahoma"/>
          <w:lang w:val="pt-BR"/>
        </w:rPr>
        <w:t>Promoções</w:t>
      </w:r>
    </w:p>
    <w:p w:rsidR="00D94BF5" w:rsidRPr="009855B9" w:rsidRDefault="00D40DF3" w:rsidP="00652B91">
      <w:pPr>
        <w:rPr>
          <w:rFonts w:cs="Tahoma"/>
          <w:lang w:val="pt-BR"/>
        </w:rPr>
      </w:pPr>
      <w:r w:rsidRPr="009855B9">
        <w:rPr>
          <w:rFonts w:cs="Tahoma"/>
          <w:lang w:val="pt-BR"/>
        </w:rPr>
        <w:t>As seguintes promoções foram adicionadas:</w:t>
      </w:r>
    </w:p>
    <w:p w:rsidR="00D40DF3" w:rsidRPr="00267CD5" w:rsidRDefault="00D40DF3" w:rsidP="00652B91">
      <w:pPr>
        <w:rPr>
          <w:rFonts w:cs="Tahoma"/>
        </w:rPr>
      </w:pPr>
      <w:r w:rsidRPr="00267CD5">
        <w:rPr>
          <w:rStyle w:val="Strong"/>
          <w:rFonts w:cs="Tahoma"/>
          <w:b w:val="0"/>
          <w:color w:val="000000" w:themeColor="text1"/>
          <w:szCs w:val="18"/>
          <w:bdr w:val="none" w:sz="0" w:space="0" w:color="auto" w:frame="1"/>
          <w:shd w:val="clear" w:color="auto" w:fill="FFFFFF"/>
        </w:rPr>
        <w:t>Windows Companion Kickstart Promo</w:t>
      </w:r>
    </w:p>
    <w:p w:rsidR="00F67139" w:rsidRPr="00267CD5" w:rsidRDefault="00F67139" w:rsidP="00652B91">
      <w:pPr>
        <w:rPr>
          <w:rFonts w:cs="Tahoma"/>
        </w:rPr>
      </w:pPr>
      <w:r w:rsidRPr="00267CD5">
        <w:rPr>
          <w:rStyle w:val="Strong"/>
          <w:rFonts w:cs="Tahoma"/>
          <w:b w:val="0"/>
          <w:color w:val="000000" w:themeColor="text1"/>
          <w:szCs w:val="18"/>
          <w:bdr w:val="none" w:sz="0" w:space="0" w:color="auto" w:frame="1"/>
          <w:shd w:val="clear" w:color="auto" w:fill="FFFFFF"/>
        </w:rPr>
        <w:t>Windows Legalization Drive</w:t>
      </w:r>
    </w:p>
    <w:p w:rsidR="00D40DF3" w:rsidRPr="009855B9" w:rsidRDefault="00D40DF3" w:rsidP="00652B91">
      <w:pPr>
        <w:rPr>
          <w:rFonts w:cs="Tahoma"/>
          <w:lang w:val="pt-BR"/>
        </w:rPr>
      </w:pPr>
      <w:r w:rsidRPr="009855B9">
        <w:rPr>
          <w:rStyle w:val="Strong"/>
          <w:rFonts w:cs="Tahoma"/>
          <w:b w:val="0"/>
          <w:color w:val="000000" w:themeColor="text1"/>
          <w:szCs w:val="18"/>
          <w:bdr w:val="none" w:sz="0" w:space="0" w:color="auto" w:frame="1"/>
          <w:shd w:val="clear" w:color="auto" w:fill="FFFFFF"/>
          <w:lang w:val="pt-BR"/>
        </w:rPr>
        <w:t>Windows Intune</w:t>
      </w:r>
      <w:r w:rsidRPr="009855B9">
        <w:rPr>
          <w:rFonts w:cs="Tahoma"/>
          <w:b/>
          <w:color w:val="000000" w:themeColor="text1"/>
          <w:szCs w:val="18"/>
          <w:bdr w:val="none" w:sz="0" w:space="0" w:color="auto" w:frame="1"/>
          <w:shd w:val="clear" w:color="auto" w:fill="FFFFFF"/>
          <w:lang w:val="pt-BR"/>
        </w:rPr>
        <w:t xml:space="preserve"> </w:t>
      </w:r>
      <w:r w:rsidRPr="009855B9">
        <w:rPr>
          <w:rStyle w:val="Strong"/>
          <w:rFonts w:cs="Tahoma"/>
          <w:b w:val="0"/>
          <w:color w:val="000000" w:themeColor="text1"/>
          <w:szCs w:val="18"/>
          <w:bdr w:val="none" w:sz="0" w:space="0" w:color="auto" w:frame="1"/>
          <w:shd w:val="clear" w:color="auto" w:fill="FFFFFF"/>
          <w:lang w:val="pt-BR"/>
        </w:rPr>
        <w:t>Promo</w:t>
      </w:r>
      <w:r w:rsidRPr="009855B9">
        <w:rPr>
          <w:rFonts w:cs="Tahoma"/>
          <w:b/>
          <w:color w:val="000000" w:themeColor="text1"/>
          <w:szCs w:val="18"/>
          <w:bdr w:val="none" w:sz="0" w:space="0" w:color="auto" w:frame="1"/>
          <w:shd w:val="clear" w:color="auto" w:fill="FFFFFF"/>
          <w:lang w:val="pt-BR"/>
        </w:rPr>
        <w:t xml:space="preserve"> </w:t>
      </w:r>
    </w:p>
    <w:p w:rsidR="00D40DF3" w:rsidRPr="009855B9" w:rsidRDefault="00D40DF3" w:rsidP="00652B91">
      <w:pPr>
        <w:rPr>
          <w:rFonts w:cs="Tahoma"/>
          <w:sz w:val="16"/>
          <w:szCs w:val="16"/>
          <w:lang w:val="pt-BR"/>
        </w:rPr>
      </w:pPr>
    </w:p>
    <w:p w:rsidR="00D94BF5" w:rsidRPr="009855B9" w:rsidRDefault="00D94BF5" w:rsidP="00652B91">
      <w:pPr>
        <w:rPr>
          <w:rFonts w:cs="Tahoma"/>
          <w:lang w:val="pt-BR"/>
        </w:rPr>
      </w:pPr>
      <w:r w:rsidRPr="009855B9">
        <w:rPr>
          <w:rFonts w:cs="Tahoma"/>
          <w:lang w:val="pt-BR"/>
        </w:rPr>
        <w:t>Exclusões</w:t>
      </w:r>
    </w:p>
    <w:p w:rsidR="00D40DF3" w:rsidRPr="009855B9" w:rsidRDefault="00D40DF3" w:rsidP="00652B91">
      <w:pPr>
        <w:rPr>
          <w:rFonts w:cs="Tahoma"/>
          <w:lang w:val="pt-BR"/>
        </w:rPr>
      </w:pPr>
      <w:r w:rsidRPr="009855B9">
        <w:rPr>
          <w:rFonts w:cs="Tahoma"/>
          <w:lang w:val="pt-BR"/>
        </w:rPr>
        <w:t>Office 365 Enterprise E2 (SL de Usuário)</w:t>
      </w:r>
    </w:p>
    <w:p w:rsidR="00D40DF3" w:rsidRPr="009855B9" w:rsidRDefault="00D40DF3" w:rsidP="00652B91">
      <w:pPr>
        <w:rPr>
          <w:rFonts w:cs="Tahoma"/>
          <w:lang w:val="pt-BR"/>
        </w:rPr>
      </w:pPr>
      <w:r w:rsidRPr="009855B9">
        <w:rPr>
          <w:rFonts w:cs="Tahoma"/>
          <w:lang w:val="pt-BR"/>
        </w:rPr>
        <w:t>Office 365 Enterprise K2 (SL de Usuário)</w:t>
      </w:r>
    </w:p>
    <w:p w:rsidR="00D40DF3" w:rsidRPr="009855B9" w:rsidRDefault="00D40DF3" w:rsidP="00652B91">
      <w:pPr>
        <w:rPr>
          <w:rFonts w:cs="Tahoma"/>
          <w:lang w:val="pt-BR"/>
        </w:rPr>
      </w:pPr>
      <w:r w:rsidRPr="009855B9">
        <w:rPr>
          <w:rFonts w:cs="Tahoma"/>
          <w:lang w:val="pt-BR"/>
        </w:rPr>
        <w:t>System Center Essentials 2010</w:t>
      </w:r>
    </w:p>
    <w:p w:rsidR="00D40DF3" w:rsidRPr="009855B9" w:rsidRDefault="00D40DF3" w:rsidP="00652B91">
      <w:pPr>
        <w:rPr>
          <w:rFonts w:cs="Tahoma"/>
          <w:lang w:val="pt-BR"/>
        </w:rPr>
      </w:pPr>
      <w:r w:rsidRPr="009855B9">
        <w:rPr>
          <w:rFonts w:cs="Tahoma"/>
          <w:lang w:val="pt-BR"/>
        </w:rPr>
        <w:t>ML de Servidor do System Center Essentials 2010</w:t>
      </w:r>
    </w:p>
    <w:p w:rsidR="00D40DF3" w:rsidRPr="009855B9" w:rsidRDefault="00D40DF3" w:rsidP="00652B91">
      <w:pPr>
        <w:rPr>
          <w:rFonts w:cs="Tahoma"/>
          <w:lang w:val="pt-BR"/>
        </w:rPr>
      </w:pPr>
      <w:r w:rsidRPr="009855B9">
        <w:rPr>
          <w:rFonts w:cs="Tahoma"/>
          <w:lang w:val="pt-BR"/>
        </w:rPr>
        <w:t>ML de Cliente do System Center Essentials 2010</w:t>
      </w:r>
    </w:p>
    <w:p w:rsidR="00D40DF3" w:rsidRPr="009855B9" w:rsidRDefault="00D40DF3" w:rsidP="00652B91">
      <w:pPr>
        <w:rPr>
          <w:rFonts w:cs="Tahoma"/>
          <w:lang w:val="pt-BR"/>
        </w:rPr>
      </w:pPr>
      <w:r w:rsidRPr="009855B9">
        <w:rPr>
          <w:rFonts w:cs="Tahoma"/>
          <w:lang w:val="pt-BR"/>
        </w:rPr>
        <w:t>Pacote de Licenças de Gerenciamento do System Center Essentials 2010 Client</w:t>
      </w:r>
    </w:p>
    <w:p w:rsidR="00A86BEB" w:rsidRPr="009855B9" w:rsidRDefault="00A86BEB" w:rsidP="00652B91">
      <w:pPr>
        <w:rPr>
          <w:rFonts w:cs="Tahoma"/>
          <w:lang w:val="fr-FR"/>
        </w:rPr>
      </w:pPr>
      <w:r w:rsidRPr="009855B9">
        <w:rPr>
          <w:rFonts w:cs="Tahoma"/>
          <w:lang w:val="fr-FR"/>
        </w:rPr>
        <w:t>TechNet Plus Direct</w:t>
      </w:r>
    </w:p>
    <w:p w:rsidR="00A86BEB" w:rsidRPr="009855B9" w:rsidRDefault="00A86BEB" w:rsidP="00652B91">
      <w:pPr>
        <w:rPr>
          <w:rFonts w:cs="Tahoma"/>
          <w:lang w:val="fr-FR"/>
        </w:rPr>
      </w:pPr>
      <w:r w:rsidRPr="009855B9">
        <w:rPr>
          <w:rFonts w:cs="Tahoma"/>
          <w:lang w:val="fr-FR"/>
        </w:rPr>
        <w:t>TechNet Plus Single User</w:t>
      </w:r>
    </w:p>
    <w:p w:rsidR="00D94BF5" w:rsidRPr="009855B9" w:rsidRDefault="00A86BEB" w:rsidP="00652B91">
      <w:pPr>
        <w:rPr>
          <w:rFonts w:cs="Tahoma"/>
          <w:lang w:val="pt-BR"/>
        </w:rPr>
      </w:pPr>
      <w:r w:rsidRPr="009855B9">
        <w:rPr>
          <w:rFonts w:cs="Tahoma"/>
          <w:lang w:val="pt-BR"/>
        </w:rPr>
        <w:t>Assinaturas do TechNet</w:t>
      </w:r>
    </w:p>
    <w:p w:rsidR="00A86BEB" w:rsidRPr="009855B9" w:rsidRDefault="00A86BEB" w:rsidP="00652B91">
      <w:pPr>
        <w:rPr>
          <w:rFonts w:cs="Tahoma"/>
          <w:sz w:val="16"/>
          <w:szCs w:val="16"/>
          <w:lang w:val="pt-BR"/>
        </w:rPr>
      </w:pPr>
    </w:p>
    <w:p w:rsidR="00D94BF5" w:rsidRPr="009855B9" w:rsidRDefault="00D94BF5" w:rsidP="00652B91">
      <w:pPr>
        <w:rPr>
          <w:rFonts w:cs="Tahoma"/>
          <w:lang w:val="pt-BR"/>
        </w:rPr>
      </w:pPr>
      <w:r w:rsidRPr="009855B9">
        <w:rPr>
          <w:rFonts w:cs="Tahoma"/>
          <w:lang w:val="pt-BR"/>
        </w:rPr>
        <w:t>Alterações</w:t>
      </w:r>
    </w:p>
    <w:p w:rsidR="00471E00" w:rsidRPr="009855B9" w:rsidRDefault="00C358B7" w:rsidP="00652B91">
      <w:pPr>
        <w:rPr>
          <w:rFonts w:cs="Tahoma"/>
          <w:lang w:val="pt-BR"/>
        </w:rPr>
      </w:pPr>
      <w:r w:rsidRPr="009855B9">
        <w:rPr>
          <w:rFonts w:cs="Tahoma"/>
          <w:color w:val="000000" w:themeColor="text1"/>
          <w:lang w:val="pt-BR"/>
        </w:rPr>
        <w:t>Título Learning Solutions E-Reference Library (SL de Usuário) alterado para Microsoft Learning E-Reference Library (SL de Usuário)</w:t>
      </w:r>
    </w:p>
    <w:p w:rsidR="00C358B7" w:rsidRPr="009855B9" w:rsidRDefault="00C358B7" w:rsidP="00652B91">
      <w:pPr>
        <w:rPr>
          <w:rFonts w:cs="Tahoma"/>
          <w:lang w:val="pt-BR"/>
        </w:rPr>
      </w:pPr>
      <w:r w:rsidRPr="009855B9">
        <w:rPr>
          <w:rFonts w:cs="Tahoma"/>
          <w:color w:val="000000" w:themeColor="text1"/>
          <w:lang w:val="pt-BR"/>
        </w:rPr>
        <w:t>Título Learning Solutions IT Academy (SL de Usuário) alterado para Microsoft Learning IT Academy (SL de Usuário)</w:t>
      </w:r>
    </w:p>
    <w:p w:rsidR="00C358B7" w:rsidRPr="009855B9" w:rsidRDefault="00C358B7" w:rsidP="00652B91">
      <w:pPr>
        <w:rPr>
          <w:rFonts w:cs="Tahoma"/>
          <w:lang w:val="pt-BR"/>
        </w:rPr>
      </w:pPr>
      <w:r w:rsidRPr="009855B9">
        <w:rPr>
          <w:rFonts w:cs="Tahoma"/>
          <w:color w:val="000000" w:themeColor="text1"/>
          <w:lang w:val="pt-BR"/>
        </w:rPr>
        <w:t>Título Cupons de Exame do Learning Solutions MCP 1 (SL de Usuário) alterado para Cupons de Exame do Microsoft Learning MCP 1 (SL de Usuário)</w:t>
      </w:r>
    </w:p>
    <w:p w:rsidR="00C358B7" w:rsidRPr="009855B9" w:rsidRDefault="00C358B7" w:rsidP="00652B91">
      <w:pPr>
        <w:rPr>
          <w:rFonts w:cs="Tahoma"/>
          <w:lang w:val="pt-BR"/>
        </w:rPr>
      </w:pPr>
      <w:r w:rsidRPr="009855B9">
        <w:rPr>
          <w:rFonts w:cs="Tahoma"/>
          <w:color w:val="000000" w:themeColor="text1"/>
          <w:lang w:val="pt-BR"/>
        </w:rPr>
        <w:t>Título Cupons de Exame do Learning Solutions MCP 30 (SL de Usuário) alterado para Cupons de Exame do Microsoft Learning MCP 30 (SL de Usuário)</w:t>
      </w:r>
    </w:p>
    <w:p w:rsidR="00C358B7" w:rsidRPr="009855B9" w:rsidRDefault="00C358B7" w:rsidP="006B01CB">
      <w:pPr>
        <w:rPr>
          <w:rFonts w:cs="Tahoma"/>
          <w:lang w:val="pt-BR"/>
        </w:rPr>
      </w:pPr>
      <w:r w:rsidRPr="009855B9">
        <w:rPr>
          <w:rFonts w:cs="Tahoma"/>
          <w:color w:val="000000" w:themeColor="text1"/>
          <w:lang w:val="pt-BR"/>
        </w:rPr>
        <w:t>Título Licença do Site de Exame do Learning Solutions MOS 500 (SL de Usuário) alterado para Licença do Site de</w:t>
      </w:r>
      <w:r w:rsidR="006B01CB" w:rsidRPr="009855B9">
        <w:rPr>
          <w:rFonts w:cs="Tahoma"/>
          <w:color w:val="000000" w:themeColor="text1"/>
          <w:lang w:val="pt-BR"/>
        </w:rPr>
        <w:t> </w:t>
      </w:r>
      <w:r w:rsidRPr="009855B9">
        <w:rPr>
          <w:rFonts w:cs="Tahoma"/>
          <w:color w:val="000000" w:themeColor="text1"/>
          <w:lang w:val="pt-BR"/>
        </w:rPr>
        <w:t xml:space="preserve">Exame do Microsoft Learning MOS 500 (SL de Usuário) </w:t>
      </w:r>
    </w:p>
    <w:p w:rsidR="00C358B7" w:rsidRPr="009855B9" w:rsidRDefault="00C358B7" w:rsidP="006B01CB">
      <w:pPr>
        <w:rPr>
          <w:rFonts w:cs="Tahoma"/>
          <w:lang w:val="pt-BR"/>
        </w:rPr>
      </w:pPr>
      <w:r w:rsidRPr="009855B9">
        <w:rPr>
          <w:rFonts w:cs="Tahoma"/>
          <w:color w:val="000000" w:themeColor="text1"/>
          <w:lang w:val="pt-BR"/>
        </w:rPr>
        <w:t>Título Licença do Site de Exame do Learning Solutions MTA 250 (SL de Usuário) alterado para Licença do Site de</w:t>
      </w:r>
      <w:r w:rsidR="006B01CB" w:rsidRPr="009855B9">
        <w:rPr>
          <w:rFonts w:cs="Tahoma"/>
          <w:color w:val="000000" w:themeColor="text1"/>
          <w:lang w:val="pt-BR"/>
        </w:rPr>
        <w:t> </w:t>
      </w:r>
      <w:r w:rsidRPr="009855B9">
        <w:rPr>
          <w:rFonts w:cs="Tahoma"/>
          <w:color w:val="000000" w:themeColor="text1"/>
          <w:lang w:val="pt-BR"/>
        </w:rPr>
        <w:t>Exame do Microsoft Learning MTA 250 (SL de Usuário)</w:t>
      </w:r>
    </w:p>
    <w:p w:rsidR="00D94BF5" w:rsidRPr="009855B9" w:rsidRDefault="00D94BF5" w:rsidP="00652B91">
      <w:pPr>
        <w:rPr>
          <w:rFonts w:cs="Tahoma"/>
          <w:sz w:val="16"/>
          <w:szCs w:val="16"/>
          <w:lang w:val="pt-BR"/>
        </w:rPr>
      </w:pPr>
    </w:p>
    <w:p w:rsidR="007C2F29" w:rsidRPr="009855B9" w:rsidRDefault="007C2F29" w:rsidP="00DE520D">
      <w:pPr>
        <w:pStyle w:val="Heading2"/>
        <w:ind w:left="0"/>
        <w:jc w:val="both"/>
        <w:rPr>
          <w:rFonts w:ascii="Tahoma" w:hAnsi="Tahoma" w:cs="Tahoma"/>
          <w:lang w:val="pt-BR"/>
        </w:rPr>
      </w:pPr>
      <w:bookmarkStart w:id="584" w:name="_Toc363829914"/>
      <w:r w:rsidRPr="009855B9">
        <w:rPr>
          <w:rFonts w:ascii="Tahoma" w:hAnsi="Tahoma" w:cs="Tahoma"/>
          <w:color w:val="FF6600"/>
          <w:lang w:val="pt-BR"/>
        </w:rPr>
        <w:t>ALTERAÇÕES EM AGOSTO DE 2013</w:t>
      </w:r>
      <w:bookmarkEnd w:id="584"/>
    </w:p>
    <w:p w:rsidR="007C2F29" w:rsidRPr="009855B9" w:rsidRDefault="007C2F29" w:rsidP="007C2F29">
      <w:pPr>
        <w:spacing w:after="60"/>
        <w:rPr>
          <w:rFonts w:cs="Tahoma"/>
          <w:sz w:val="16"/>
          <w:szCs w:val="16"/>
          <w:lang w:val="pt-BR"/>
        </w:rPr>
      </w:pPr>
    </w:p>
    <w:p w:rsidR="007C2F29" w:rsidRPr="009855B9" w:rsidRDefault="007C2F29" w:rsidP="007C2F29">
      <w:pPr>
        <w:spacing w:after="60"/>
        <w:rPr>
          <w:rFonts w:cs="Tahoma"/>
          <w:lang w:val="pt-BR"/>
        </w:rPr>
      </w:pPr>
      <w:r w:rsidRPr="009855B9">
        <w:rPr>
          <w:rFonts w:cs="Tahoma"/>
          <w:b/>
          <w:lang w:val="pt-BR"/>
        </w:rPr>
        <w:t>Adições</w:t>
      </w:r>
    </w:p>
    <w:p w:rsidR="006068C9" w:rsidRPr="009855B9" w:rsidRDefault="006068C9" w:rsidP="003F1A34">
      <w:pPr>
        <w:rPr>
          <w:rFonts w:cs="Tahoma"/>
          <w:lang w:val="pt-BR"/>
        </w:rPr>
      </w:pPr>
      <w:r w:rsidRPr="009855B9">
        <w:rPr>
          <w:rFonts w:cs="Tahoma"/>
          <w:szCs w:val="18"/>
          <w:lang w:val="pt-BR"/>
        </w:rPr>
        <w:t>Complemento do Exchange Online Plano 1 (SL de Usuário)</w:t>
      </w:r>
    </w:p>
    <w:p w:rsidR="006068C9" w:rsidRPr="009855B9" w:rsidRDefault="006068C9" w:rsidP="003F1A34">
      <w:pPr>
        <w:rPr>
          <w:rFonts w:cs="Tahoma"/>
          <w:lang w:val="pt-BR"/>
        </w:rPr>
      </w:pPr>
      <w:r w:rsidRPr="009855B9">
        <w:rPr>
          <w:rFonts w:cs="Tahoma"/>
          <w:szCs w:val="18"/>
          <w:lang w:val="pt-BR"/>
        </w:rPr>
        <w:t>Complemento do Lync Online Plano 1 (SL de Usuário)</w:t>
      </w:r>
    </w:p>
    <w:p w:rsidR="006068C9" w:rsidRPr="009855B9" w:rsidRDefault="006068C9" w:rsidP="003F1A34">
      <w:pPr>
        <w:rPr>
          <w:rFonts w:cs="Tahoma"/>
          <w:lang w:val="pt-BR"/>
        </w:rPr>
      </w:pPr>
      <w:r w:rsidRPr="009855B9">
        <w:rPr>
          <w:rFonts w:cs="Tahoma"/>
          <w:szCs w:val="18"/>
          <w:lang w:val="pt-BR"/>
        </w:rPr>
        <w:t>Complemento do SharePoint Online Plano 1 (SL de Usuário)</w:t>
      </w:r>
    </w:p>
    <w:p w:rsidR="006068C9" w:rsidRPr="009855B9" w:rsidRDefault="006068C9" w:rsidP="003F1A34">
      <w:pPr>
        <w:rPr>
          <w:rFonts w:cs="Tahoma"/>
          <w:lang w:val="pt-BR"/>
        </w:rPr>
      </w:pPr>
      <w:r w:rsidRPr="009855B9">
        <w:rPr>
          <w:rFonts w:cs="Tahoma"/>
          <w:szCs w:val="18"/>
          <w:lang w:val="pt-BR"/>
        </w:rPr>
        <w:t>SharePoint Online Plano 1 com Complemento Yammer (SL de Usuário)</w:t>
      </w:r>
    </w:p>
    <w:p w:rsidR="006068C9" w:rsidRPr="009855B9" w:rsidRDefault="006068C9" w:rsidP="003F1A34">
      <w:pPr>
        <w:rPr>
          <w:rFonts w:cs="Tahoma"/>
          <w:lang w:val="pt-BR"/>
        </w:rPr>
      </w:pPr>
      <w:r w:rsidRPr="009855B9">
        <w:rPr>
          <w:rFonts w:cs="Tahoma"/>
          <w:szCs w:val="18"/>
          <w:lang w:val="pt-BR"/>
        </w:rPr>
        <w:t>Complemento do Office 365 Enterprise E1, E3, E4 (SL de Usuário)</w:t>
      </w:r>
    </w:p>
    <w:p w:rsidR="006068C9" w:rsidRPr="009855B9" w:rsidRDefault="006068C9" w:rsidP="003F1A34">
      <w:pPr>
        <w:rPr>
          <w:rFonts w:cs="Tahoma"/>
          <w:lang w:val="pt-BR"/>
        </w:rPr>
      </w:pPr>
      <w:r w:rsidRPr="009855B9">
        <w:rPr>
          <w:rFonts w:cs="Tahoma"/>
          <w:szCs w:val="18"/>
          <w:lang w:val="pt-BR"/>
        </w:rPr>
        <w:t>Complemento do Office 365 Government G1, G3, G4 (SL de Usuário)</w:t>
      </w:r>
    </w:p>
    <w:p w:rsidR="006068C9" w:rsidRPr="009855B9" w:rsidRDefault="006068C9" w:rsidP="003F1A34">
      <w:pPr>
        <w:rPr>
          <w:rFonts w:cs="Tahoma"/>
          <w:lang w:val="pt-BR"/>
        </w:rPr>
      </w:pPr>
      <w:r w:rsidRPr="009855B9">
        <w:rPr>
          <w:rFonts w:cs="Tahoma"/>
          <w:szCs w:val="18"/>
          <w:lang w:val="pt-BR"/>
        </w:rPr>
        <w:t>Office 365 Enterprise E3, E4 sem Complemento do Office Pro Plus (SL de Usuário)</w:t>
      </w:r>
    </w:p>
    <w:p w:rsidR="007C2F29" w:rsidRPr="009855B9" w:rsidRDefault="006068C9" w:rsidP="003F1A34">
      <w:pPr>
        <w:rPr>
          <w:rFonts w:cs="Tahoma"/>
          <w:lang w:val="pt-BR"/>
        </w:rPr>
      </w:pPr>
      <w:r w:rsidRPr="009855B9">
        <w:rPr>
          <w:rFonts w:cs="Tahoma"/>
          <w:szCs w:val="18"/>
          <w:lang w:val="pt-BR"/>
        </w:rPr>
        <w:t>Office 365 Government G3, G4 sem Complemento do Office Pro Plus (SL de Usuário)</w:t>
      </w:r>
    </w:p>
    <w:p w:rsidR="006068C9" w:rsidRPr="009855B9" w:rsidRDefault="006068C9" w:rsidP="007C2F29">
      <w:pPr>
        <w:spacing w:after="60"/>
        <w:rPr>
          <w:rFonts w:cs="Tahoma"/>
          <w:sz w:val="16"/>
          <w:szCs w:val="16"/>
          <w:lang w:val="pt-BR"/>
        </w:rPr>
      </w:pPr>
    </w:p>
    <w:p w:rsidR="007C2F29" w:rsidRPr="009855B9" w:rsidRDefault="007C2F29" w:rsidP="007C2F29">
      <w:pPr>
        <w:spacing w:after="60"/>
        <w:rPr>
          <w:rFonts w:cs="Tahoma"/>
          <w:lang w:val="pt-BR"/>
        </w:rPr>
      </w:pPr>
      <w:r w:rsidRPr="009855B9">
        <w:rPr>
          <w:rFonts w:cs="Tahoma"/>
          <w:b/>
          <w:lang w:val="pt-BR"/>
        </w:rPr>
        <w:t>Promoções</w:t>
      </w:r>
    </w:p>
    <w:p w:rsidR="00DB6980" w:rsidRPr="009855B9" w:rsidRDefault="00DB6980" w:rsidP="003F1A34">
      <w:pPr>
        <w:rPr>
          <w:rFonts w:cs="Tahoma"/>
          <w:lang w:val="pt-BR"/>
        </w:rPr>
      </w:pPr>
      <w:r w:rsidRPr="009855B9">
        <w:rPr>
          <w:rFonts w:cs="Tahoma"/>
          <w:szCs w:val="18"/>
          <w:lang w:val="pt-BR"/>
        </w:rPr>
        <w:t>As seguintes promoções foram excluídas:</w:t>
      </w:r>
    </w:p>
    <w:p w:rsidR="006068C9" w:rsidRPr="009855B9" w:rsidRDefault="003F5594" w:rsidP="003F1A34">
      <w:pPr>
        <w:rPr>
          <w:rFonts w:cs="Tahoma"/>
          <w:lang w:val="pt-BR"/>
        </w:rPr>
      </w:pPr>
      <w:r w:rsidRPr="009855B9">
        <w:rPr>
          <w:rFonts w:cs="Tahoma"/>
          <w:szCs w:val="18"/>
          <w:lang w:val="pt-BR"/>
        </w:rPr>
        <w:t xml:space="preserve">Microsoft Dynamics AX 2012 R2 - Promoção </w:t>
      </w:r>
      <w:r w:rsidR="00997232" w:rsidRPr="009855B9">
        <w:rPr>
          <w:rFonts w:cs="Tahoma"/>
          <w:szCs w:val="18"/>
          <w:lang w:val="pt-BR"/>
        </w:rPr>
        <w:t>“</w:t>
      </w:r>
      <w:r w:rsidRPr="009855B9">
        <w:rPr>
          <w:rFonts w:cs="Tahoma"/>
          <w:szCs w:val="18"/>
          <w:lang w:val="pt-BR"/>
        </w:rPr>
        <w:t>Compre Uma CAL Empresarial Ganhe outra CAL Funcional</w:t>
      </w:r>
      <w:r w:rsidR="00997232" w:rsidRPr="009855B9">
        <w:rPr>
          <w:rFonts w:cs="Tahoma"/>
          <w:szCs w:val="18"/>
          <w:lang w:val="pt-BR"/>
        </w:rPr>
        <w:t>”</w:t>
      </w:r>
    </w:p>
    <w:p w:rsidR="003F5594" w:rsidRPr="009855B9" w:rsidRDefault="003F5594" w:rsidP="003F1A34">
      <w:pPr>
        <w:rPr>
          <w:rFonts w:cs="Tahoma"/>
          <w:lang w:val="pt-BR"/>
        </w:rPr>
      </w:pPr>
      <w:r w:rsidRPr="009855B9">
        <w:rPr>
          <w:rFonts w:cs="Tahoma"/>
          <w:szCs w:val="18"/>
          <w:lang w:val="pt-BR"/>
        </w:rPr>
        <w:t>15% de desconto em Step-ups do Project/Visio</w:t>
      </w:r>
    </w:p>
    <w:p w:rsidR="003F5594" w:rsidRPr="009855B9" w:rsidRDefault="003F5594" w:rsidP="003F1A34">
      <w:pPr>
        <w:rPr>
          <w:rFonts w:cs="Tahoma"/>
          <w:lang w:val="pt-BR"/>
        </w:rPr>
      </w:pPr>
      <w:r w:rsidRPr="009855B9">
        <w:rPr>
          <w:rFonts w:cs="Tahoma"/>
          <w:szCs w:val="18"/>
          <w:lang w:val="pt-BR"/>
        </w:rPr>
        <w:t>55% de desconto na CAL do Project Server para Compras para Toda a Empresa</w:t>
      </w:r>
    </w:p>
    <w:p w:rsidR="007C2F29" w:rsidRPr="009855B9" w:rsidRDefault="007C2F29" w:rsidP="007C2F29">
      <w:pPr>
        <w:spacing w:after="60"/>
        <w:rPr>
          <w:rFonts w:cs="Tahoma"/>
          <w:lang w:val="pt-BR"/>
        </w:rPr>
      </w:pPr>
      <w:r w:rsidRPr="009855B9">
        <w:rPr>
          <w:rFonts w:cs="Tahoma"/>
          <w:b/>
          <w:lang w:val="pt-BR"/>
        </w:rPr>
        <w:lastRenderedPageBreak/>
        <w:t>Exclusões</w:t>
      </w:r>
    </w:p>
    <w:p w:rsidR="007C2F29" w:rsidRPr="009855B9" w:rsidRDefault="007C2F29" w:rsidP="007C2F29">
      <w:pPr>
        <w:spacing w:after="60"/>
        <w:rPr>
          <w:rFonts w:cs="Tahoma"/>
          <w:lang w:val="pt-BR"/>
        </w:rPr>
      </w:pPr>
    </w:p>
    <w:p w:rsidR="007C2F29" w:rsidRPr="009855B9" w:rsidRDefault="007C2F29" w:rsidP="007C2F29">
      <w:pPr>
        <w:spacing w:after="60"/>
        <w:rPr>
          <w:rFonts w:cs="Tahoma"/>
          <w:lang w:val="pt-BR"/>
        </w:rPr>
      </w:pPr>
      <w:r w:rsidRPr="009855B9">
        <w:rPr>
          <w:rFonts w:cs="Tahoma"/>
          <w:b/>
          <w:lang w:val="pt-BR"/>
        </w:rPr>
        <w:t>Alterações</w:t>
      </w:r>
    </w:p>
    <w:p w:rsidR="006068C9" w:rsidRPr="009855B9" w:rsidRDefault="006068C9" w:rsidP="006068C9">
      <w:pPr>
        <w:rPr>
          <w:rFonts w:cs="Tahoma"/>
          <w:lang w:val="pt-BR"/>
        </w:rPr>
      </w:pPr>
      <w:r w:rsidRPr="009855B9">
        <w:rPr>
          <w:rFonts w:cs="Tahoma"/>
          <w:szCs w:val="18"/>
          <w:lang w:val="pt-BR"/>
        </w:rPr>
        <w:t>Office 365 A3, A4 (SL de Usuário)</w:t>
      </w:r>
    </w:p>
    <w:p w:rsidR="006068C9" w:rsidRPr="009855B9" w:rsidRDefault="000F1BE7" w:rsidP="006068C9">
      <w:pPr>
        <w:rPr>
          <w:rFonts w:cs="Tahoma"/>
          <w:lang w:val="pt-BR"/>
        </w:rPr>
      </w:pPr>
      <w:r w:rsidRPr="009855B9">
        <w:rPr>
          <w:rFonts w:cs="Tahoma"/>
          <w:szCs w:val="18"/>
          <w:lang w:val="pt-BR"/>
        </w:rPr>
        <w:t>Office 365 Enterprise E2-E4 (SL de Usuário)</w:t>
      </w:r>
    </w:p>
    <w:p w:rsidR="007C2F29" w:rsidRPr="009855B9" w:rsidRDefault="007C2F29" w:rsidP="007C2F29">
      <w:pPr>
        <w:rPr>
          <w:rFonts w:cs="Tahoma"/>
          <w:lang w:val="pt-BR"/>
        </w:rPr>
      </w:pPr>
    </w:p>
    <w:p w:rsidR="007C2F29" w:rsidRPr="009855B9" w:rsidRDefault="007C2F29" w:rsidP="007C2F29">
      <w:pPr>
        <w:rPr>
          <w:rFonts w:cs="Tahoma"/>
          <w:lang w:val="pt-BR"/>
        </w:rPr>
      </w:pPr>
    </w:p>
    <w:p w:rsidR="00DE520D" w:rsidRPr="009855B9" w:rsidRDefault="00DE520D" w:rsidP="00DE520D">
      <w:pPr>
        <w:pStyle w:val="Heading2"/>
        <w:ind w:left="0"/>
        <w:jc w:val="both"/>
        <w:rPr>
          <w:rFonts w:ascii="Tahoma" w:hAnsi="Tahoma" w:cs="Tahoma"/>
          <w:lang w:val="pt-BR"/>
        </w:rPr>
      </w:pPr>
      <w:bookmarkStart w:id="585" w:name="_Toc363829915"/>
      <w:r w:rsidRPr="009855B9">
        <w:rPr>
          <w:rFonts w:ascii="Tahoma" w:hAnsi="Tahoma" w:cs="Tahoma"/>
          <w:color w:val="FF6600"/>
          <w:lang w:val="pt-BR"/>
        </w:rPr>
        <w:t>ALTERAÇÕES EM JULHO DE 2013</w:t>
      </w:r>
      <w:bookmarkEnd w:id="585"/>
    </w:p>
    <w:p w:rsidR="00DE520D" w:rsidRPr="009855B9" w:rsidRDefault="00DE520D" w:rsidP="00DE520D">
      <w:pPr>
        <w:rPr>
          <w:rFonts w:cs="Tahoma"/>
          <w:lang w:val="pt-BR"/>
        </w:rPr>
      </w:pPr>
    </w:p>
    <w:p w:rsidR="00DE520D" w:rsidRPr="009855B9" w:rsidRDefault="00DE520D" w:rsidP="00DE520D">
      <w:pPr>
        <w:spacing w:after="60"/>
        <w:rPr>
          <w:rFonts w:cs="Tahoma"/>
          <w:lang w:val="pt-BR"/>
        </w:rPr>
      </w:pPr>
      <w:r w:rsidRPr="009855B9">
        <w:rPr>
          <w:rFonts w:cs="Tahoma"/>
          <w:b/>
          <w:lang w:val="pt-BR"/>
        </w:rPr>
        <w:t>Adições</w:t>
      </w:r>
    </w:p>
    <w:p w:rsidR="00DE520D" w:rsidRPr="009855B9" w:rsidRDefault="00230E06" w:rsidP="00DE520D">
      <w:pPr>
        <w:rPr>
          <w:rFonts w:cs="Tahoma"/>
          <w:lang w:val="pt-BR"/>
        </w:rPr>
      </w:pPr>
      <w:r w:rsidRPr="009855B9">
        <w:rPr>
          <w:rFonts w:cs="Tahoma"/>
          <w:szCs w:val="18"/>
          <w:lang w:val="pt-BR"/>
        </w:rPr>
        <w:t>Windows</w:t>
      </w:r>
      <w:r w:rsidR="006D6485" w:rsidRPr="009855B9">
        <w:rPr>
          <w:rFonts w:cs="Tahoma"/>
          <w:szCs w:val="18"/>
          <w:vertAlign w:val="superscript"/>
          <w:lang w:val="pt-BR"/>
        </w:rPr>
        <w:t>®</w:t>
      </w:r>
      <w:r w:rsidRPr="009855B9">
        <w:rPr>
          <w:rFonts w:cs="Tahoma"/>
          <w:szCs w:val="18"/>
          <w:lang w:val="pt-BR"/>
        </w:rPr>
        <w:t xml:space="preserve"> Embedded 8 Industry Pro</w:t>
      </w:r>
    </w:p>
    <w:p w:rsidR="00230E06" w:rsidRPr="00267CD5" w:rsidRDefault="00230E06" w:rsidP="00DE520D">
      <w:pPr>
        <w:rPr>
          <w:rFonts w:cs="Tahoma"/>
        </w:rPr>
      </w:pPr>
      <w:r w:rsidRPr="00267CD5">
        <w:rPr>
          <w:rFonts w:cs="Tahoma"/>
          <w:szCs w:val="18"/>
        </w:rPr>
        <w:t>Windows</w:t>
      </w:r>
      <w:r w:rsidR="006D6485" w:rsidRPr="00267CD5">
        <w:rPr>
          <w:rFonts w:cs="Tahoma"/>
          <w:szCs w:val="18"/>
          <w:vertAlign w:val="superscript"/>
        </w:rPr>
        <w:t>®</w:t>
      </w:r>
      <w:r w:rsidRPr="00267CD5">
        <w:rPr>
          <w:rFonts w:cs="Tahoma"/>
          <w:szCs w:val="18"/>
        </w:rPr>
        <w:t xml:space="preserve"> Embedded 8 Standard Enterprise Kit</w:t>
      </w:r>
    </w:p>
    <w:p w:rsidR="00230E06" w:rsidRPr="00267CD5" w:rsidRDefault="00230E06" w:rsidP="00DE520D">
      <w:pPr>
        <w:rPr>
          <w:rFonts w:cs="Tahoma"/>
        </w:rPr>
      </w:pPr>
      <w:r w:rsidRPr="00267CD5">
        <w:rPr>
          <w:rFonts w:cs="Tahoma"/>
          <w:szCs w:val="18"/>
        </w:rPr>
        <w:t>Windows</w:t>
      </w:r>
      <w:r w:rsidR="006D6485" w:rsidRPr="00267CD5">
        <w:rPr>
          <w:rFonts w:cs="Tahoma"/>
          <w:szCs w:val="18"/>
          <w:vertAlign w:val="superscript"/>
        </w:rPr>
        <w:t>®</w:t>
      </w:r>
      <w:r w:rsidRPr="00267CD5">
        <w:rPr>
          <w:rFonts w:cs="Tahoma"/>
          <w:szCs w:val="18"/>
        </w:rPr>
        <w:t xml:space="preserve"> Embedded 8 Industry Pro Sideloading</w:t>
      </w:r>
    </w:p>
    <w:p w:rsidR="00F23DD6" w:rsidRPr="009855B9" w:rsidRDefault="00F23DD6" w:rsidP="00DE520D">
      <w:pPr>
        <w:rPr>
          <w:rFonts w:cs="Tahoma"/>
          <w:lang w:val="pt-BR"/>
        </w:rPr>
      </w:pPr>
      <w:r w:rsidRPr="009855B9">
        <w:rPr>
          <w:rFonts w:cs="Tahoma"/>
          <w:szCs w:val="18"/>
          <w:lang w:val="pt-BR"/>
        </w:rPr>
        <w:t>Windows</w:t>
      </w:r>
      <w:r w:rsidR="006D6485" w:rsidRPr="009855B9">
        <w:rPr>
          <w:rFonts w:cs="Tahoma"/>
          <w:szCs w:val="18"/>
          <w:vertAlign w:val="superscript"/>
          <w:lang w:val="pt-BR"/>
        </w:rPr>
        <w:t>®</w:t>
      </w:r>
      <w:r w:rsidRPr="009855B9">
        <w:rPr>
          <w:rFonts w:cs="Tahoma"/>
          <w:szCs w:val="18"/>
          <w:lang w:val="pt-BR"/>
        </w:rPr>
        <w:t xml:space="preserve"> 8 Pro Sideloading</w:t>
      </w:r>
    </w:p>
    <w:p w:rsidR="00DE520D" w:rsidRPr="009855B9" w:rsidRDefault="00DE520D" w:rsidP="00DE520D">
      <w:pPr>
        <w:rPr>
          <w:rFonts w:cs="Tahoma"/>
          <w:lang w:val="pt-BR"/>
        </w:rPr>
      </w:pPr>
    </w:p>
    <w:p w:rsidR="00DE520D" w:rsidRPr="009855B9" w:rsidRDefault="00DE520D" w:rsidP="00DE520D">
      <w:pPr>
        <w:spacing w:after="60"/>
        <w:rPr>
          <w:rFonts w:cs="Tahoma"/>
          <w:lang w:val="pt-BR"/>
        </w:rPr>
      </w:pPr>
      <w:r w:rsidRPr="009855B9">
        <w:rPr>
          <w:rFonts w:cs="Tahoma"/>
          <w:b/>
          <w:lang w:val="pt-BR"/>
        </w:rPr>
        <w:t>Promoções</w:t>
      </w:r>
    </w:p>
    <w:p w:rsidR="00DE520D" w:rsidRPr="009855B9" w:rsidRDefault="00230E06" w:rsidP="00DE520D">
      <w:pPr>
        <w:rPr>
          <w:rFonts w:cs="Tahoma"/>
          <w:lang w:val="pt-BR"/>
        </w:rPr>
      </w:pPr>
      <w:r w:rsidRPr="009855B9">
        <w:rPr>
          <w:rFonts w:cs="Tahoma"/>
          <w:color w:val="000000"/>
          <w:szCs w:val="18"/>
          <w:lang w:val="pt-BR"/>
        </w:rPr>
        <w:t>Sem alterações nas Promoções</w:t>
      </w:r>
    </w:p>
    <w:p w:rsidR="00DE520D" w:rsidRPr="009855B9" w:rsidRDefault="00DE520D" w:rsidP="00DE520D">
      <w:pPr>
        <w:rPr>
          <w:rFonts w:cs="Tahoma"/>
          <w:lang w:val="pt-BR"/>
        </w:rPr>
      </w:pPr>
    </w:p>
    <w:p w:rsidR="00DE520D" w:rsidRPr="009855B9" w:rsidRDefault="00DE520D" w:rsidP="00DE520D">
      <w:pPr>
        <w:spacing w:after="60"/>
        <w:rPr>
          <w:rFonts w:cs="Tahoma"/>
          <w:lang w:val="pt-BR"/>
        </w:rPr>
      </w:pPr>
      <w:r w:rsidRPr="009855B9">
        <w:rPr>
          <w:rFonts w:cs="Tahoma"/>
          <w:b/>
          <w:lang w:val="pt-BR"/>
        </w:rPr>
        <w:t>Exclusões</w:t>
      </w:r>
    </w:p>
    <w:p w:rsidR="00DE520D" w:rsidRPr="009855B9" w:rsidRDefault="00230E06" w:rsidP="00DE520D">
      <w:pPr>
        <w:rPr>
          <w:rFonts w:cs="Tahoma"/>
          <w:lang w:val="pt-BR"/>
        </w:rPr>
      </w:pPr>
      <w:r w:rsidRPr="009855B9">
        <w:rPr>
          <w:rFonts w:cs="Tahoma"/>
          <w:color w:val="000000"/>
          <w:szCs w:val="20"/>
          <w:lang w:val="pt-BR"/>
        </w:rPr>
        <w:t>Vexcel Server</w:t>
      </w:r>
    </w:p>
    <w:p w:rsidR="00230E06" w:rsidRPr="009855B9" w:rsidRDefault="00230E06" w:rsidP="00DE520D">
      <w:pPr>
        <w:rPr>
          <w:rFonts w:cs="Tahoma"/>
          <w:lang w:val="pt-BR"/>
        </w:rPr>
      </w:pPr>
      <w:r w:rsidRPr="009855B9">
        <w:rPr>
          <w:rFonts w:cs="Tahoma"/>
          <w:color w:val="000000"/>
          <w:szCs w:val="20"/>
          <w:lang w:val="pt-BR"/>
        </w:rPr>
        <w:t>Vexcel Server com Pacote de Conteúdo Aprimorado</w:t>
      </w:r>
    </w:p>
    <w:p w:rsidR="00230E06" w:rsidRPr="009855B9" w:rsidRDefault="00230E06" w:rsidP="00DE520D">
      <w:pPr>
        <w:rPr>
          <w:rFonts w:cs="Tahoma"/>
          <w:lang w:val="pt-BR"/>
        </w:rPr>
      </w:pPr>
      <w:r w:rsidRPr="009855B9">
        <w:rPr>
          <w:rFonts w:cs="Tahoma"/>
          <w:color w:val="000000"/>
          <w:szCs w:val="20"/>
          <w:lang w:val="pt-BR"/>
        </w:rPr>
        <w:t>Vexcel Desktop com Pacote de Conteúdo Aprimorado</w:t>
      </w:r>
    </w:p>
    <w:p w:rsidR="00230E06" w:rsidRPr="00267CD5" w:rsidRDefault="00230E06" w:rsidP="00DE520D">
      <w:pPr>
        <w:rPr>
          <w:rFonts w:cs="Tahoma"/>
        </w:rPr>
      </w:pPr>
      <w:r w:rsidRPr="00267CD5">
        <w:rPr>
          <w:rFonts w:cs="Tahoma"/>
          <w:color w:val="000000"/>
          <w:szCs w:val="20"/>
        </w:rPr>
        <w:t>GeoSynther 3.0</w:t>
      </w:r>
    </w:p>
    <w:p w:rsidR="00230E06" w:rsidRPr="00267CD5" w:rsidRDefault="00230E06" w:rsidP="00DE520D">
      <w:pPr>
        <w:rPr>
          <w:rFonts w:cs="Tahoma"/>
        </w:rPr>
      </w:pPr>
      <w:r w:rsidRPr="00267CD5">
        <w:rPr>
          <w:rFonts w:cs="Tahoma"/>
          <w:color w:val="000000"/>
          <w:szCs w:val="20"/>
        </w:rPr>
        <w:t>GeoSynth Viewer 3.0</w:t>
      </w:r>
    </w:p>
    <w:p w:rsidR="00230E06" w:rsidRPr="00267CD5" w:rsidRDefault="00230E06" w:rsidP="00DE520D">
      <w:pPr>
        <w:rPr>
          <w:rFonts w:cs="Tahoma"/>
        </w:rPr>
      </w:pPr>
      <w:r w:rsidRPr="00267CD5">
        <w:rPr>
          <w:rFonts w:cs="Tahoma"/>
          <w:color w:val="000000"/>
          <w:szCs w:val="20"/>
        </w:rPr>
        <w:t>GeoSynth Server</w:t>
      </w:r>
    </w:p>
    <w:p w:rsidR="00230E06" w:rsidRPr="00267CD5" w:rsidRDefault="00230E06" w:rsidP="00230E06">
      <w:pPr>
        <w:rPr>
          <w:rFonts w:cs="Tahoma"/>
        </w:rPr>
      </w:pPr>
      <w:r w:rsidRPr="00267CD5">
        <w:rPr>
          <w:rFonts w:eastAsia="Times New Roman" w:cs="Tahoma"/>
          <w:szCs w:val="18"/>
        </w:rPr>
        <w:t>Complemento do Windows Small Business Server 2011 Premium (5 clientes)</w:t>
      </w:r>
    </w:p>
    <w:p w:rsidR="00230E06" w:rsidRPr="00267CD5" w:rsidRDefault="00230E06" w:rsidP="00230E06">
      <w:pPr>
        <w:rPr>
          <w:rFonts w:cs="Tahoma"/>
        </w:rPr>
      </w:pPr>
      <w:r w:rsidRPr="00267CD5">
        <w:rPr>
          <w:rFonts w:eastAsia="Times New Roman" w:cs="Tahoma"/>
          <w:szCs w:val="18"/>
        </w:rPr>
        <w:t>Windows Small Business Server 2011 Standard (5 clientes)</w:t>
      </w:r>
    </w:p>
    <w:p w:rsidR="00230E06" w:rsidRPr="009855B9" w:rsidRDefault="00230E06" w:rsidP="00230E06">
      <w:pPr>
        <w:rPr>
          <w:rFonts w:cs="Tahoma"/>
          <w:lang w:val="pt-BR"/>
        </w:rPr>
      </w:pPr>
      <w:r w:rsidRPr="009855B9">
        <w:rPr>
          <w:rFonts w:eastAsia="Times New Roman" w:cs="Tahoma"/>
          <w:szCs w:val="18"/>
          <w:lang w:val="pt-BR"/>
        </w:rPr>
        <w:t>Windows Small Business Server 2008 CAL Suite para Usuários ou Dispositivos Premium</w:t>
      </w:r>
    </w:p>
    <w:p w:rsidR="00230E06" w:rsidRPr="009855B9" w:rsidRDefault="00230E06" w:rsidP="00230E06">
      <w:pPr>
        <w:rPr>
          <w:rFonts w:cs="Tahoma"/>
          <w:lang w:val="pt-BR"/>
        </w:rPr>
      </w:pPr>
      <w:r w:rsidRPr="009855B9">
        <w:rPr>
          <w:rFonts w:eastAsia="Times New Roman" w:cs="Tahoma"/>
          <w:szCs w:val="18"/>
          <w:lang w:val="pt-BR"/>
        </w:rPr>
        <w:t>Windows Small Business Server 2008 CAL Suite para Usuários ou Dispositivos Premium (5 clientes)</w:t>
      </w:r>
    </w:p>
    <w:p w:rsidR="00230E06" w:rsidRPr="009855B9" w:rsidRDefault="00230E06" w:rsidP="00DE520D">
      <w:pPr>
        <w:rPr>
          <w:rFonts w:cs="Tahoma"/>
          <w:lang w:val="pt-BR"/>
        </w:rPr>
      </w:pPr>
      <w:r w:rsidRPr="009855B9">
        <w:rPr>
          <w:rFonts w:eastAsia="Times New Roman" w:cs="Tahoma"/>
          <w:szCs w:val="18"/>
          <w:lang w:val="pt-BR"/>
        </w:rPr>
        <w:t>Windows Small Business Server 2008 CAL Suite para Usuários ou Dispositivos Premium (20 clientes)</w:t>
      </w:r>
    </w:p>
    <w:p w:rsidR="00DE520D" w:rsidRPr="009855B9" w:rsidRDefault="00DE520D" w:rsidP="00DE520D">
      <w:pPr>
        <w:rPr>
          <w:rFonts w:cs="Tahoma"/>
          <w:lang w:val="pt-BR"/>
        </w:rPr>
      </w:pPr>
    </w:p>
    <w:p w:rsidR="00DE520D" w:rsidRPr="009855B9" w:rsidRDefault="00DE520D" w:rsidP="00DE520D">
      <w:pPr>
        <w:spacing w:after="60"/>
        <w:rPr>
          <w:rFonts w:cs="Tahoma"/>
          <w:lang w:val="pt-BR"/>
        </w:rPr>
      </w:pPr>
      <w:r w:rsidRPr="009855B9">
        <w:rPr>
          <w:rFonts w:cs="Tahoma"/>
          <w:b/>
          <w:lang w:val="pt-BR"/>
        </w:rPr>
        <w:t>Alterações</w:t>
      </w:r>
    </w:p>
    <w:p w:rsidR="00230E06" w:rsidRPr="009855B9" w:rsidRDefault="00230E06" w:rsidP="00230E06">
      <w:pPr>
        <w:rPr>
          <w:rFonts w:cs="Tahoma"/>
          <w:lang w:val="pt-BR"/>
        </w:rPr>
      </w:pPr>
      <w:r w:rsidRPr="009855B9">
        <w:rPr>
          <w:rFonts w:eastAsia="Times New Roman" w:cs="Tahoma"/>
          <w:sz w:val="20"/>
          <w:szCs w:val="20"/>
          <w:lang w:val="pt-BR"/>
        </w:rPr>
        <w:t>Visual Studio</w:t>
      </w:r>
      <w:r w:rsidR="006D6485" w:rsidRPr="009855B9">
        <w:rPr>
          <w:rFonts w:eastAsia="Times New Roman" w:cs="Tahoma"/>
          <w:sz w:val="20"/>
          <w:szCs w:val="20"/>
          <w:vertAlign w:val="superscript"/>
          <w:lang w:val="pt-BR"/>
        </w:rPr>
        <w:t>®</w:t>
      </w:r>
      <w:r w:rsidRPr="009855B9">
        <w:rPr>
          <w:rFonts w:eastAsia="Times New Roman" w:cs="Tahoma"/>
          <w:sz w:val="20"/>
          <w:szCs w:val="20"/>
          <w:lang w:val="pt-BR"/>
        </w:rPr>
        <w:t xml:space="preserve"> Premium 2012 com MSDN</w:t>
      </w:r>
    </w:p>
    <w:p w:rsidR="00230E06" w:rsidRPr="00267CD5" w:rsidRDefault="00230E06" w:rsidP="00230E06">
      <w:pPr>
        <w:rPr>
          <w:rFonts w:cs="Tahoma"/>
        </w:rPr>
      </w:pPr>
      <w:r w:rsidRPr="00267CD5">
        <w:rPr>
          <w:rFonts w:eastAsia="Times New Roman" w:cs="Tahoma"/>
          <w:sz w:val="20"/>
          <w:szCs w:val="20"/>
        </w:rPr>
        <w:t>Visual Studio</w:t>
      </w:r>
      <w:r w:rsidR="006D6485" w:rsidRPr="00267CD5">
        <w:rPr>
          <w:rFonts w:eastAsia="Times New Roman" w:cs="Tahoma"/>
          <w:sz w:val="20"/>
          <w:szCs w:val="20"/>
          <w:vertAlign w:val="superscript"/>
        </w:rPr>
        <w:t>®</w:t>
      </w:r>
      <w:r w:rsidRPr="00267CD5">
        <w:rPr>
          <w:rFonts w:eastAsia="Times New Roman" w:cs="Tahoma"/>
          <w:sz w:val="20"/>
          <w:szCs w:val="20"/>
        </w:rPr>
        <w:t xml:space="preserve"> Ultimate 2012 com MSDN</w:t>
      </w:r>
    </w:p>
    <w:p w:rsidR="00230E06" w:rsidRPr="00267CD5" w:rsidRDefault="00230E06" w:rsidP="00230E06">
      <w:pPr>
        <w:rPr>
          <w:rFonts w:cs="Tahoma"/>
        </w:rPr>
      </w:pPr>
      <w:r w:rsidRPr="00267CD5">
        <w:rPr>
          <w:rFonts w:eastAsia="Times New Roman" w:cs="Tahoma"/>
          <w:sz w:val="20"/>
          <w:szCs w:val="20"/>
        </w:rPr>
        <w:t>DVD Playback Pack Windows Vista</w:t>
      </w:r>
    </w:p>
    <w:p w:rsidR="00DE520D" w:rsidRPr="00267CD5" w:rsidRDefault="00230E06" w:rsidP="00862623">
      <w:pPr>
        <w:rPr>
          <w:rFonts w:cs="Tahoma"/>
        </w:rPr>
      </w:pPr>
      <w:r w:rsidRPr="00267CD5">
        <w:rPr>
          <w:rFonts w:eastAsia="Times New Roman" w:cs="Tahoma"/>
          <w:sz w:val="20"/>
          <w:szCs w:val="20"/>
        </w:rPr>
        <w:t>Windows 8 Enterprise Sideloading (Pacote com 100)</w:t>
      </w:r>
    </w:p>
    <w:p w:rsidR="00862623" w:rsidRPr="00267CD5" w:rsidRDefault="00862623" w:rsidP="00862623">
      <w:pPr>
        <w:rPr>
          <w:rFonts w:cs="Tahoma"/>
        </w:rPr>
      </w:pPr>
    </w:p>
    <w:p w:rsidR="00862623" w:rsidRPr="00267CD5" w:rsidRDefault="00862623" w:rsidP="00862623">
      <w:pPr>
        <w:rPr>
          <w:rFonts w:cs="Tahoma"/>
        </w:rPr>
      </w:pPr>
    </w:p>
    <w:p w:rsidR="00471E00" w:rsidRPr="009855B9" w:rsidRDefault="00471E00" w:rsidP="00471E00">
      <w:pPr>
        <w:pStyle w:val="Heading2"/>
        <w:ind w:left="0"/>
        <w:jc w:val="both"/>
        <w:rPr>
          <w:rFonts w:ascii="Tahoma" w:hAnsi="Tahoma" w:cs="Tahoma"/>
          <w:lang w:val="pt-BR"/>
        </w:rPr>
      </w:pPr>
      <w:bookmarkStart w:id="586" w:name="_Toc363829916"/>
      <w:r w:rsidRPr="009855B9">
        <w:rPr>
          <w:rFonts w:ascii="Tahoma" w:hAnsi="Tahoma" w:cs="Tahoma"/>
          <w:color w:val="FF6600"/>
          <w:lang w:val="pt-BR"/>
        </w:rPr>
        <w:t>ALTERAÇÕES EM JUNHO DE 2013</w:t>
      </w:r>
      <w:bookmarkEnd w:id="586"/>
    </w:p>
    <w:p w:rsidR="00471E00" w:rsidRPr="009855B9" w:rsidRDefault="00471E00" w:rsidP="00471E00">
      <w:pPr>
        <w:rPr>
          <w:rFonts w:cs="Tahoma"/>
          <w:lang w:val="pt-BR"/>
        </w:rPr>
      </w:pPr>
    </w:p>
    <w:p w:rsidR="00471E00" w:rsidRPr="009855B9" w:rsidRDefault="00471E00" w:rsidP="00471E00">
      <w:pPr>
        <w:spacing w:after="60"/>
        <w:rPr>
          <w:rFonts w:cs="Tahoma"/>
          <w:lang w:val="pt-BR"/>
        </w:rPr>
      </w:pPr>
      <w:r w:rsidRPr="009855B9">
        <w:rPr>
          <w:rFonts w:cs="Tahoma"/>
          <w:b/>
          <w:lang w:val="pt-BR"/>
        </w:rPr>
        <w:t>Adições</w:t>
      </w:r>
    </w:p>
    <w:p w:rsidR="00471E00" w:rsidRPr="009855B9" w:rsidRDefault="00471E00" w:rsidP="00471E00">
      <w:pPr>
        <w:rPr>
          <w:rFonts w:cs="Tahoma"/>
          <w:lang w:val="pt-BR"/>
        </w:rPr>
      </w:pPr>
      <w:r w:rsidRPr="009855B9">
        <w:rPr>
          <w:rFonts w:cs="Tahoma"/>
          <w:szCs w:val="18"/>
          <w:lang w:val="pt-BR"/>
        </w:rPr>
        <w:t>Microsoft Office Audit and Control Management</w:t>
      </w:r>
    </w:p>
    <w:p w:rsidR="00984919" w:rsidRPr="009855B9" w:rsidRDefault="00984919" w:rsidP="00471E00">
      <w:pPr>
        <w:rPr>
          <w:rFonts w:cs="Tahoma"/>
          <w:lang w:val="pt-BR"/>
        </w:rPr>
      </w:pPr>
      <w:r w:rsidRPr="009855B9">
        <w:rPr>
          <w:rFonts w:cs="Tahoma"/>
          <w:szCs w:val="18"/>
          <w:lang w:val="pt-BR"/>
        </w:rPr>
        <w:t>Plataformas MSDN</w:t>
      </w:r>
    </w:p>
    <w:p w:rsidR="00471E00" w:rsidRPr="009855B9" w:rsidRDefault="00471E00" w:rsidP="00471E00">
      <w:pPr>
        <w:rPr>
          <w:rFonts w:cs="Tahoma"/>
          <w:lang w:val="pt-BR"/>
        </w:rPr>
      </w:pPr>
    </w:p>
    <w:p w:rsidR="00471E00" w:rsidRPr="009855B9" w:rsidRDefault="00471E00" w:rsidP="00471E00">
      <w:pPr>
        <w:spacing w:after="60"/>
        <w:rPr>
          <w:rFonts w:cs="Tahoma"/>
          <w:lang w:val="pt-BR"/>
        </w:rPr>
      </w:pPr>
      <w:r w:rsidRPr="009855B9">
        <w:rPr>
          <w:rFonts w:cs="Tahoma"/>
          <w:b/>
          <w:lang w:val="pt-BR"/>
        </w:rPr>
        <w:t>Promoções</w:t>
      </w:r>
    </w:p>
    <w:p w:rsidR="00471E00" w:rsidRPr="009855B9" w:rsidRDefault="00471E00" w:rsidP="00471E00">
      <w:pPr>
        <w:rPr>
          <w:rFonts w:cs="Tahoma"/>
          <w:lang w:val="pt-BR"/>
        </w:rPr>
      </w:pPr>
      <w:r w:rsidRPr="009855B9">
        <w:rPr>
          <w:rFonts w:cs="Tahoma"/>
          <w:color w:val="000000"/>
          <w:szCs w:val="18"/>
          <w:lang w:val="pt-BR"/>
        </w:rPr>
        <w:t>Sem alterações nas Promoções</w:t>
      </w:r>
    </w:p>
    <w:p w:rsidR="00471E00" w:rsidRPr="009855B9" w:rsidRDefault="00471E00" w:rsidP="00471E00">
      <w:pPr>
        <w:spacing w:after="60"/>
        <w:rPr>
          <w:rFonts w:cs="Tahoma"/>
          <w:lang w:val="pt-BR"/>
        </w:rPr>
      </w:pPr>
      <w:r w:rsidRPr="009855B9">
        <w:rPr>
          <w:rFonts w:cs="Tahoma"/>
          <w:szCs w:val="18"/>
          <w:lang w:val="pt-BR"/>
        </w:rPr>
        <w:br/>
      </w:r>
      <w:r w:rsidRPr="009855B9">
        <w:rPr>
          <w:rFonts w:cs="Tahoma"/>
          <w:b/>
          <w:lang w:val="pt-BR"/>
        </w:rPr>
        <w:t>Exclusões</w:t>
      </w:r>
    </w:p>
    <w:p w:rsidR="0064651F" w:rsidRPr="009855B9" w:rsidRDefault="005D7F61" w:rsidP="00862623">
      <w:pPr>
        <w:rPr>
          <w:rFonts w:cs="Tahoma"/>
          <w:lang w:val="pt-BR"/>
        </w:rPr>
      </w:pPr>
      <w:r w:rsidRPr="009855B9">
        <w:rPr>
          <w:rFonts w:cs="Tahoma"/>
          <w:color w:val="000000"/>
          <w:szCs w:val="20"/>
          <w:lang w:val="pt-BR"/>
        </w:rPr>
        <w:t>Assinatura Antimalware da Web para Forefront TMG</w:t>
      </w:r>
    </w:p>
    <w:p w:rsidR="00862623" w:rsidRPr="009855B9" w:rsidRDefault="00862623" w:rsidP="00862623">
      <w:pPr>
        <w:rPr>
          <w:rFonts w:cs="Tahoma"/>
          <w:lang w:val="pt-BR"/>
        </w:rPr>
      </w:pPr>
    </w:p>
    <w:p w:rsidR="00862623" w:rsidRPr="009855B9" w:rsidRDefault="00862623" w:rsidP="00862623">
      <w:pPr>
        <w:rPr>
          <w:rFonts w:cs="Tahoma"/>
          <w:lang w:val="pt-BR"/>
        </w:rPr>
      </w:pPr>
    </w:p>
    <w:p w:rsidR="00316084" w:rsidRPr="009855B9" w:rsidRDefault="00316084" w:rsidP="00862623">
      <w:pPr>
        <w:rPr>
          <w:rFonts w:cs="Tahoma"/>
          <w:lang w:val="pt-BR"/>
        </w:rPr>
      </w:pPr>
    </w:p>
    <w:p w:rsidR="00316084" w:rsidRPr="009855B9" w:rsidRDefault="00316084" w:rsidP="00862623">
      <w:pPr>
        <w:rPr>
          <w:rFonts w:cs="Tahoma"/>
          <w:lang w:val="pt-BR"/>
        </w:rPr>
      </w:pPr>
    </w:p>
    <w:p w:rsidR="00316084" w:rsidRPr="009855B9" w:rsidRDefault="00316084" w:rsidP="00862623">
      <w:pPr>
        <w:rPr>
          <w:rFonts w:cs="Tahoma"/>
          <w:lang w:val="pt-BR"/>
        </w:rPr>
      </w:pPr>
    </w:p>
    <w:p w:rsidR="00316084" w:rsidRPr="009855B9" w:rsidRDefault="00316084" w:rsidP="00862623">
      <w:pPr>
        <w:rPr>
          <w:rFonts w:cs="Tahoma"/>
          <w:lang w:val="pt-BR"/>
        </w:rPr>
      </w:pPr>
    </w:p>
    <w:p w:rsidR="00290FC1" w:rsidRPr="009855B9" w:rsidRDefault="00290FC1" w:rsidP="00B65F35">
      <w:pPr>
        <w:pStyle w:val="Heading2"/>
        <w:ind w:left="0"/>
        <w:jc w:val="both"/>
        <w:rPr>
          <w:rFonts w:ascii="Tahoma" w:hAnsi="Tahoma" w:cs="Tahoma"/>
          <w:lang w:val="pt-BR"/>
        </w:rPr>
      </w:pPr>
      <w:bookmarkStart w:id="587" w:name="_Toc363829917"/>
      <w:r w:rsidRPr="009855B9">
        <w:rPr>
          <w:rFonts w:ascii="Tahoma" w:hAnsi="Tahoma" w:cs="Tahoma"/>
          <w:color w:val="FF6600"/>
          <w:lang w:val="pt-BR"/>
        </w:rPr>
        <w:lastRenderedPageBreak/>
        <w:t>ALTERAÇÕES EM MAIO DE 2013</w:t>
      </w:r>
      <w:bookmarkEnd w:id="587"/>
    </w:p>
    <w:p w:rsidR="00290FC1" w:rsidRPr="009855B9" w:rsidRDefault="00290FC1" w:rsidP="00B65F35">
      <w:pPr>
        <w:pStyle w:val="Heading2"/>
        <w:ind w:left="0"/>
        <w:jc w:val="both"/>
        <w:rPr>
          <w:rFonts w:ascii="Tahoma" w:hAnsi="Tahoma" w:cs="Tahoma"/>
          <w:b w:val="0"/>
          <w:bCs/>
          <w:sz w:val="18"/>
          <w:szCs w:val="18"/>
          <w:lang w:val="pt-BR"/>
        </w:rPr>
      </w:pPr>
    </w:p>
    <w:p w:rsidR="00290FC1" w:rsidRPr="009855B9" w:rsidRDefault="00290FC1" w:rsidP="00290FC1">
      <w:pPr>
        <w:spacing w:after="60"/>
        <w:rPr>
          <w:rFonts w:cs="Tahoma"/>
          <w:lang w:val="pt-BR"/>
        </w:rPr>
      </w:pPr>
      <w:r w:rsidRPr="009855B9">
        <w:rPr>
          <w:rFonts w:cs="Tahoma"/>
          <w:b/>
          <w:lang w:val="pt-BR"/>
        </w:rPr>
        <w:t>Adições</w:t>
      </w:r>
    </w:p>
    <w:p w:rsidR="007E2DBF" w:rsidRPr="009855B9" w:rsidRDefault="007E2DBF" w:rsidP="007E2DBF">
      <w:pPr>
        <w:rPr>
          <w:rFonts w:cs="Tahoma"/>
          <w:lang w:val="pt-BR"/>
        </w:rPr>
      </w:pPr>
      <w:r w:rsidRPr="009855B9">
        <w:rPr>
          <w:rFonts w:cs="Tahoma"/>
          <w:lang w:val="pt-BR"/>
        </w:rPr>
        <w:t>30 Cupons de Exame do Learning Solutions MCP (SL de Usuário)</w:t>
      </w:r>
    </w:p>
    <w:p w:rsidR="007E2DBF" w:rsidRPr="009855B9" w:rsidRDefault="007E2DBF" w:rsidP="007E2DBF">
      <w:pPr>
        <w:rPr>
          <w:rFonts w:cs="Tahoma"/>
          <w:lang w:val="pt-BR"/>
        </w:rPr>
      </w:pPr>
      <w:r w:rsidRPr="009855B9">
        <w:rPr>
          <w:rFonts w:cs="Tahoma"/>
          <w:lang w:val="pt-BR"/>
        </w:rPr>
        <w:t>Licença do Site de Exame do Learning Solutions MOS 500 (SL de Serviços)</w:t>
      </w:r>
    </w:p>
    <w:p w:rsidR="007E2DBF" w:rsidRPr="009855B9" w:rsidRDefault="007E2DBF" w:rsidP="007E2DBF">
      <w:pPr>
        <w:rPr>
          <w:rFonts w:cs="Tahoma"/>
          <w:lang w:val="pt-BR"/>
        </w:rPr>
      </w:pPr>
      <w:r w:rsidRPr="009855B9">
        <w:rPr>
          <w:rFonts w:cs="Tahoma"/>
          <w:lang w:val="pt-BR"/>
        </w:rPr>
        <w:t>Licença do Site de Exame do Learning Solutions MTA 250 (SL de Serviços)</w:t>
      </w:r>
    </w:p>
    <w:p w:rsidR="00290FC1" w:rsidRPr="009855B9" w:rsidRDefault="00290FC1" w:rsidP="00290FC1">
      <w:pPr>
        <w:rPr>
          <w:rFonts w:cs="Tahoma"/>
          <w:lang w:val="pt-BR"/>
        </w:rPr>
      </w:pPr>
    </w:p>
    <w:p w:rsidR="00290FC1" w:rsidRPr="009855B9" w:rsidRDefault="00290FC1" w:rsidP="00290FC1">
      <w:pPr>
        <w:spacing w:after="60"/>
        <w:rPr>
          <w:rFonts w:cs="Tahoma"/>
          <w:lang w:val="pt-BR"/>
        </w:rPr>
      </w:pPr>
      <w:r w:rsidRPr="009855B9">
        <w:rPr>
          <w:rFonts w:cs="Tahoma"/>
          <w:b/>
          <w:lang w:val="pt-BR"/>
        </w:rPr>
        <w:t>Alterações</w:t>
      </w:r>
    </w:p>
    <w:p w:rsidR="00290FC1" w:rsidRPr="009855B9" w:rsidRDefault="007E2DBF" w:rsidP="00290FC1">
      <w:pPr>
        <w:rPr>
          <w:rFonts w:cs="Tahoma"/>
          <w:lang w:val="pt-BR"/>
        </w:rPr>
      </w:pPr>
      <w:r w:rsidRPr="009855B9">
        <w:rPr>
          <w:rFonts w:cs="Tahoma"/>
          <w:lang w:val="pt-BR"/>
        </w:rPr>
        <w:t>Cupons de Exame do Learning Solutions MCP 1 (SL de Serviços)</w:t>
      </w:r>
    </w:p>
    <w:p w:rsidR="007E2DBF" w:rsidRPr="009855B9" w:rsidRDefault="007E2DBF" w:rsidP="00290FC1">
      <w:pPr>
        <w:rPr>
          <w:rFonts w:cs="Tahoma"/>
          <w:lang w:val="pt-BR"/>
        </w:rPr>
      </w:pPr>
      <w:r w:rsidRPr="009855B9">
        <w:rPr>
          <w:rFonts w:cs="Tahoma"/>
          <w:lang w:val="pt-BR"/>
        </w:rPr>
        <w:t>Licença de Assinatura do Windows Companion</w:t>
      </w:r>
    </w:p>
    <w:p w:rsidR="007E2DBF" w:rsidRPr="00267CD5" w:rsidRDefault="007E2DBF" w:rsidP="00290FC1">
      <w:pPr>
        <w:rPr>
          <w:rFonts w:cs="Tahoma"/>
        </w:rPr>
      </w:pPr>
      <w:r w:rsidRPr="00267CD5">
        <w:rPr>
          <w:rFonts w:cs="Tahoma"/>
        </w:rPr>
        <w:t>Windows Desktop Optimization Pack para Software Assurance</w:t>
      </w:r>
    </w:p>
    <w:p w:rsidR="007E2DBF" w:rsidRPr="00267CD5" w:rsidRDefault="007E2DBF" w:rsidP="00290FC1">
      <w:pPr>
        <w:rPr>
          <w:rFonts w:cs="Tahoma"/>
        </w:rPr>
      </w:pPr>
      <w:r w:rsidRPr="00267CD5">
        <w:rPr>
          <w:rFonts w:cs="Tahoma"/>
        </w:rPr>
        <w:t>Windows 8 Enterprise Sideloading (pacote com 100)</w:t>
      </w:r>
    </w:p>
    <w:p w:rsidR="007E2DBF" w:rsidRPr="009855B9" w:rsidRDefault="007E2DBF" w:rsidP="00290FC1">
      <w:pPr>
        <w:rPr>
          <w:rFonts w:cs="Tahoma"/>
          <w:lang w:val="pt-BR"/>
        </w:rPr>
      </w:pPr>
      <w:r w:rsidRPr="009855B9">
        <w:rPr>
          <w:rFonts w:cs="Tahoma"/>
          <w:lang w:val="pt-BR"/>
        </w:rPr>
        <w:t>Windows</w:t>
      </w:r>
      <w:r w:rsidR="006D6485" w:rsidRPr="009855B9">
        <w:rPr>
          <w:rFonts w:cs="Tahoma"/>
          <w:vertAlign w:val="superscript"/>
          <w:lang w:val="pt-BR"/>
        </w:rPr>
        <w:t>®</w:t>
      </w:r>
      <w:r w:rsidRPr="009855B9">
        <w:rPr>
          <w:rFonts w:cs="Tahoma"/>
          <w:lang w:val="pt-BR"/>
        </w:rPr>
        <w:t xml:space="preserve"> 8 Pro com MDOP</w:t>
      </w:r>
    </w:p>
    <w:p w:rsidR="00D57D2B" w:rsidRPr="009855B9" w:rsidRDefault="00D57D2B" w:rsidP="00290FC1">
      <w:pPr>
        <w:rPr>
          <w:rFonts w:cs="Tahoma"/>
          <w:lang w:val="pt-BR"/>
        </w:rPr>
      </w:pPr>
    </w:p>
    <w:p w:rsidR="00D57D2B" w:rsidRPr="009855B9" w:rsidRDefault="00D57D2B" w:rsidP="00290FC1">
      <w:pPr>
        <w:rPr>
          <w:rFonts w:cs="Tahoma"/>
          <w:lang w:val="pt-BR"/>
        </w:rPr>
      </w:pPr>
    </w:p>
    <w:p w:rsidR="00B65F35" w:rsidRPr="009855B9" w:rsidRDefault="00B65F35" w:rsidP="00B65F35">
      <w:pPr>
        <w:pStyle w:val="Heading2"/>
        <w:ind w:left="0"/>
        <w:jc w:val="both"/>
        <w:rPr>
          <w:rFonts w:ascii="Tahoma" w:hAnsi="Tahoma" w:cs="Tahoma"/>
          <w:lang w:val="pt-BR"/>
        </w:rPr>
      </w:pPr>
      <w:bookmarkStart w:id="588" w:name="_Toc363829918"/>
      <w:r w:rsidRPr="009855B9">
        <w:rPr>
          <w:rFonts w:ascii="Tahoma" w:hAnsi="Tahoma" w:cs="Tahoma"/>
          <w:color w:val="FF6600"/>
          <w:lang w:val="pt-BR"/>
        </w:rPr>
        <w:t>ALTERAÇÕES EM ABRIL DE 2013</w:t>
      </w:r>
      <w:bookmarkEnd w:id="588"/>
    </w:p>
    <w:p w:rsidR="00B65F35" w:rsidRPr="009855B9" w:rsidRDefault="00B65F35" w:rsidP="004759C6">
      <w:pPr>
        <w:pStyle w:val="Heading2"/>
        <w:ind w:left="0"/>
        <w:jc w:val="both"/>
        <w:rPr>
          <w:rFonts w:ascii="Tahoma" w:hAnsi="Tahoma" w:cs="Tahoma"/>
          <w:b w:val="0"/>
          <w:bCs/>
          <w:sz w:val="18"/>
          <w:szCs w:val="18"/>
          <w:lang w:val="pt-BR"/>
        </w:rPr>
      </w:pPr>
    </w:p>
    <w:p w:rsidR="00B65F35" w:rsidRPr="009855B9" w:rsidRDefault="00B65F35" w:rsidP="00B65F35">
      <w:pPr>
        <w:spacing w:after="60"/>
        <w:rPr>
          <w:rFonts w:cs="Tahoma"/>
          <w:lang w:val="pt-BR"/>
        </w:rPr>
      </w:pPr>
      <w:r w:rsidRPr="009855B9">
        <w:rPr>
          <w:rFonts w:cs="Tahoma"/>
          <w:b/>
          <w:lang w:val="pt-BR"/>
        </w:rPr>
        <w:t>Adições</w:t>
      </w:r>
    </w:p>
    <w:p w:rsidR="00D02D7A" w:rsidRPr="009855B9" w:rsidRDefault="00D02D7A" w:rsidP="00D02D7A">
      <w:pPr>
        <w:rPr>
          <w:rFonts w:cs="Tahoma"/>
          <w:lang w:val="pt-BR"/>
        </w:rPr>
      </w:pPr>
      <w:r w:rsidRPr="009855B9">
        <w:rPr>
          <w:rFonts w:cs="Tahoma"/>
          <w:lang w:val="pt-BR"/>
        </w:rPr>
        <w:t>Bing Maps Consumer Controlado por Assinatura Mensal de Ativos</w:t>
      </w:r>
    </w:p>
    <w:p w:rsidR="00D02D7A" w:rsidRPr="009855B9" w:rsidRDefault="00D02D7A" w:rsidP="00D02D7A">
      <w:pPr>
        <w:rPr>
          <w:rFonts w:cs="Tahoma"/>
          <w:lang w:val="pt-BR"/>
        </w:rPr>
      </w:pPr>
      <w:r w:rsidRPr="009855B9">
        <w:rPr>
          <w:rFonts w:cs="Tahoma"/>
          <w:lang w:val="pt-BR"/>
        </w:rPr>
        <w:t>Bing Maps Desktop com Pacote de Conteúdo Aprimorado</w:t>
      </w:r>
    </w:p>
    <w:p w:rsidR="00D02D7A" w:rsidRPr="009855B9" w:rsidRDefault="00D02D7A" w:rsidP="00D02D7A">
      <w:pPr>
        <w:rPr>
          <w:rFonts w:cs="Tahoma"/>
          <w:lang w:val="pt-BR"/>
        </w:rPr>
      </w:pPr>
      <w:r w:rsidRPr="009855B9">
        <w:rPr>
          <w:rFonts w:cs="Tahoma"/>
          <w:lang w:val="pt-BR"/>
        </w:rPr>
        <w:t>Bing Maps para Assinatura Mensal de Tarifa por Plataforma Enterprise</w:t>
      </w:r>
    </w:p>
    <w:p w:rsidR="00D02D7A" w:rsidRPr="009855B9" w:rsidRDefault="00D02D7A" w:rsidP="00D02D7A">
      <w:pPr>
        <w:rPr>
          <w:rFonts w:cs="Tahoma"/>
          <w:lang w:val="pt-BR"/>
        </w:rPr>
      </w:pPr>
      <w:r w:rsidRPr="009855B9">
        <w:rPr>
          <w:rFonts w:cs="Tahoma"/>
          <w:lang w:val="pt-BR"/>
        </w:rPr>
        <w:t>Assinatura Mensal de 100 Mil Transações de Uso de Site Público do Bing Maps</w:t>
      </w:r>
    </w:p>
    <w:p w:rsidR="00D02D7A" w:rsidRPr="009855B9" w:rsidRDefault="00D02D7A" w:rsidP="00D02D7A">
      <w:pPr>
        <w:rPr>
          <w:rFonts w:cs="Tahoma"/>
          <w:lang w:val="pt-BR"/>
        </w:rPr>
      </w:pPr>
      <w:r w:rsidRPr="009855B9">
        <w:rPr>
          <w:rFonts w:cs="Tahoma"/>
          <w:lang w:val="pt-BR"/>
        </w:rPr>
        <w:t>Assinatura Mensal de 250 Mil Transações de Uso de Site Público do Bing Maps</w:t>
      </w:r>
    </w:p>
    <w:p w:rsidR="00D02D7A" w:rsidRPr="009855B9" w:rsidRDefault="00D02D7A" w:rsidP="00D02D7A">
      <w:pPr>
        <w:rPr>
          <w:rFonts w:cs="Tahoma"/>
          <w:lang w:val="pt-BR"/>
        </w:rPr>
      </w:pPr>
      <w:r w:rsidRPr="009855B9">
        <w:rPr>
          <w:rFonts w:cs="Tahoma"/>
          <w:lang w:val="pt-BR"/>
        </w:rPr>
        <w:t>Assinatura Mensal de 420 Mil Transações de Uso de Site Público do Bing Maps</w:t>
      </w:r>
    </w:p>
    <w:p w:rsidR="00D02D7A" w:rsidRPr="009855B9" w:rsidRDefault="00D02D7A" w:rsidP="00D02D7A">
      <w:pPr>
        <w:rPr>
          <w:rFonts w:cs="Tahoma"/>
          <w:lang w:val="pt-BR"/>
        </w:rPr>
      </w:pPr>
      <w:r w:rsidRPr="009855B9">
        <w:rPr>
          <w:rFonts w:cs="Tahoma"/>
          <w:lang w:val="pt-BR"/>
        </w:rPr>
        <w:t>Assinatura Mensal de 840 Mil Transações de Uso de Site Público do Bing Maps</w:t>
      </w:r>
    </w:p>
    <w:p w:rsidR="00D02D7A" w:rsidRPr="009855B9" w:rsidRDefault="00D02D7A" w:rsidP="00D02D7A">
      <w:pPr>
        <w:rPr>
          <w:rFonts w:cs="Tahoma"/>
          <w:lang w:val="pt-BR"/>
        </w:rPr>
      </w:pPr>
      <w:r w:rsidRPr="009855B9">
        <w:rPr>
          <w:rFonts w:cs="Tahoma"/>
          <w:lang w:val="pt-BR"/>
        </w:rPr>
        <w:t>Assinatura Mensal de 2,5 Milhões de Transações de Uso de Site Público do Bing Maps</w:t>
      </w:r>
    </w:p>
    <w:p w:rsidR="00D02D7A" w:rsidRPr="009855B9" w:rsidRDefault="00D02D7A" w:rsidP="00D02D7A">
      <w:pPr>
        <w:rPr>
          <w:rFonts w:cs="Tahoma"/>
          <w:lang w:val="pt-BR"/>
        </w:rPr>
      </w:pPr>
      <w:r w:rsidRPr="009855B9">
        <w:rPr>
          <w:rFonts w:cs="Tahoma"/>
          <w:lang w:val="pt-BR"/>
        </w:rPr>
        <w:t>Assinatura Mensal de 4,2 Milhões Transações de Uso de Site Público do Bing Maps</w:t>
      </w:r>
    </w:p>
    <w:p w:rsidR="00D02D7A" w:rsidRPr="009855B9" w:rsidRDefault="00D02D7A" w:rsidP="00D02D7A">
      <w:pPr>
        <w:rPr>
          <w:rFonts w:cs="Tahoma"/>
          <w:lang w:val="pt-BR"/>
        </w:rPr>
      </w:pPr>
      <w:r w:rsidRPr="009855B9">
        <w:rPr>
          <w:rFonts w:cs="Tahoma"/>
          <w:lang w:val="pt-BR"/>
        </w:rPr>
        <w:t>Assinatura Mensal de 8,4 Milhões de Transações de Uso de Site Público do Bing Maps</w:t>
      </w:r>
    </w:p>
    <w:p w:rsidR="00D02D7A" w:rsidRPr="009855B9" w:rsidRDefault="00D02D7A" w:rsidP="00D02D7A">
      <w:pPr>
        <w:rPr>
          <w:rFonts w:cs="Tahoma"/>
          <w:lang w:val="pt-BR"/>
        </w:rPr>
      </w:pPr>
      <w:r w:rsidRPr="009855B9">
        <w:rPr>
          <w:rFonts w:cs="Tahoma"/>
          <w:lang w:val="pt-BR"/>
        </w:rPr>
        <w:t>Assinatura Mensal de Transações Ilimitadas de Uso de Site Público do Bing Maps</w:t>
      </w:r>
    </w:p>
    <w:p w:rsidR="00D02D7A" w:rsidRPr="009855B9" w:rsidRDefault="00D02D7A" w:rsidP="00D02D7A">
      <w:pPr>
        <w:rPr>
          <w:rFonts w:cs="Tahoma"/>
          <w:lang w:val="pt-BR"/>
        </w:rPr>
      </w:pPr>
      <w:r w:rsidRPr="009855B9">
        <w:rPr>
          <w:rFonts w:cs="Tahoma"/>
          <w:lang w:val="pt-BR"/>
        </w:rPr>
        <w:t>Assinatura Mensal de 100 Mil Transações de Uso de Site Interno do Bing Maps</w:t>
      </w:r>
    </w:p>
    <w:p w:rsidR="00D02D7A" w:rsidRPr="009855B9" w:rsidRDefault="00D02D7A" w:rsidP="00D02D7A">
      <w:pPr>
        <w:rPr>
          <w:rFonts w:cs="Tahoma"/>
          <w:lang w:val="pt-BR"/>
        </w:rPr>
      </w:pPr>
      <w:r w:rsidRPr="009855B9">
        <w:rPr>
          <w:rFonts w:cs="Tahoma"/>
          <w:lang w:val="pt-BR"/>
        </w:rPr>
        <w:t>Assinatura Mensal de 250 Mil Transações de Uso de Site Interno do Bing Maps</w:t>
      </w:r>
    </w:p>
    <w:p w:rsidR="00D02D7A" w:rsidRPr="009855B9" w:rsidRDefault="00D02D7A" w:rsidP="00D02D7A">
      <w:pPr>
        <w:rPr>
          <w:rFonts w:cs="Tahoma"/>
          <w:lang w:val="pt-BR"/>
        </w:rPr>
      </w:pPr>
      <w:r w:rsidRPr="009855B9">
        <w:rPr>
          <w:rFonts w:cs="Tahoma"/>
          <w:lang w:val="pt-BR"/>
        </w:rPr>
        <w:t>Assinatura Mensal de 420 Mil Transações de Uso de Site Interno do Bing Maps</w:t>
      </w:r>
    </w:p>
    <w:p w:rsidR="00D02D7A" w:rsidRPr="009855B9" w:rsidRDefault="00D02D7A" w:rsidP="00D02D7A">
      <w:pPr>
        <w:rPr>
          <w:rFonts w:cs="Tahoma"/>
          <w:lang w:val="pt-BR"/>
        </w:rPr>
      </w:pPr>
      <w:r w:rsidRPr="009855B9">
        <w:rPr>
          <w:rFonts w:cs="Tahoma"/>
          <w:lang w:val="pt-BR"/>
        </w:rPr>
        <w:t>Assinatura Mensal de 1,5 Milhões de Transações de Uso de Site Interno do Bing Maps</w:t>
      </w:r>
    </w:p>
    <w:p w:rsidR="00D02D7A" w:rsidRPr="009855B9" w:rsidRDefault="00D02D7A" w:rsidP="00D02D7A">
      <w:pPr>
        <w:rPr>
          <w:rFonts w:cs="Tahoma"/>
          <w:lang w:val="pt-BR"/>
        </w:rPr>
      </w:pPr>
      <w:r w:rsidRPr="009855B9">
        <w:rPr>
          <w:rFonts w:cs="Tahoma"/>
          <w:lang w:val="pt-BR"/>
        </w:rPr>
        <w:t>Assinatura Mensal de 2,1 Milhões de Transações de Uso de Site Interno do Bing Maps</w:t>
      </w:r>
    </w:p>
    <w:p w:rsidR="00D02D7A" w:rsidRPr="009855B9" w:rsidRDefault="00D02D7A" w:rsidP="00D02D7A">
      <w:pPr>
        <w:rPr>
          <w:rFonts w:cs="Tahoma"/>
          <w:lang w:val="pt-BR"/>
        </w:rPr>
      </w:pPr>
      <w:r w:rsidRPr="009855B9">
        <w:rPr>
          <w:rFonts w:cs="Tahoma"/>
          <w:lang w:val="pt-BR"/>
        </w:rPr>
        <w:t>Assinatura Mensal de Transações Ilimitadas de Uso de Site Interno do Bing Maps</w:t>
      </w:r>
    </w:p>
    <w:p w:rsidR="00D02D7A" w:rsidRPr="009855B9" w:rsidRDefault="00D02D7A" w:rsidP="00D02D7A">
      <w:pPr>
        <w:rPr>
          <w:rFonts w:cs="Tahoma"/>
          <w:lang w:val="pt-BR"/>
        </w:rPr>
      </w:pPr>
      <w:r w:rsidRPr="009855B9">
        <w:rPr>
          <w:rFonts w:cs="Tahoma"/>
          <w:lang w:val="pt-BR"/>
        </w:rPr>
        <w:t>Bing Maps Conhecido por Assinatura Mensal de Usuários</w:t>
      </w:r>
    </w:p>
    <w:p w:rsidR="00D02D7A" w:rsidRPr="009855B9" w:rsidRDefault="00D02D7A" w:rsidP="00D02D7A">
      <w:pPr>
        <w:rPr>
          <w:rFonts w:cs="Tahoma"/>
          <w:lang w:val="pt-BR"/>
        </w:rPr>
      </w:pPr>
      <w:r w:rsidRPr="009855B9">
        <w:rPr>
          <w:rFonts w:cs="Tahoma"/>
          <w:lang w:val="pt-BR"/>
        </w:rPr>
        <w:t>Bing Maps por Assinatura Mensal de Pacote de 5 Mil Usuários Conhecidos</w:t>
      </w:r>
    </w:p>
    <w:p w:rsidR="00D02D7A" w:rsidRPr="009855B9" w:rsidRDefault="00D02D7A" w:rsidP="00D02D7A">
      <w:pPr>
        <w:rPr>
          <w:rFonts w:cs="Tahoma"/>
          <w:lang w:val="pt-BR"/>
        </w:rPr>
      </w:pPr>
      <w:r w:rsidRPr="009855B9">
        <w:rPr>
          <w:rFonts w:cs="Tahoma"/>
          <w:lang w:val="pt-BR"/>
        </w:rPr>
        <w:t>Bing Maps Light Conhecido por Assinatura Mensal de Usuários</w:t>
      </w:r>
    </w:p>
    <w:p w:rsidR="00D02D7A" w:rsidRPr="009855B9" w:rsidRDefault="00D02D7A" w:rsidP="00D02D7A">
      <w:pPr>
        <w:rPr>
          <w:rFonts w:cs="Tahoma"/>
          <w:lang w:val="pt-BR"/>
        </w:rPr>
      </w:pPr>
      <w:r w:rsidRPr="009855B9">
        <w:rPr>
          <w:rFonts w:cs="Tahoma"/>
          <w:lang w:val="pt-BR"/>
        </w:rPr>
        <w:t>Bing Maps Light por Assinatura Mensal de Pacote de 5 Mil Usuários Conhecidos</w:t>
      </w:r>
    </w:p>
    <w:p w:rsidR="00D02D7A" w:rsidRPr="009855B9" w:rsidRDefault="00D02D7A" w:rsidP="00D02D7A">
      <w:pPr>
        <w:rPr>
          <w:rFonts w:cs="Tahoma"/>
          <w:lang w:val="pt-BR"/>
        </w:rPr>
      </w:pPr>
      <w:r w:rsidRPr="009855B9">
        <w:rPr>
          <w:rFonts w:cs="Tahoma"/>
          <w:lang w:val="pt-BR"/>
        </w:rPr>
        <w:t>Assinatura Mensal de Tarifa por Plataforma de Gerenciamento de Ativos Móveis do Bing Maps</w:t>
      </w:r>
    </w:p>
    <w:p w:rsidR="00D02D7A" w:rsidRPr="009855B9" w:rsidRDefault="00D02D7A" w:rsidP="00D02D7A">
      <w:pPr>
        <w:rPr>
          <w:rFonts w:cs="Tahoma"/>
          <w:lang w:val="pt-BR"/>
        </w:rPr>
      </w:pPr>
      <w:r w:rsidRPr="009855B9">
        <w:rPr>
          <w:rFonts w:cs="Tahoma"/>
          <w:lang w:val="pt-BR"/>
        </w:rPr>
        <w:t>Gerenciamento de Ativos Móveis do Bing Maps (América do Norte) com roteamento por Assinatura Mensal de Ativos</w:t>
      </w:r>
    </w:p>
    <w:p w:rsidR="00D02D7A" w:rsidRPr="009855B9" w:rsidRDefault="00D02D7A" w:rsidP="00D02D7A">
      <w:pPr>
        <w:rPr>
          <w:rFonts w:cs="Tahoma"/>
          <w:lang w:val="pt-BR"/>
        </w:rPr>
      </w:pPr>
      <w:r w:rsidRPr="009855B9">
        <w:rPr>
          <w:rFonts w:cs="Tahoma"/>
          <w:lang w:val="pt-BR"/>
        </w:rPr>
        <w:t>Gerenciamento de Ativos Móveis do Bing Maps (América do Norte) sem roteamento por Assinatura Mensal de Ativos</w:t>
      </w:r>
    </w:p>
    <w:p w:rsidR="00D02D7A" w:rsidRPr="009855B9" w:rsidRDefault="00D02D7A" w:rsidP="00D02D7A">
      <w:pPr>
        <w:rPr>
          <w:rFonts w:cs="Tahoma"/>
          <w:lang w:val="pt-BR"/>
        </w:rPr>
      </w:pPr>
      <w:r w:rsidRPr="009855B9">
        <w:rPr>
          <w:rFonts w:cs="Tahoma"/>
          <w:lang w:val="pt-BR"/>
        </w:rPr>
        <w:t>Gerenciamento de Ativos Móveis do Bing Maps (Europa) com roteamento por Assinatura Mensal de Ativos</w:t>
      </w:r>
    </w:p>
    <w:p w:rsidR="00D02D7A" w:rsidRPr="009855B9" w:rsidRDefault="00D02D7A" w:rsidP="00D02D7A">
      <w:pPr>
        <w:rPr>
          <w:rFonts w:cs="Tahoma"/>
          <w:lang w:val="pt-BR"/>
        </w:rPr>
      </w:pPr>
      <w:r w:rsidRPr="009855B9">
        <w:rPr>
          <w:rFonts w:cs="Tahoma"/>
          <w:lang w:val="pt-BR"/>
        </w:rPr>
        <w:t>Gerenciamento de Ativos Móveis do Bing Maps (Europa) sem roteamento por Assinatura Mensal de Ativos</w:t>
      </w:r>
    </w:p>
    <w:p w:rsidR="00D02D7A" w:rsidRPr="00267CD5" w:rsidRDefault="00D02D7A" w:rsidP="00D02D7A">
      <w:pPr>
        <w:rPr>
          <w:rFonts w:cs="Tahoma"/>
        </w:rPr>
      </w:pPr>
      <w:r w:rsidRPr="00267CD5">
        <w:rPr>
          <w:rFonts w:cs="Tahoma"/>
        </w:rPr>
        <w:t>Bing Maps Server</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2013 Enterprise Edition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2013 Standard Edition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2013 Branch</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2013 Branch IDC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2013 Standard Edition IDC </w:t>
      </w:r>
    </w:p>
    <w:p w:rsidR="00D02D7A" w:rsidRPr="009855B9" w:rsidRDefault="00D02D7A" w:rsidP="00D02D7A">
      <w:pPr>
        <w:rPr>
          <w:rFonts w:cs="Tahoma"/>
          <w:lang w:val="pt-BR"/>
        </w:rPr>
      </w:pPr>
      <w:r w:rsidRPr="009855B9">
        <w:rPr>
          <w:rFonts w:cs="Tahoma"/>
          <w:lang w:val="pt-BR"/>
        </w:rPr>
        <w:t>Office 365 Enterprise E1 (SL de Usuário) (Pool de Aplicativos)</w:t>
      </w:r>
    </w:p>
    <w:p w:rsidR="00D02D7A" w:rsidRPr="009855B9" w:rsidRDefault="00D02D7A" w:rsidP="00D02D7A">
      <w:pPr>
        <w:rPr>
          <w:rFonts w:cs="Tahoma"/>
          <w:lang w:val="pt-BR"/>
        </w:rPr>
      </w:pPr>
      <w:r w:rsidRPr="009855B9">
        <w:rPr>
          <w:rFonts w:cs="Tahoma"/>
          <w:lang w:val="pt-BR"/>
        </w:rPr>
        <w:t>Office 365 Enterprise E2 (SL de Usuário) (Pool de Aplicativos)</w:t>
      </w:r>
    </w:p>
    <w:p w:rsidR="00D02D7A" w:rsidRPr="009855B9" w:rsidRDefault="00D02D7A" w:rsidP="00D02D7A">
      <w:pPr>
        <w:rPr>
          <w:rFonts w:cs="Tahoma"/>
          <w:lang w:val="pt-BR"/>
        </w:rPr>
      </w:pPr>
      <w:r w:rsidRPr="009855B9">
        <w:rPr>
          <w:rFonts w:cs="Tahoma"/>
          <w:lang w:val="pt-BR"/>
        </w:rPr>
        <w:t>Office 365 Enterprise E3 (SL de Usuário) (Pool de Aplicativos)</w:t>
      </w:r>
    </w:p>
    <w:p w:rsidR="00D02D7A" w:rsidRPr="009855B9" w:rsidRDefault="00D02D7A" w:rsidP="00D02D7A">
      <w:pPr>
        <w:rPr>
          <w:rFonts w:cs="Tahoma"/>
          <w:lang w:val="pt-BR"/>
        </w:rPr>
      </w:pPr>
      <w:r w:rsidRPr="009855B9">
        <w:rPr>
          <w:rFonts w:cs="Tahoma"/>
          <w:lang w:val="pt-BR"/>
        </w:rPr>
        <w:t>Office 365 Enterprise E4 (SL de Usuário) (Pool de Aplicativos)</w:t>
      </w:r>
    </w:p>
    <w:p w:rsidR="00D02D7A" w:rsidRPr="009855B9" w:rsidRDefault="00D02D7A" w:rsidP="00D02D7A">
      <w:pPr>
        <w:rPr>
          <w:rFonts w:cs="Tahoma"/>
          <w:lang w:val="pt-BR"/>
        </w:rPr>
      </w:pPr>
      <w:r w:rsidRPr="009855B9">
        <w:rPr>
          <w:rFonts w:cs="Tahoma"/>
          <w:lang w:val="pt-BR"/>
        </w:rPr>
        <w:t>Office 365 Education A2 (SL de Usuário) (Pool de Aplicativos)</w:t>
      </w:r>
    </w:p>
    <w:p w:rsidR="00D02D7A" w:rsidRPr="009855B9" w:rsidRDefault="00D02D7A" w:rsidP="00D02D7A">
      <w:pPr>
        <w:rPr>
          <w:rFonts w:cs="Tahoma"/>
          <w:lang w:val="pt-BR"/>
        </w:rPr>
      </w:pPr>
      <w:r w:rsidRPr="009855B9">
        <w:rPr>
          <w:rFonts w:cs="Tahoma"/>
          <w:lang w:val="pt-BR"/>
        </w:rPr>
        <w:t>Office 365 Education A3 (SL de Usuário) (Pool de Aplicativos)</w:t>
      </w:r>
    </w:p>
    <w:p w:rsidR="00D02D7A" w:rsidRPr="009855B9" w:rsidRDefault="00D02D7A" w:rsidP="00D02D7A">
      <w:pPr>
        <w:rPr>
          <w:rFonts w:cs="Tahoma"/>
          <w:lang w:val="pt-BR"/>
        </w:rPr>
      </w:pPr>
      <w:r w:rsidRPr="009855B9">
        <w:rPr>
          <w:rFonts w:cs="Tahoma"/>
          <w:lang w:val="pt-BR"/>
        </w:rPr>
        <w:t>Office 365 Education A4 (SL de Usuário) (Pool de Aplicativos)</w:t>
      </w:r>
    </w:p>
    <w:p w:rsidR="00D02D7A" w:rsidRPr="009855B9" w:rsidRDefault="00D02D7A" w:rsidP="00D02D7A">
      <w:pPr>
        <w:rPr>
          <w:rFonts w:cs="Tahoma"/>
          <w:lang w:val="pt-BR"/>
        </w:rPr>
      </w:pPr>
      <w:r w:rsidRPr="009855B9">
        <w:rPr>
          <w:rFonts w:cs="Tahoma"/>
          <w:lang w:val="pt-BR"/>
        </w:rPr>
        <w:t>Office 365 Enterprise E1 (SL de Usuário) (Pool de Servidores)</w:t>
      </w:r>
    </w:p>
    <w:p w:rsidR="00D02D7A" w:rsidRPr="009855B9" w:rsidRDefault="00D02D7A" w:rsidP="00D02D7A">
      <w:pPr>
        <w:rPr>
          <w:rFonts w:cs="Tahoma"/>
          <w:lang w:val="pt-BR"/>
        </w:rPr>
      </w:pPr>
      <w:r w:rsidRPr="009855B9">
        <w:rPr>
          <w:rFonts w:cs="Tahoma"/>
          <w:lang w:val="pt-BR"/>
        </w:rPr>
        <w:lastRenderedPageBreak/>
        <w:t>Office 365 Enterprise E2 (SL de Usuário) (Pool de Servidores)</w:t>
      </w:r>
    </w:p>
    <w:p w:rsidR="00D02D7A" w:rsidRPr="009855B9" w:rsidRDefault="00D02D7A" w:rsidP="00D02D7A">
      <w:pPr>
        <w:rPr>
          <w:rFonts w:cs="Tahoma"/>
          <w:lang w:val="pt-BR"/>
        </w:rPr>
      </w:pPr>
      <w:r w:rsidRPr="009855B9">
        <w:rPr>
          <w:rFonts w:cs="Tahoma"/>
          <w:lang w:val="pt-BR"/>
        </w:rPr>
        <w:t>Office 365 Enterprise E3 (SL de Usuário) (Pool de Servidores)</w:t>
      </w:r>
    </w:p>
    <w:p w:rsidR="00D02D7A" w:rsidRPr="009855B9" w:rsidRDefault="00D02D7A" w:rsidP="00D02D7A">
      <w:pPr>
        <w:rPr>
          <w:rFonts w:cs="Tahoma"/>
          <w:lang w:val="pt-BR"/>
        </w:rPr>
      </w:pPr>
      <w:r w:rsidRPr="009855B9">
        <w:rPr>
          <w:rFonts w:cs="Tahoma"/>
          <w:lang w:val="pt-BR"/>
        </w:rPr>
        <w:t>Office 365 Enterprise E4 (SL de Usuário) (Pool de Servidores)</w:t>
      </w:r>
    </w:p>
    <w:p w:rsidR="00D02D7A" w:rsidRPr="009855B9" w:rsidRDefault="00D02D7A" w:rsidP="00D02D7A">
      <w:pPr>
        <w:rPr>
          <w:rFonts w:cs="Tahoma"/>
          <w:lang w:val="pt-BR"/>
        </w:rPr>
      </w:pPr>
      <w:r w:rsidRPr="009855B9">
        <w:rPr>
          <w:rFonts w:cs="Tahoma"/>
          <w:lang w:val="pt-BR"/>
        </w:rPr>
        <w:t>Office 365 Government G1 (SL de Usuário) (Pool de Servidores)</w:t>
      </w:r>
    </w:p>
    <w:p w:rsidR="00D02D7A" w:rsidRPr="009855B9" w:rsidRDefault="00D02D7A" w:rsidP="00D02D7A">
      <w:pPr>
        <w:rPr>
          <w:rFonts w:cs="Tahoma"/>
          <w:lang w:val="pt-BR"/>
        </w:rPr>
      </w:pPr>
      <w:r w:rsidRPr="009855B9">
        <w:rPr>
          <w:rFonts w:cs="Tahoma"/>
          <w:lang w:val="pt-BR"/>
        </w:rPr>
        <w:t>Office 365 Government G2 (SL de Usuário) (Pool de Servidores)</w:t>
      </w:r>
    </w:p>
    <w:p w:rsidR="00D02D7A" w:rsidRPr="009855B9" w:rsidRDefault="00D02D7A" w:rsidP="00D02D7A">
      <w:pPr>
        <w:rPr>
          <w:rFonts w:cs="Tahoma"/>
          <w:lang w:val="pt-BR"/>
        </w:rPr>
      </w:pPr>
      <w:r w:rsidRPr="009855B9">
        <w:rPr>
          <w:rFonts w:cs="Tahoma"/>
          <w:lang w:val="pt-BR"/>
        </w:rPr>
        <w:t>Office 365 Government G3 (SL de Usuário) (Pool de Servidores)</w:t>
      </w:r>
    </w:p>
    <w:p w:rsidR="00D02D7A" w:rsidRPr="009855B9" w:rsidRDefault="00D02D7A" w:rsidP="00D02D7A">
      <w:pPr>
        <w:rPr>
          <w:rFonts w:cs="Tahoma"/>
          <w:lang w:val="pt-BR"/>
        </w:rPr>
      </w:pPr>
      <w:r w:rsidRPr="009855B9">
        <w:rPr>
          <w:rFonts w:cs="Tahoma"/>
          <w:lang w:val="pt-BR"/>
        </w:rPr>
        <w:t>Office 365 Government G4 (SL de Usuário) (Pool de Servidores)</w:t>
      </w:r>
    </w:p>
    <w:p w:rsidR="00D02D7A" w:rsidRPr="009855B9" w:rsidRDefault="00D02D7A" w:rsidP="00D02D7A">
      <w:pPr>
        <w:rPr>
          <w:rFonts w:cs="Tahoma"/>
          <w:lang w:val="pt-BR"/>
        </w:rPr>
      </w:pPr>
      <w:r w:rsidRPr="009855B9">
        <w:rPr>
          <w:rFonts w:cs="Tahoma"/>
          <w:lang w:val="pt-BR"/>
        </w:rPr>
        <w:t>Office 365 Enterprise K1 (SL de Usuário) (Pool de Servidores)</w:t>
      </w:r>
    </w:p>
    <w:p w:rsidR="00D02D7A" w:rsidRPr="009855B9" w:rsidRDefault="00D02D7A" w:rsidP="00D02D7A">
      <w:pPr>
        <w:rPr>
          <w:rFonts w:cs="Tahoma"/>
          <w:lang w:val="pt-BR"/>
        </w:rPr>
      </w:pPr>
      <w:r w:rsidRPr="009855B9">
        <w:rPr>
          <w:rFonts w:cs="Tahoma"/>
          <w:lang w:val="pt-BR"/>
        </w:rPr>
        <w:t>Office 365 Enterprise K2 (SL de Usuário) (Pool de Servidores)</w:t>
      </w:r>
    </w:p>
    <w:p w:rsidR="003418C5" w:rsidRPr="009855B9" w:rsidRDefault="003418C5" w:rsidP="003418C5">
      <w:pPr>
        <w:rPr>
          <w:rFonts w:cs="Tahoma"/>
          <w:lang w:val="pt-BR"/>
        </w:rPr>
      </w:pPr>
      <w:r w:rsidRPr="009855B9">
        <w:rPr>
          <w:rFonts w:cs="Tahoma"/>
          <w:lang w:val="pt-BR"/>
        </w:rPr>
        <w:t>Office 365 ProPlus SA Transition (SL de Usuário) (Pool de Aplicativos)</w:t>
      </w:r>
    </w:p>
    <w:p w:rsidR="00D02D7A" w:rsidRPr="009855B9" w:rsidRDefault="00D02D7A">
      <w:pPr>
        <w:rPr>
          <w:rFonts w:cs="Tahoma"/>
          <w:lang w:val="pt-BR"/>
        </w:rPr>
      </w:pPr>
      <w:r w:rsidRPr="009855B9">
        <w:rPr>
          <w:rFonts w:cs="Tahoma"/>
          <w:lang w:val="pt-BR"/>
        </w:rPr>
        <w:t>Microsoft Desktop Optimization Pack para Software Assurance 2013</w:t>
      </w:r>
    </w:p>
    <w:p w:rsidR="00D02D7A" w:rsidRPr="009855B9" w:rsidRDefault="00D02D7A" w:rsidP="007E466C">
      <w:pPr>
        <w:rPr>
          <w:rFonts w:cs="Tahoma"/>
          <w:lang w:val="pt-BR"/>
        </w:rPr>
      </w:pPr>
      <w:r w:rsidRPr="009855B9">
        <w:rPr>
          <w:rFonts w:cs="Tahoma"/>
          <w:lang w:val="pt-BR"/>
        </w:rPr>
        <w:t>System Center Global Service Monitor</w:t>
      </w:r>
    </w:p>
    <w:p w:rsidR="005F584F" w:rsidRPr="009855B9" w:rsidRDefault="005F584F" w:rsidP="005F584F">
      <w:pPr>
        <w:rPr>
          <w:rFonts w:cs="Tahoma"/>
          <w:lang w:val="pt-BR"/>
        </w:rPr>
      </w:pPr>
      <w:r w:rsidRPr="009855B9">
        <w:rPr>
          <w:rFonts w:cs="Tahoma"/>
          <w:lang w:val="pt-BR"/>
        </w:rPr>
        <w:t>Vexcel Desktop com Pacote de Conteúdo Aprimorado</w:t>
      </w:r>
    </w:p>
    <w:p w:rsidR="009C779A" w:rsidRPr="009855B9" w:rsidRDefault="00242B11">
      <w:pPr>
        <w:rPr>
          <w:rFonts w:cs="Tahoma"/>
          <w:lang w:val="pt-BR"/>
        </w:rPr>
      </w:pPr>
      <w:r w:rsidRPr="009855B9">
        <w:rPr>
          <w:rFonts w:cs="Tahoma"/>
          <w:lang w:val="pt-BR"/>
        </w:rPr>
        <w:t>Vexcel Server</w:t>
      </w:r>
    </w:p>
    <w:p w:rsidR="00242B11" w:rsidRPr="009855B9" w:rsidRDefault="00242B11">
      <w:pPr>
        <w:rPr>
          <w:rFonts w:cs="Tahoma"/>
          <w:lang w:val="pt-BR"/>
        </w:rPr>
      </w:pPr>
      <w:r w:rsidRPr="009855B9">
        <w:rPr>
          <w:rFonts w:cs="Tahoma"/>
          <w:lang w:val="pt-BR"/>
        </w:rPr>
        <w:t>Vexcel Server com Pacote de Conteúdo Aprimorado</w:t>
      </w:r>
    </w:p>
    <w:p w:rsidR="003F5594" w:rsidRPr="009855B9" w:rsidRDefault="003F5594" w:rsidP="00B65F35">
      <w:pPr>
        <w:spacing w:after="60"/>
        <w:rPr>
          <w:rFonts w:cs="Tahoma"/>
          <w:lang w:val="pt-BR"/>
        </w:rPr>
      </w:pPr>
    </w:p>
    <w:p w:rsidR="00B65F35" w:rsidRPr="009855B9" w:rsidRDefault="00B65F35" w:rsidP="00B65F35">
      <w:pPr>
        <w:spacing w:after="60"/>
        <w:rPr>
          <w:rFonts w:cs="Tahoma"/>
          <w:lang w:val="pt-BR"/>
        </w:rPr>
      </w:pPr>
      <w:r w:rsidRPr="009855B9">
        <w:rPr>
          <w:rFonts w:cs="Tahoma"/>
          <w:b/>
          <w:lang w:val="pt-BR"/>
        </w:rPr>
        <w:t>Alterações</w:t>
      </w:r>
    </w:p>
    <w:p w:rsidR="00B65F35" w:rsidRPr="009855B9" w:rsidRDefault="009C779A" w:rsidP="009C779A">
      <w:pPr>
        <w:rPr>
          <w:rFonts w:cs="Tahoma"/>
          <w:lang w:val="pt-BR"/>
        </w:rPr>
      </w:pPr>
      <w:r w:rsidRPr="009855B9">
        <w:rPr>
          <w:rFonts w:cs="Tahoma"/>
          <w:lang w:val="pt-BR"/>
        </w:rPr>
        <w:t>Bing Maps Standard (SL de Usuário)</w:t>
      </w:r>
    </w:p>
    <w:p w:rsidR="009C779A" w:rsidRPr="009855B9" w:rsidRDefault="009C779A" w:rsidP="00D66F68">
      <w:pPr>
        <w:rPr>
          <w:rFonts w:cs="Tahoma"/>
          <w:lang w:val="pt-BR"/>
        </w:rPr>
      </w:pPr>
      <w:r w:rsidRPr="009855B9">
        <w:rPr>
          <w:rFonts w:cs="Tahoma"/>
          <w:lang w:val="pt-BR"/>
        </w:rPr>
        <w:t>Office 365 Plano E1 (SL de Usuário) (Pool de Aplicativos)</w:t>
      </w:r>
    </w:p>
    <w:p w:rsidR="009C779A" w:rsidRPr="009855B9" w:rsidRDefault="009C779A" w:rsidP="00D66F68">
      <w:pPr>
        <w:rPr>
          <w:rFonts w:cs="Tahoma"/>
          <w:lang w:val="pt-BR"/>
        </w:rPr>
      </w:pPr>
      <w:r w:rsidRPr="009855B9">
        <w:rPr>
          <w:rFonts w:cs="Tahoma"/>
          <w:lang w:val="pt-BR"/>
        </w:rPr>
        <w:t>Office 365 Plano E2 (SL de Usuário) (Pool de Aplicativos)</w:t>
      </w:r>
    </w:p>
    <w:p w:rsidR="009C779A" w:rsidRPr="009855B9" w:rsidRDefault="009C779A" w:rsidP="00D02D7A">
      <w:pPr>
        <w:rPr>
          <w:rFonts w:cs="Tahoma"/>
          <w:lang w:val="pt-BR"/>
        </w:rPr>
      </w:pPr>
      <w:r w:rsidRPr="009855B9">
        <w:rPr>
          <w:rFonts w:cs="Tahoma"/>
          <w:lang w:val="pt-BR"/>
        </w:rPr>
        <w:t>Office 365 Plano E3 (SL de Usuário) (Pool de Aplicativos)</w:t>
      </w:r>
    </w:p>
    <w:p w:rsidR="009C779A" w:rsidRPr="009855B9" w:rsidRDefault="009C779A" w:rsidP="00D02D7A">
      <w:pPr>
        <w:rPr>
          <w:rFonts w:cs="Tahoma"/>
          <w:lang w:val="pt-BR"/>
        </w:rPr>
      </w:pPr>
      <w:r w:rsidRPr="009855B9">
        <w:rPr>
          <w:rFonts w:cs="Tahoma"/>
          <w:lang w:val="pt-BR"/>
        </w:rPr>
        <w:t>Office 365 Plano E4 (SL de Usuário) (Pool de Aplicativos)</w:t>
      </w:r>
    </w:p>
    <w:p w:rsidR="009C779A" w:rsidRPr="009855B9" w:rsidRDefault="009C779A" w:rsidP="00242B11">
      <w:pPr>
        <w:rPr>
          <w:rFonts w:cs="Tahoma"/>
          <w:lang w:val="pt-BR"/>
        </w:rPr>
      </w:pPr>
      <w:r w:rsidRPr="009855B9">
        <w:rPr>
          <w:rFonts w:cs="Tahoma"/>
          <w:lang w:val="pt-BR"/>
        </w:rPr>
        <w:t>Office 365 Plano A2 (SL de Usuário) (Pool de Aplicativos)</w:t>
      </w:r>
    </w:p>
    <w:p w:rsidR="009C779A" w:rsidRPr="009855B9" w:rsidRDefault="009C779A" w:rsidP="00242B11">
      <w:pPr>
        <w:rPr>
          <w:rFonts w:cs="Tahoma"/>
          <w:lang w:val="pt-BR"/>
        </w:rPr>
      </w:pPr>
      <w:r w:rsidRPr="009855B9">
        <w:rPr>
          <w:rFonts w:cs="Tahoma"/>
          <w:lang w:val="pt-BR"/>
        </w:rPr>
        <w:t>Office 365 Plano A3 (SL de Usuário) (Pool de Aplicativos)</w:t>
      </w:r>
    </w:p>
    <w:p w:rsidR="009C779A" w:rsidRPr="009855B9" w:rsidRDefault="009C779A" w:rsidP="00EA31A6">
      <w:pPr>
        <w:rPr>
          <w:rFonts w:cs="Tahoma"/>
          <w:lang w:val="pt-BR"/>
        </w:rPr>
      </w:pPr>
      <w:r w:rsidRPr="009855B9">
        <w:rPr>
          <w:rFonts w:cs="Tahoma"/>
          <w:lang w:val="pt-BR"/>
        </w:rPr>
        <w:t>Office 365 Plano A4 (SL de Usuário) (Pool de Aplicativos)</w:t>
      </w:r>
    </w:p>
    <w:p w:rsidR="009C779A" w:rsidRPr="009855B9" w:rsidRDefault="009C779A" w:rsidP="00EA31A6">
      <w:pPr>
        <w:rPr>
          <w:rFonts w:cs="Tahoma"/>
          <w:lang w:val="pt-BR"/>
        </w:rPr>
      </w:pPr>
      <w:r w:rsidRPr="009855B9">
        <w:rPr>
          <w:rFonts w:cs="Tahoma"/>
          <w:lang w:val="pt-BR"/>
        </w:rPr>
        <w:t>Office 365 Plano E1 (SL de Usuário) (Pool de Servidores)</w:t>
      </w:r>
    </w:p>
    <w:p w:rsidR="009C779A" w:rsidRPr="009855B9" w:rsidRDefault="009C779A" w:rsidP="00EA31A6">
      <w:pPr>
        <w:rPr>
          <w:rFonts w:cs="Tahoma"/>
          <w:lang w:val="pt-BR"/>
        </w:rPr>
      </w:pPr>
      <w:r w:rsidRPr="009855B9">
        <w:rPr>
          <w:rFonts w:cs="Tahoma"/>
          <w:lang w:val="pt-BR"/>
        </w:rPr>
        <w:t>Office 365 Plano E2 - E4 (SL de Usuário) (Pool de Servidores)</w:t>
      </w:r>
    </w:p>
    <w:p w:rsidR="009C779A" w:rsidRPr="009855B9" w:rsidRDefault="009C779A" w:rsidP="00EA31A6">
      <w:pPr>
        <w:rPr>
          <w:rFonts w:cs="Tahoma"/>
          <w:lang w:val="pt-BR"/>
        </w:rPr>
      </w:pPr>
      <w:r w:rsidRPr="009855B9">
        <w:rPr>
          <w:rFonts w:cs="Tahoma"/>
          <w:lang w:val="pt-BR"/>
        </w:rPr>
        <w:t>Office 365 Plano G1 - G4 (SL de Usuário) (Pool de Servidores)</w:t>
      </w:r>
    </w:p>
    <w:p w:rsidR="009C779A" w:rsidRPr="009855B9" w:rsidRDefault="009C779A" w:rsidP="003537B9">
      <w:pPr>
        <w:rPr>
          <w:rFonts w:cs="Tahoma"/>
          <w:lang w:val="pt-BR"/>
        </w:rPr>
      </w:pPr>
      <w:r w:rsidRPr="009855B9">
        <w:rPr>
          <w:rFonts w:cs="Tahoma"/>
          <w:lang w:val="pt-BR"/>
        </w:rPr>
        <w:t>Office 365 Plano K1 (SL de Usuário) (Pool de Servidores)</w:t>
      </w:r>
    </w:p>
    <w:p w:rsidR="009C779A" w:rsidRPr="009855B9" w:rsidRDefault="009C779A" w:rsidP="003537B9">
      <w:pPr>
        <w:rPr>
          <w:rFonts w:cs="Tahoma"/>
          <w:lang w:val="pt-BR"/>
        </w:rPr>
      </w:pPr>
      <w:r w:rsidRPr="009855B9">
        <w:rPr>
          <w:rFonts w:cs="Tahoma"/>
          <w:lang w:val="pt-BR"/>
        </w:rPr>
        <w:t>Office 365 Plano K2 (SL de Usuário) (Pool de Servidores)</w:t>
      </w:r>
    </w:p>
    <w:p w:rsidR="003A31B1" w:rsidRPr="009855B9" w:rsidRDefault="003A31B1" w:rsidP="003A31B1">
      <w:pPr>
        <w:rPr>
          <w:rFonts w:cs="Tahoma"/>
          <w:lang w:val="pt-BR"/>
        </w:rPr>
      </w:pPr>
      <w:r w:rsidRPr="009855B9">
        <w:rPr>
          <w:rFonts w:cs="Tahoma"/>
          <w:lang w:val="pt-BR"/>
        </w:rPr>
        <w:t>System Center 2012 Endpoint Protection</w:t>
      </w:r>
    </w:p>
    <w:p w:rsidR="00242B11" w:rsidRPr="009855B9" w:rsidRDefault="00242B11" w:rsidP="00242B11">
      <w:pPr>
        <w:rPr>
          <w:rFonts w:cs="Tahoma"/>
          <w:lang w:val="pt-BR"/>
        </w:rPr>
      </w:pPr>
      <w:r w:rsidRPr="009855B9">
        <w:rPr>
          <w:rFonts w:cs="Tahoma"/>
          <w:lang w:val="pt-BR"/>
        </w:rPr>
        <w:t xml:space="preserve">O BizTalk Server mudou do modelo de licença </w:t>
      </w:r>
      <w:r w:rsidR="00997232" w:rsidRPr="009855B9">
        <w:rPr>
          <w:rFonts w:cs="Tahoma"/>
          <w:lang w:val="pt-BR"/>
        </w:rPr>
        <w:t>“</w:t>
      </w:r>
      <w:r w:rsidRPr="009855B9">
        <w:rPr>
          <w:rFonts w:cs="Tahoma"/>
          <w:lang w:val="pt-BR"/>
        </w:rPr>
        <w:t>Proc</w:t>
      </w:r>
      <w:r w:rsidR="00997232" w:rsidRPr="009855B9">
        <w:rPr>
          <w:rFonts w:cs="Tahoma"/>
          <w:lang w:val="pt-BR"/>
        </w:rPr>
        <w:t>”</w:t>
      </w:r>
      <w:r w:rsidRPr="009855B9">
        <w:rPr>
          <w:rFonts w:cs="Tahoma"/>
          <w:lang w:val="pt-BR"/>
        </w:rPr>
        <w:t xml:space="preserve"> para </w:t>
      </w:r>
      <w:r w:rsidR="00997232" w:rsidRPr="009855B9">
        <w:rPr>
          <w:rFonts w:cs="Tahoma"/>
          <w:lang w:val="pt-BR"/>
        </w:rPr>
        <w:t>“</w:t>
      </w:r>
      <w:r w:rsidRPr="009855B9">
        <w:rPr>
          <w:rFonts w:cs="Tahoma"/>
          <w:lang w:val="pt-BR"/>
        </w:rPr>
        <w:t>Core</w:t>
      </w:r>
      <w:r w:rsidR="00997232" w:rsidRPr="009855B9">
        <w:rPr>
          <w:rFonts w:cs="Tahoma"/>
          <w:lang w:val="pt-BR"/>
        </w:rPr>
        <w:t>”</w:t>
      </w:r>
      <w:r w:rsidRPr="009855B9">
        <w:rPr>
          <w:rFonts w:cs="Tahoma"/>
          <w:lang w:val="pt-BR"/>
        </w:rPr>
        <w:t xml:space="preserve"> na versão 2013</w:t>
      </w:r>
    </w:p>
    <w:p w:rsidR="00242B11" w:rsidRPr="009855B9" w:rsidRDefault="00242B11" w:rsidP="00242B11">
      <w:pPr>
        <w:rPr>
          <w:rFonts w:cs="Tahoma"/>
          <w:lang w:val="pt-BR"/>
        </w:rPr>
      </w:pPr>
      <w:r w:rsidRPr="009855B9">
        <w:rPr>
          <w:rFonts w:cs="Tahoma"/>
          <w:lang w:val="pt-BR"/>
        </w:rPr>
        <w:t>Produto Adicional (</w:t>
      </w:r>
      <w:r w:rsidR="00997232" w:rsidRPr="009855B9">
        <w:rPr>
          <w:rFonts w:cs="Tahoma"/>
          <w:lang w:val="pt-BR"/>
        </w:rPr>
        <w:t>“</w:t>
      </w:r>
      <w:r w:rsidRPr="009855B9">
        <w:rPr>
          <w:rFonts w:cs="Tahoma"/>
          <w:lang w:val="pt-BR"/>
        </w:rPr>
        <w:t>A</w:t>
      </w:r>
      <w:r w:rsidR="00997232" w:rsidRPr="009855B9">
        <w:rPr>
          <w:rFonts w:cs="Tahoma"/>
          <w:lang w:val="pt-BR"/>
        </w:rPr>
        <w:t>”</w:t>
      </w:r>
      <w:r w:rsidRPr="009855B9">
        <w:rPr>
          <w:rFonts w:cs="Tahoma"/>
          <w:lang w:val="pt-BR"/>
        </w:rPr>
        <w:t>) Removido do Sys Ctr Endpoint Protection</w:t>
      </w:r>
    </w:p>
    <w:p w:rsidR="00242B11" w:rsidRPr="009855B9" w:rsidRDefault="00242B11" w:rsidP="00242B11">
      <w:pPr>
        <w:rPr>
          <w:rFonts w:cs="Tahoma"/>
          <w:lang w:val="pt-BR"/>
        </w:rPr>
      </w:pPr>
      <w:r w:rsidRPr="009855B9">
        <w:rPr>
          <w:rFonts w:cs="Tahoma"/>
          <w:lang w:val="pt-BR"/>
        </w:rPr>
        <w:t>Entrada Professional Removida do Bing Maps Standard (SL de Usuário)</w:t>
      </w:r>
    </w:p>
    <w:p w:rsidR="009C779A" w:rsidRPr="009855B9" w:rsidRDefault="009C779A" w:rsidP="009C779A">
      <w:pPr>
        <w:rPr>
          <w:rFonts w:cs="Tahoma"/>
          <w:lang w:val="pt-BR"/>
        </w:rPr>
      </w:pPr>
    </w:p>
    <w:p w:rsidR="00B65F35" w:rsidRPr="009855B9" w:rsidRDefault="00B65F35" w:rsidP="007E466C">
      <w:pPr>
        <w:spacing w:after="60"/>
        <w:rPr>
          <w:rFonts w:cs="Tahoma"/>
          <w:lang w:val="pt-BR"/>
        </w:rPr>
      </w:pPr>
      <w:r w:rsidRPr="009855B9">
        <w:rPr>
          <w:rFonts w:cs="Tahoma"/>
          <w:b/>
          <w:lang w:val="pt-BR"/>
        </w:rPr>
        <w:t>Exclusões</w:t>
      </w:r>
    </w:p>
    <w:p w:rsidR="00D02D7A" w:rsidRPr="009855B9" w:rsidRDefault="00D02D7A" w:rsidP="00D02D7A">
      <w:pPr>
        <w:rPr>
          <w:rFonts w:cs="Tahoma"/>
          <w:lang w:val="pt-BR"/>
        </w:rPr>
      </w:pPr>
      <w:r w:rsidRPr="009855B9">
        <w:rPr>
          <w:rFonts w:cs="Tahoma"/>
          <w:lang w:val="pt-BR"/>
        </w:rPr>
        <w:t>Bing Maps 25KTrx (SL Complementar)</w:t>
      </w:r>
    </w:p>
    <w:p w:rsidR="00D02D7A" w:rsidRPr="00267CD5" w:rsidRDefault="00D02D7A" w:rsidP="00D02D7A">
      <w:pPr>
        <w:rPr>
          <w:rFonts w:cs="Tahoma"/>
        </w:rPr>
      </w:pPr>
      <w:r w:rsidRPr="00267CD5">
        <w:rPr>
          <w:rFonts w:cs="Tahoma"/>
        </w:rPr>
        <w:t>Bing Maps 250KTrx (SL Complementar)</w:t>
      </w:r>
    </w:p>
    <w:p w:rsidR="00D02D7A" w:rsidRPr="009855B9" w:rsidRDefault="00D02D7A" w:rsidP="00D02D7A">
      <w:pPr>
        <w:rPr>
          <w:rFonts w:cs="Tahoma"/>
          <w:lang w:val="pt-BR"/>
        </w:rPr>
      </w:pPr>
      <w:r w:rsidRPr="009855B9">
        <w:rPr>
          <w:rFonts w:cs="Tahoma"/>
          <w:lang w:val="pt-BR"/>
        </w:rPr>
        <w:t>Bing Maps Professional (SL de Serviços)</w:t>
      </w:r>
    </w:p>
    <w:p w:rsidR="005F584F" w:rsidRPr="009855B9" w:rsidRDefault="005F584F" w:rsidP="005F584F">
      <w:pPr>
        <w:rPr>
          <w:rFonts w:cs="Tahoma"/>
          <w:lang w:val="pt-BR"/>
        </w:rPr>
      </w:pPr>
      <w:r w:rsidRPr="009855B9">
        <w:rPr>
          <w:rFonts w:cs="Tahoma"/>
          <w:lang w:val="pt-BR"/>
        </w:rPr>
        <w:t>Bing Maps Desktop com Pacote de Conteúdo Aprimorado</w:t>
      </w:r>
    </w:p>
    <w:p w:rsidR="005F584F" w:rsidRPr="009855B9" w:rsidRDefault="005F584F" w:rsidP="005F584F">
      <w:pPr>
        <w:rPr>
          <w:rFonts w:cs="Tahoma"/>
          <w:lang w:val="pt-BR"/>
        </w:rPr>
      </w:pPr>
      <w:r w:rsidRPr="009855B9">
        <w:rPr>
          <w:rFonts w:cs="Tahoma"/>
          <w:lang w:val="pt-BR"/>
        </w:rPr>
        <w:t>Bing Maps Server</w:t>
      </w:r>
    </w:p>
    <w:p w:rsidR="005F584F" w:rsidRPr="009855B9" w:rsidRDefault="005F584F" w:rsidP="005F584F">
      <w:pPr>
        <w:rPr>
          <w:rFonts w:cs="Tahoma"/>
          <w:lang w:val="pt-BR"/>
        </w:rPr>
      </w:pPr>
      <w:r w:rsidRPr="009855B9">
        <w:rPr>
          <w:rFonts w:cs="Tahoma"/>
          <w:lang w:val="pt-BR"/>
        </w:rPr>
        <w:t>Bing Maps com Pacote de Conteúdo Aprimorado</w:t>
      </w:r>
    </w:p>
    <w:p w:rsidR="00D02D7A" w:rsidRPr="00267CD5" w:rsidRDefault="00D02D7A" w:rsidP="00D02D7A">
      <w:pPr>
        <w:rPr>
          <w:rFonts w:cs="Tahoma"/>
        </w:rPr>
      </w:pPr>
      <w:r w:rsidRPr="00267CD5">
        <w:rPr>
          <w:rFonts w:cs="Tahoma"/>
        </w:rPr>
        <w:t>Bing Maps Unlimited Trx (SL Complementar)</w:t>
      </w:r>
    </w:p>
    <w:p w:rsidR="00242B11" w:rsidRPr="009855B9" w:rsidRDefault="00242B11" w:rsidP="00D02D7A">
      <w:pPr>
        <w:rPr>
          <w:rFonts w:cs="Tahoma"/>
          <w:lang w:val="pt-BR"/>
        </w:rPr>
      </w:pPr>
      <w:r w:rsidRPr="009855B9">
        <w:rPr>
          <w:rFonts w:cs="Tahoma"/>
          <w:lang w:val="pt-BR"/>
        </w:rPr>
        <w:t>Bing Server</w:t>
      </w:r>
    </w:p>
    <w:p w:rsidR="00242B11" w:rsidRPr="009855B9" w:rsidRDefault="00242B11" w:rsidP="00D02D7A">
      <w:pPr>
        <w:rPr>
          <w:rFonts w:cs="Tahoma"/>
          <w:lang w:val="pt-BR"/>
        </w:rPr>
      </w:pPr>
      <w:r w:rsidRPr="009855B9">
        <w:rPr>
          <w:rFonts w:cs="Tahoma"/>
          <w:lang w:val="pt-BR"/>
        </w:rPr>
        <w:t>Bing Server com Pacote de Conteúdo Aprimorado</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Branch Edition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Enterprise Edition</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Enterprise RFID</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Standard Edition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Developer IDC </w:t>
      </w:r>
    </w:p>
    <w:p w:rsidR="00D02D7A" w:rsidRPr="00267CD5" w:rsidRDefault="00D02D7A" w:rsidP="00D02D7A">
      <w:pPr>
        <w:rPr>
          <w:rFonts w:cs="Tahoma"/>
        </w:rPr>
      </w:pPr>
      <w:r w:rsidRPr="00267CD5">
        <w:rPr>
          <w:rFonts w:cs="Tahoma"/>
        </w:rPr>
        <w:t>BizTalk</w:t>
      </w:r>
      <w:r w:rsidR="006D6485" w:rsidRPr="00267CD5">
        <w:rPr>
          <w:rFonts w:cs="Tahoma"/>
          <w:vertAlign w:val="superscript"/>
        </w:rPr>
        <w:t>®</w:t>
      </w:r>
      <w:r w:rsidRPr="00267CD5">
        <w:rPr>
          <w:rFonts w:cs="Tahoma"/>
        </w:rPr>
        <w:t xml:space="preserve"> Server 2010 Branch IDC </w:t>
      </w:r>
    </w:p>
    <w:p w:rsidR="00D02D7A" w:rsidRPr="00267CD5" w:rsidRDefault="00D02D7A" w:rsidP="00D02D7A">
      <w:pPr>
        <w:rPr>
          <w:rFonts w:cs="Tahoma"/>
        </w:rPr>
      </w:pPr>
      <w:r w:rsidRPr="00267CD5">
        <w:rPr>
          <w:rFonts w:cs="Tahoma"/>
        </w:rPr>
        <w:t>Data Warehouse Appliance 2012</w:t>
      </w:r>
    </w:p>
    <w:p w:rsidR="00D02D7A" w:rsidRPr="009855B9" w:rsidRDefault="00D02D7A" w:rsidP="00D02D7A">
      <w:pPr>
        <w:rPr>
          <w:rFonts w:cs="Tahoma"/>
          <w:lang w:val="pt-BR"/>
        </w:rPr>
      </w:pPr>
      <w:r w:rsidRPr="009855B9">
        <w:rPr>
          <w:rFonts w:cs="Tahoma"/>
          <w:lang w:val="pt-BR"/>
        </w:rPr>
        <w:t>Office 365 Plano E1 (SL de Usuário) (Pool de Aplicativos)</w:t>
      </w:r>
    </w:p>
    <w:p w:rsidR="00D02D7A" w:rsidRPr="009855B9" w:rsidRDefault="00D02D7A" w:rsidP="00D02D7A">
      <w:pPr>
        <w:rPr>
          <w:rFonts w:cs="Tahoma"/>
          <w:lang w:val="pt-BR"/>
        </w:rPr>
      </w:pPr>
      <w:r w:rsidRPr="009855B9">
        <w:rPr>
          <w:rFonts w:cs="Tahoma"/>
          <w:lang w:val="pt-BR"/>
        </w:rPr>
        <w:t>Office 365 Plano E2 (SL de Usuário) (Pool de Aplicativos)</w:t>
      </w:r>
    </w:p>
    <w:p w:rsidR="00D02D7A" w:rsidRPr="009855B9" w:rsidRDefault="00D02D7A" w:rsidP="00D02D7A">
      <w:pPr>
        <w:rPr>
          <w:rFonts w:cs="Tahoma"/>
          <w:lang w:val="pt-BR"/>
        </w:rPr>
      </w:pPr>
      <w:r w:rsidRPr="009855B9">
        <w:rPr>
          <w:rFonts w:cs="Tahoma"/>
          <w:lang w:val="pt-BR"/>
        </w:rPr>
        <w:t>Office 365 Plano E3 (SL de Usuário) (Pool de Aplicativos)</w:t>
      </w:r>
    </w:p>
    <w:p w:rsidR="00D02D7A" w:rsidRPr="009855B9" w:rsidRDefault="00D02D7A" w:rsidP="00D02D7A">
      <w:pPr>
        <w:rPr>
          <w:rFonts w:cs="Tahoma"/>
          <w:lang w:val="pt-BR"/>
        </w:rPr>
      </w:pPr>
      <w:r w:rsidRPr="009855B9">
        <w:rPr>
          <w:rFonts w:cs="Tahoma"/>
          <w:lang w:val="pt-BR"/>
        </w:rPr>
        <w:t>Office 365 Plano E4 (SL de Usuário) (Pool de Aplicativos)</w:t>
      </w:r>
    </w:p>
    <w:p w:rsidR="00D02D7A" w:rsidRPr="009855B9" w:rsidRDefault="00D02D7A" w:rsidP="00D02D7A">
      <w:pPr>
        <w:rPr>
          <w:rFonts w:cs="Tahoma"/>
          <w:lang w:val="pt-BR"/>
        </w:rPr>
      </w:pPr>
      <w:r w:rsidRPr="009855B9">
        <w:rPr>
          <w:rFonts w:cs="Tahoma"/>
          <w:lang w:val="pt-BR"/>
        </w:rPr>
        <w:t>Office 365 Plano A2 (SL de Usuário) (Pool de Aplicativos)</w:t>
      </w:r>
    </w:p>
    <w:p w:rsidR="00D02D7A" w:rsidRPr="009855B9" w:rsidRDefault="00D02D7A" w:rsidP="00D02D7A">
      <w:pPr>
        <w:rPr>
          <w:rFonts w:cs="Tahoma"/>
          <w:lang w:val="pt-BR"/>
        </w:rPr>
      </w:pPr>
      <w:r w:rsidRPr="009855B9">
        <w:rPr>
          <w:rFonts w:cs="Tahoma"/>
          <w:lang w:val="pt-BR"/>
        </w:rPr>
        <w:t>Office 365 Plano A3 (SL de Usuário) (Pool de Aplicativos)</w:t>
      </w:r>
    </w:p>
    <w:p w:rsidR="00D02D7A" w:rsidRPr="009855B9" w:rsidRDefault="00D02D7A" w:rsidP="00D02D7A">
      <w:pPr>
        <w:rPr>
          <w:rFonts w:cs="Tahoma"/>
          <w:lang w:val="pt-BR"/>
        </w:rPr>
      </w:pPr>
      <w:r w:rsidRPr="009855B9">
        <w:rPr>
          <w:rFonts w:cs="Tahoma"/>
          <w:lang w:val="pt-BR"/>
        </w:rPr>
        <w:lastRenderedPageBreak/>
        <w:t>Office 365 Plano A4 (SL de Usuário) (Pool de Aplicativos)</w:t>
      </w:r>
    </w:p>
    <w:p w:rsidR="00D02D7A" w:rsidRPr="009855B9" w:rsidRDefault="00D02D7A" w:rsidP="00D02D7A">
      <w:pPr>
        <w:rPr>
          <w:rFonts w:cs="Tahoma"/>
          <w:lang w:val="pt-BR"/>
        </w:rPr>
      </w:pPr>
      <w:r w:rsidRPr="009855B9">
        <w:rPr>
          <w:rFonts w:cs="Tahoma"/>
          <w:lang w:val="pt-BR"/>
        </w:rPr>
        <w:t>Office 365 Plano E1 (SL de Usuário) (Pool de Servidores)</w:t>
      </w:r>
    </w:p>
    <w:p w:rsidR="00D02D7A" w:rsidRPr="009855B9" w:rsidRDefault="00D02D7A" w:rsidP="00D02D7A">
      <w:pPr>
        <w:rPr>
          <w:rFonts w:cs="Tahoma"/>
          <w:lang w:val="pt-BR"/>
        </w:rPr>
      </w:pPr>
      <w:r w:rsidRPr="009855B9">
        <w:rPr>
          <w:rFonts w:cs="Tahoma"/>
          <w:lang w:val="pt-BR"/>
        </w:rPr>
        <w:t>Office 365 Plano E2 (SL de Usuário) (Pool de Servidores)</w:t>
      </w:r>
    </w:p>
    <w:p w:rsidR="00D02D7A" w:rsidRPr="009855B9" w:rsidRDefault="00D02D7A" w:rsidP="00D02D7A">
      <w:pPr>
        <w:rPr>
          <w:rFonts w:cs="Tahoma"/>
          <w:lang w:val="pt-BR"/>
        </w:rPr>
      </w:pPr>
      <w:r w:rsidRPr="009855B9">
        <w:rPr>
          <w:rFonts w:cs="Tahoma"/>
          <w:lang w:val="pt-BR"/>
        </w:rPr>
        <w:t>Office 365 Plano E3 (SL de Usuário) (Pool de Servidores)</w:t>
      </w:r>
    </w:p>
    <w:p w:rsidR="00D02D7A" w:rsidRPr="009855B9" w:rsidRDefault="00D02D7A" w:rsidP="00D02D7A">
      <w:pPr>
        <w:rPr>
          <w:rFonts w:cs="Tahoma"/>
          <w:lang w:val="pt-BR"/>
        </w:rPr>
      </w:pPr>
      <w:r w:rsidRPr="009855B9">
        <w:rPr>
          <w:rFonts w:cs="Tahoma"/>
          <w:lang w:val="pt-BR"/>
        </w:rPr>
        <w:t>Office 365 Plano E4 (SL de Usuário) (Pool de Servidores)</w:t>
      </w:r>
    </w:p>
    <w:p w:rsidR="00D02D7A" w:rsidRPr="009855B9" w:rsidRDefault="00D02D7A" w:rsidP="00D02D7A">
      <w:pPr>
        <w:rPr>
          <w:rFonts w:cs="Tahoma"/>
          <w:lang w:val="pt-BR"/>
        </w:rPr>
      </w:pPr>
      <w:r w:rsidRPr="009855B9">
        <w:rPr>
          <w:rFonts w:cs="Tahoma"/>
          <w:lang w:val="pt-BR"/>
        </w:rPr>
        <w:t>Office 365 Plano G1 (SL de Usuário) (Pool de Servidores)</w:t>
      </w:r>
    </w:p>
    <w:p w:rsidR="00D02D7A" w:rsidRPr="009855B9" w:rsidRDefault="00D02D7A" w:rsidP="00D02D7A">
      <w:pPr>
        <w:rPr>
          <w:rFonts w:cs="Tahoma"/>
          <w:lang w:val="pt-BR"/>
        </w:rPr>
      </w:pPr>
      <w:r w:rsidRPr="009855B9">
        <w:rPr>
          <w:rFonts w:cs="Tahoma"/>
          <w:lang w:val="pt-BR"/>
        </w:rPr>
        <w:t>Office 365 Plano G2 (SL de Usuário) (Pool de Servidores)</w:t>
      </w:r>
    </w:p>
    <w:p w:rsidR="00D02D7A" w:rsidRPr="009855B9" w:rsidRDefault="00D02D7A" w:rsidP="00D02D7A">
      <w:pPr>
        <w:rPr>
          <w:rFonts w:cs="Tahoma"/>
          <w:lang w:val="pt-BR"/>
        </w:rPr>
      </w:pPr>
      <w:r w:rsidRPr="009855B9">
        <w:rPr>
          <w:rFonts w:cs="Tahoma"/>
          <w:lang w:val="pt-BR"/>
        </w:rPr>
        <w:t>Office 365 Plano G3 (SL de Usuário) (Pool de Servidores)</w:t>
      </w:r>
    </w:p>
    <w:p w:rsidR="00D02D7A" w:rsidRPr="009855B9" w:rsidRDefault="00D02D7A" w:rsidP="00D02D7A">
      <w:pPr>
        <w:rPr>
          <w:rFonts w:cs="Tahoma"/>
          <w:lang w:val="pt-BR"/>
        </w:rPr>
      </w:pPr>
      <w:r w:rsidRPr="009855B9">
        <w:rPr>
          <w:rFonts w:cs="Tahoma"/>
          <w:lang w:val="pt-BR"/>
        </w:rPr>
        <w:t>Office 365 Plano G4 (SL de Usuário) (Pool de Servidores)</w:t>
      </w:r>
    </w:p>
    <w:p w:rsidR="00D02D7A" w:rsidRPr="009855B9" w:rsidRDefault="00D02D7A" w:rsidP="00D02D7A">
      <w:pPr>
        <w:rPr>
          <w:rFonts w:cs="Tahoma"/>
          <w:lang w:val="pt-BR"/>
        </w:rPr>
      </w:pPr>
      <w:r w:rsidRPr="009855B9">
        <w:rPr>
          <w:rFonts w:cs="Tahoma"/>
          <w:lang w:val="pt-BR"/>
        </w:rPr>
        <w:t>Office 365 Plano K1 (SL de Usuário) (Pool de Servidores)</w:t>
      </w:r>
    </w:p>
    <w:p w:rsidR="00D02D7A" w:rsidRPr="009855B9" w:rsidRDefault="00D02D7A" w:rsidP="00D02D7A">
      <w:pPr>
        <w:rPr>
          <w:rFonts w:cs="Tahoma"/>
          <w:lang w:val="pt-BR"/>
        </w:rPr>
      </w:pPr>
      <w:r w:rsidRPr="009855B9">
        <w:rPr>
          <w:rFonts w:cs="Tahoma"/>
          <w:lang w:val="pt-BR"/>
        </w:rPr>
        <w:t>Office 365 Plano K2 (SL de Usuário) (Pool de Servidores)</w:t>
      </w:r>
    </w:p>
    <w:p w:rsidR="00D02D7A" w:rsidRPr="009855B9" w:rsidRDefault="00D02D7A" w:rsidP="00D02D7A">
      <w:pPr>
        <w:rPr>
          <w:rFonts w:cs="Tahoma"/>
          <w:lang w:val="pt-BR"/>
        </w:rPr>
      </w:pPr>
      <w:r w:rsidRPr="009855B9">
        <w:rPr>
          <w:rFonts w:cs="Tahoma"/>
          <w:lang w:val="pt-BR"/>
        </w:rPr>
        <w:t>System Center 2012 Endpoint Protection</w:t>
      </w:r>
    </w:p>
    <w:p w:rsidR="00D02D7A" w:rsidRPr="009855B9" w:rsidRDefault="00D02D7A" w:rsidP="00D02D7A">
      <w:pPr>
        <w:rPr>
          <w:rFonts w:cs="Tahoma"/>
          <w:lang w:val="pt-BR"/>
        </w:rPr>
      </w:pPr>
      <w:r w:rsidRPr="009855B9">
        <w:rPr>
          <w:rFonts w:cs="Tahoma"/>
          <w:lang w:val="pt-BR"/>
        </w:rPr>
        <w:t>Forefront Online Protection for Exchange (SL de Dispositivo e Usuário)</w:t>
      </w:r>
    </w:p>
    <w:p w:rsidR="00D02D7A" w:rsidRPr="009855B9" w:rsidRDefault="00D02D7A" w:rsidP="00D02D7A">
      <w:pPr>
        <w:rPr>
          <w:rFonts w:cs="Tahoma"/>
          <w:lang w:val="pt-BR"/>
        </w:rPr>
      </w:pPr>
      <w:r w:rsidRPr="009855B9">
        <w:rPr>
          <w:rFonts w:cs="Tahoma"/>
          <w:lang w:val="pt-BR"/>
        </w:rPr>
        <w:t>Microsoft Desktop Optimization Pack para Software Assurance 2012</w:t>
      </w:r>
    </w:p>
    <w:p w:rsidR="00B65F35" w:rsidRPr="009855B9" w:rsidRDefault="00B65F35" w:rsidP="007E466C">
      <w:pPr>
        <w:rPr>
          <w:rFonts w:cs="Tahoma"/>
          <w:lang w:val="pt-BR"/>
        </w:rPr>
      </w:pPr>
    </w:p>
    <w:p w:rsidR="00D57D2B" w:rsidRPr="009855B9" w:rsidRDefault="00D57D2B" w:rsidP="007E466C">
      <w:pPr>
        <w:rPr>
          <w:rFonts w:cs="Tahoma"/>
          <w:lang w:val="pt-BR"/>
        </w:rPr>
      </w:pPr>
    </w:p>
    <w:p w:rsidR="004759C6" w:rsidRPr="009855B9" w:rsidRDefault="004759C6" w:rsidP="004759C6">
      <w:pPr>
        <w:pStyle w:val="Heading2"/>
        <w:ind w:left="0"/>
        <w:jc w:val="both"/>
        <w:rPr>
          <w:rFonts w:ascii="Tahoma" w:hAnsi="Tahoma" w:cs="Tahoma"/>
          <w:lang w:val="pt-BR"/>
        </w:rPr>
      </w:pPr>
      <w:bookmarkStart w:id="589" w:name="_Toc363829919"/>
      <w:r w:rsidRPr="009855B9">
        <w:rPr>
          <w:rFonts w:ascii="Tahoma" w:hAnsi="Tahoma" w:cs="Tahoma"/>
          <w:color w:val="FF6600"/>
          <w:lang w:val="pt-BR"/>
        </w:rPr>
        <w:t>ALTERAÇÕES EM MARÇO DE 2013</w:t>
      </w:r>
      <w:bookmarkEnd w:id="589"/>
    </w:p>
    <w:p w:rsidR="004759C6" w:rsidRPr="009855B9" w:rsidRDefault="004759C6" w:rsidP="004759C6">
      <w:pPr>
        <w:pStyle w:val="Heading2"/>
        <w:ind w:left="0"/>
        <w:jc w:val="both"/>
        <w:rPr>
          <w:rFonts w:ascii="Tahoma" w:hAnsi="Tahoma" w:cs="Tahoma"/>
          <w:b w:val="0"/>
          <w:bCs/>
          <w:sz w:val="18"/>
          <w:szCs w:val="18"/>
          <w:lang w:val="pt-BR"/>
        </w:rPr>
      </w:pPr>
    </w:p>
    <w:p w:rsidR="0064651F" w:rsidRPr="009855B9" w:rsidRDefault="004759C6" w:rsidP="0064651F">
      <w:pPr>
        <w:spacing w:after="60"/>
        <w:rPr>
          <w:rFonts w:cs="Tahoma"/>
          <w:lang w:val="pt-BR"/>
        </w:rPr>
      </w:pPr>
      <w:r w:rsidRPr="009855B9">
        <w:rPr>
          <w:rFonts w:cs="Tahoma"/>
          <w:b/>
          <w:lang w:val="pt-BR"/>
        </w:rPr>
        <w:t>Adições</w:t>
      </w:r>
    </w:p>
    <w:p w:rsidR="006D5B20" w:rsidRPr="009855B9" w:rsidRDefault="006D5B20" w:rsidP="006D5B20">
      <w:pPr>
        <w:rPr>
          <w:rFonts w:cs="Tahoma"/>
          <w:lang w:val="pt-BR"/>
        </w:rPr>
      </w:pPr>
      <w:r w:rsidRPr="009855B9">
        <w:rPr>
          <w:rFonts w:cs="Tahoma"/>
          <w:color w:val="000000"/>
          <w:szCs w:val="18"/>
          <w:lang w:val="pt-BR"/>
        </w:rPr>
        <w:t>Arquivamento do Exchange Online para Exchange Online</w:t>
      </w:r>
    </w:p>
    <w:p w:rsidR="006D5B20" w:rsidRPr="009855B9" w:rsidRDefault="006D5B20" w:rsidP="006D5B20">
      <w:pPr>
        <w:rPr>
          <w:rFonts w:cs="Tahoma"/>
          <w:lang w:val="pt-BR"/>
        </w:rPr>
      </w:pPr>
      <w:r w:rsidRPr="009855B9">
        <w:rPr>
          <w:rFonts w:cs="Tahoma"/>
          <w:color w:val="000000"/>
          <w:szCs w:val="18"/>
          <w:lang w:val="pt-BR"/>
        </w:rPr>
        <w:t xml:space="preserve">Arquivamento do Exchange Online para Exchange Online A </w:t>
      </w:r>
    </w:p>
    <w:p w:rsidR="006D5B20" w:rsidRPr="009855B9" w:rsidRDefault="006D5B20" w:rsidP="006D5B20">
      <w:pPr>
        <w:rPr>
          <w:rFonts w:cs="Tahoma"/>
          <w:lang w:val="pt-BR"/>
        </w:rPr>
      </w:pPr>
      <w:r w:rsidRPr="009855B9">
        <w:rPr>
          <w:rFonts w:cs="Tahoma"/>
          <w:color w:val="000000"/>
          <w:szCs w:val="18"/>
          <w:lang w:val="pt-BR"/>
        </w:rPr>
        <w:t>Exchange Online Protection (SL de Usuário)</w:t>
      </w:r>
    </w:p>
    <w:p w:rsidR="00140B67" w:rsidRPr="009855B9" w:rsidRDefault="00140B67" w:rsidP="006D6A83">
      <w:pPr>
        <w:rPr>
          <w:rFonts w:cs="Tahoma"/>
          <w:lang w:val="pt-BR"/>
        </w:rPr>
      </w:pPr>
      <w:r w:rsidRPr="009855B9">
        <w:rPr>
          <w:rFonts w:cs="Tahoma"/>
          <w:color w:val="000000"/>
          <w:szCs w:val="18"/>
          <w:lang w:val="pt-BR"/>
        </w:rPr>
        <w:t>Office 365 Midsize Business (SL de Usuário)</w:t>
      </w:r>
    </w:p>
    <w:p w:rsidR="00170CFB" w:rsidRPr="009855B9" w:rsidRDefault="006D5B20" w:rsidP="006D6A83">
      <w:pPr>
        <w:rPr>
          <w:rFonts w:cs="Tahoma"/>
          <w:lang w:val="pt-BR"/>
        </w:rPr>
      </w:pPr>
      <w:r w:rsidRPr="009855B9">
        <w:rPr>
          <w:rFonts w:cs="Tahoma"/>
          <w:color w:val="000000"/>
          <w:szCs w:val="18"/>
          <w:lang w:val="pt-BR"/>
        </w:rPr>
        <w:t>Office 365 Plano E1 (SL de Usuário) SQL Server</w:t>
      </w:r>
      <w:r w:rsidR="006D6485" w:rsidRPr="009855B9">
        <w:rPr>
          <w:rFonts w:cs="Tahoma"/>
          <w:color w:val="000000"/>
          <w:szCs w:val="18"/>
          <w:vertAlign w:val="superscript"/>
          <w:lang w:val="pt-BR"/>
        </w:rPr>
        <w:t>®</w:t>
      </w:r>
      <w:r w:rsidRPr="009855B9">
        <w:rPr>
          <w:rFonts w:cs="Tahoma"/>
          <w:color w:val="000000"/>
          <w:szCs w:val="18"/>
          <w:lang w:val="pt-BR"/>
        </w:rPr>
        <w:t xml:space="preserve"> 2012 Parallel Data Warehouse</w:t>
      </w:r>
    </w:p>
    <w:p w:rsidR="006D5B20" w:rsidRPr="00267CD5" w:rsidRDefault="006D5B20" w:rsidP="006D5B20">
      <w:pPr>
        <w:rPr>
          <w:rFonts w:cs="Tahoma"/>
        </w:rPr>
      </w:pPr>
      <w:r w:rsidRPr="00267CD5">
        <w:rPr>
          <w:rFonts w:cs="Tahoma"/>
          <w:color w:val="000000"/>
          <w:szCs w:val="18"/>
        </w:rPr>
        <w:t xml:space="preserve">Project Online </w:t>
      </w:r>
    </w:p>
    <w:p w:rsidR="006D5B20" w:rsidRPr="00267CD5" w:rsidRDefault="006D5B20" w:rsidP="006D5B20">
      <w:pPr>
        <w:rPr>
          <w:rFonts w:cs="Tahoma"/>
        </w:rPr>
      </w:pPr>
      <w:r w:rsidRPr="00267CD5">
        <w:rPr>
          <w:rFonts w:cs="Tahoma"/>
          <w:color w:val="000000"/>
          <w:szCs w:val="18"/>
        </w:rPr>
        <w:t>Project Online A</w:t>
      </w:r>
      <w:r w:rsidR="006C0B98" w:rsidRPr="00267CD5">
        <w:rPr>
          <w:rFonts w:cs="Tahoma"/>
          <w:color w:val="000000"/>
          <w:szCs w:val="18"/>
        </w:rPr>
        <w:t xml:space="preserve"> </w:t>
      </w:r>
    </w:p>
    <w:p w:rsidR="006D5B20" w:rsidRPr="00267CD5" w:rsidRDefault="006D5B20" w:rsidP="006D5B20">
      <w:pPr>
        <w:rPr>
          <w:rFonts w:cs="Tahoma"/>
        </w:rPr>
      </w:pPr>
      <w:r w:rsidRPr="00267CD5">
        <w:rPr>
          <w:rFonts w:cs="Tahoma"/>
          <w:color w:val="000000"/>
          <w:szCs w:val="18"/>
        </w:rPr>
        <w:t xml:space="preserve">Project Pro para Office 365 </w:t>
      </w:r>
    </w:p>
    <w:p w:rsidR="006D5B20" w:rsidRPr="00267CD5" w:rsidRDefault="006D5B20" w:rsidP="006D5B20">
      <w:pPr>
        <w:rPr>
          <w:rFonts w:cs="Tahoma"/>
        </w:rPr>
      </w:pPr>
      <w:r w:rsidRPr="00267CD5">
        <w:rPr>
          <w:rFonts w:cs="Tahoma"/>
          <w:color w:val="000000"/>
          <w:szCs w:val="18"/>
        </w:rPr>
        <w:t>Project Pro para Office 365 A</w:t>
      </w:r>
      <w:r w:rsidR="006C0B98" w:rsidRPr="00267CD5">
        <w:rPr>
          <w:rFonts w:cs="Tahoma"/>
          <w:color w:val="000000"/>
          <w:szCs w:val="18"/>
        </w:rPr>
        <w:t xml:space="preserve"> </w:t>
      </w:r>
    </w:p>
    <w:p w:rsidR="00170CFB" w:rsidRPr="00267CD5" w:rsidRDefault="00170CFB" w:rsidP="006D6A83">
      <w:pPr>
        <w:rPr>
          <w:rFonts w:cs="Tahoma"/>
        </w:rPr>
      </w:pPr>
      <w:r w:rsidRPr="00267CD5">
        <w:rPr>
          <w:rFonts w:cs="Tahoma"/>
          <w:color w:val="000000"/>
          <w:szCs w:val="18"/>
        </w:rPr>
        <w:t>SQL Server</w:t>
      </w:r>
      <w:r w:rsidR="006D6485" w:rsidRPr="00267CD5">
        <w:rPr>
          <w:rFonts w:cs="Tahoma"/>
          <w:color w:val="000000"/>
          <w:szCs w:val="18"/>
          <w:vertAlign w:val="superscript"/>
        </w:rPr>
        <w:t>®</w:t>
      </w:r>
      <w:r w:rsidRPr="00267CD5">
        <w:rPr>
          <w:rFonts w:cs="Tahoma"/>
          <w:color w:val="000000"/>
          <w:szCs w:val="18"/>
        </w:rPr>
        <w:t xml:space="preserve"> 2012 Parallel Data Warehouse Developer</w:t>
      </w:r>
    </w:p>
    <w:p w:rsidR="00170CFB" w:rsidRPr="00267CD5" w:rsidRDefault="00170CFB" w:rsidP="006D6A83">
      <w:pPr>
        <w:rPr>
          <w:rFonts w:cs="Tahoma"/>
        </w:rPr>
      </w:pPr>
      <w:r w:rsidRPr="00267CD5">
        <w:rPr>
          <w:rFonts w:cs="Tahoma"/>
          <w:color w:val="000000"/>
          <w:szCs w:val="18"/>
        </w:rPr>
        <w:t>Visio Pro para Office 365 A</w:t>
      </w:r>
      <w:r w:rsidR="006C0B98" w:rsidRPr="00267CD5">
        <w:rPr>
          <w:rFonts w:cs="Tahoma"/>
          <w:color w:val="000000"/>
          <w:szCs w:val="18"/>
        </w:rPr>
        <w:t xml:space="preserve"> </w:t>
      </w:r>
    </w:p>
    <w:p w:rsidR="00170CFB" w:rsidRPr="00267CD5" w:rsidRDefault="00170CFB" w:rsidP="006D6A83">
      <w:pPr>
        <w:rPr>
          <w:rFonts w:cs="Tahoma"/>
        </w:rPr>
      </w:pPr>
      <w:r w:rsidRPr="00267CD5">
        <w:rPr>
          <w:rFonts w:cs="Tahoma"/>
          <w:color w:val="000000"/>
          <w:szCs w:val="18"/>
        </w:rPr>
        <w:t xml:space="preserve">Visio Pro para Office 365 </w:t>
      </w:r>
    </w:p>
    <w:p w:rsidR="00170CFB" w:rsidRPr="00267CD5" w:rsidRDefault="00170CFB" w:rsidP="006D6A83">
      <w:pPr>
        <w:rPr>
          <w:rFonts w:cs="Tahoma"/>
        </w:rPr>
      </w:pPr>
      <w:r w:rsidRPr="00267CD5">
        <w:rPr>
          <w:rFonts w:cs="Tahoma"/>
          <w:color w:val="000000"/>
          <w:szCs w:val="18"/>
        </w:rPr>
        <w:t xml:space="preserve">Yammer Enterprise </w:t>
      </w:r>
    </w:p>
    <w:p w:rsidR="004759C6" w:rsidRPr="00267CD5" w:rsidRDefault="004759C6" w:rsidP="004759C6">
      <w:pPr>
        <w:keepNext/>
        <w:tabs>
          <w:tab w:val="num" w:pos="720"/>
        </w:tabs>
        <w:outlineLvl w:val="3"/>
        <w:rPr>
          <w:rFonts w:cs="Tahoma"/>
        </w:rPr>
      </w:pPr>
    </w:p>
    <w:p w:rsidR="004759C6" w:rsidRPr="00267CD5" w:rsidRDefault="004759C6" w:rsidP="004759C6">
      <w:pPr>
        <w:spacing w:after="60"/>
        <w:rPr>
          <w:rFonts w:cs="Tahoma"/>
        </w:rPr>
      </w:pPr>
      <w:r w:rsidRPr="00267CD5">
        <w:rPr>
          <w:rFonts w:cs="Tahoma"/>
          <w:b/>
        </w:rPr>
        <w:t>Alterações</w:t>
      </w:r>
    </w:p>
    <w:p w:rsidR="00497ADA" w:rsidRPr="00267CD5" w:rsidRDefault="001B413E" w:rsidP="006D5B20">
      <w:pPr>
        <w:rPr>
          <w:rFonts w:cs="Tahoma"/>
        </w:rPr>
      </w:pPr>
      <w:r w:rsidRPr="00267CD5">
        <w:rPr>
          <w:rFonts w:cs="Tahoma"/>
          <w:color w:val="000000"/>
          <w:szCs w:val="18"/>
        </w:rPr>
        <w:t>Microsoft Dynamics CRM Online</w:t>
      </w:r>
    </w:p>
    <w:p w:rsidR="006D5B20" w:rsidRPr="00267CD5" w:rsidRDefault="006D5B20" w:rsidP="006D5B20">
      <w:pPr>
        <w:rPr>
          <w:rFonts w:cs="Tahoma"/>
        </w:rPr>
      </w:pPr>
      <w:r w:rsidRPr="00267CD5">
        <w:rPr>
          <w:rFonts w:cs="Tahoma"/>
          <w:color w:val="000000"/>
          <w:szCs w:val="18"/>
        </w:rPr>
        <w:t>Arquivamento do Exchange Online para Exchange Server</w:t>
      </w:r>
    </w:p>
    <w:p w:rsidR="006D5B20" w:rsidRPr="009855B9" w:rsidRDefault="006D5B20" w:rsidP="006D5B20">
      <w:pPr>
        <w:rPr>
          <w:rFonts w:cs="Tahoma"/>
          <w:lang w:val="pt-BR"/>
        </w:rPr>
      </w:pPr>
      <w:r w:rsidRPr="009855B9">
        <w:rPr>
          <w:rFonts w:cs="Tahoma"/>
          <w:color w:val="000000"/>
          <w:szCs w:val="18"/>
          <w:lang w:val="pt-BR"/>
        </w:rPr>
        <w:t>Exchange Online Plano 1 (SL de Usuário)</w:t>
      </w:r>
    </w:p>
    <w:p w:rsidR="006D5B20" w:rsidRPr="009855B9" w:rsidRDefault="006D5B20" w:rsidP="006D5B20">
      <w:pPr>
        <w:rPr>
          <w:rFonts w:cs="Tahoma"/>
          <w:lang w:val="pt-BR"/>
        </w:rPr>
      </w:pPr>
      <w:r w:rsidRPr="009855B9">
        <w:rPr>
          <w:rFonts w:cs="Tahoma"/>
          <w:color w:val="000000"/>
          <w:szCs w:val="18"/>
          <w:lang w:val="pt-BR"/>
        </w:rPr>
        <w:t>Exchange Online Plano 2 (SL de Usuário)</w:t>
      </w:r>
    </w:p>
    <w:p w:rsidR="006D5B20" w:rsidRPr="009855B9" w:rsidRDefault="006D5B20" w:rsidP="006D5B20">
      <w:pPr>
        <w:rPr>
          <w:rFonts w:cs="Tahoma"/>
          <w:lang w:val="pt-BR"/>
        </w:rPr>
      </w:pPr>
      <w:r w:rsidRPr="009855B9">
        <w:rPr>
          <w:rFonts w:cs="Tahoma"/>
          <w:color w:val="000000"/>
          <w:szCs w:val="18"/>
          <w:lang w:val="pt-BR"/>
        </w:rPr>
        <w:t>Exchange Online Plano 1A para Alunos (SL do Usuário)</w:t>
      </w:r>
    </w:p>
    <w:p w:rsidR="006D5B20" w:rsidRPr="009855B9" w:rsidRDefault="006D5B20" w:rsidP="006D5B20">
      <w:pPr>
        <w:rPr>
          <w:rFonts w:cs="Tahoma"/>
          <w:lang w:val="pt-BR"/>
        </w:rPr>
      </w:pPr>
      <w:r w:rsidRPr="009855B9">
        <w:rPr>
          <w:rFonts w:cs="Tahoma"/>
          <w:color w:val="000000"/>
          <w:szCs w:val="18"/>
          <w:lang w:val="pt-BR"/>
        </w:rPr>
        <w:t>Exchange Online Plano 2A (SL de Usuário)</w:t>
      </w:r>
    </w:p>
    <w:p w:rsidR="006D5B20" w:rsidRPr="009855B9" w:rsidRDefault="006D5B20" w:rsidP="006D5B20">
      <w:pPr>
        <w:rPr>
          <w:rFonts w:cs="Tahoma"/>
          <w:lang w:val="pt-BR"/>
        </w:rPr>
      </w:pPr>
      <w:r w:rsidRPr="009855B9">
        <w:rPr>
          <w:rFonts w:cs="Tahoma"/>
          <w:color w:val="000000"/>
          <w:szCs w:val="18"/>
          <w:lang w:val="pt-BR"/>
        </w:rPr>
        <w:t>Lync Online Plano 3A (SL de Usuário)</w:t>
      </w:r>
    </w:p>
    <w:p w:rsidR="00497ADA" w:rsidRPr="009855B9" w:rsidRDefault="00497ADA" w:rsidP="006D5B20">
      <w:pPr>
        <w:rPr>
          <w:rFonts w:cs="Tahoma"/>
          <w:lang w:val="pt-BR"/>
        </w:rPr>
      </w:pPr>
      <w:r w:rsidRPr="009855B9">
        <w:rPr>
          <w:rFonts w:cs="Tahoma"/>
          <w:color w:val="000000"/>
          <w:szCs w:val="18"/>
          <w:lang w:val="pt-BR"/>
        </w:rPr>
        <w:t>Microsoft Dynamics CRM 2011 Server</w:t>
      </w:r>
    </w:p>
    <w:p w:rsidR="006D5B20" w:rsidRPr="009855B9" w:rsidRDefault="006D5B20" w:rsidP="006D5B20">
      <w:pPr>
        <w:rPr>
          <w:rFonts w:cs="Tahoma"/>
          <w:lang w:val="pt-BR"/>
        </w:rPr>
      </w:pPr>
      <w:r w:rsidRPr="009855B9">
        <w:rPr>
          <w:rFonts w:cs="Tahoma"/>
          <w:color w:val="000000"/>
          <w:szCs w:val="18"/>
          <w:lang w:val="pt-BR"/>
        </w:rPr>
        <w:t>Ofertas de Suporte do Microsoft Windows Azure</w:t>
      </w:r>
    </w:p>
    <w:p w:rsidR="006D5B20" w:rsidRPr="009855B9" w:rsidRDefault="006D5B20" w:rsidP="006D5B20">
      <w:pPr>
        <w:rPr>
          <w:rFonts w:cs="Tahoma"/>
          <w:lang w:val="pt-BR"/>
        </w:rPr>
      </w:pPr>
      <w:r w:rsidRPr="009855B9">
        <w:rPr>
          <w:rFonts w:cs="Tahoma"/>
          <w:color w:val="000000"/>
          <w:szCs w:val="18"/>
          <w:lang w:val="pt-BR"/>
        </w:rPr>
        <w:t>Office 365 A2 (SL de Usuário)</w:t>
      </w:r>
    </w:p>
    <w:p w:rsidR="006D5B20" w:rsidRPr="009855B9" w:rsidRDefault="006D5B20" w:rsidP="006D5B20">
      <w:pPr>
        <w:rPr>
          <w:rFonts w:cs="Tahoma"/>
          <w:lang w:val="pt-BR"/>
        </w:rPr>
      </w:pPr>
      <w:r w:rsidRPr="009855B9">
        <w:rPr>
          <w:rFonts w:cs="Tahoma"/>
          <w:color w:val="000000"/>
          <w:szCs w:val="18"/>
          <w:lang w:val="pt-BR"/>
        </w:rPr>
        <w:t>Office 365 A3 (SL de Usuário)</w:t>
      </w:r>
    </w:p>
    <w:p w:rsidR="006D5B20" w:rsidRPr="009855B9" w:rsidRDefault="006D5B20" w:rsidP="006D5B20">
      <w:pPr>
        <w:rPr>
          <w:rFonts w:cs="Tahoma"/>
          <w:lang w:val="pt-BR"/>
        </w:rPr>
      </w:pPr>
      <w:r w:rsidRPr="009855B9">
        <w:rPr>
          <w:rFonts w:cs="Tahoma"/>
          <w:color w:val="000000"/>
          <w:szCs w:val="18"/>
          <w:lang w:val="pt-BR"/>
        </w:rPr>
        <w:t>Office 365 A4 (SL de Usuário)</w:t>
      </w:r>
    </w:p>
    <w:p w:rsidR="006D5B20" w:rsidRPr="009855B9" w:rsidRDefault="006D5B20" w:rsidP="006D5B20">
      <w:pPr>
        <w:rPr>
          <w:rFonts w:cs="Tahoma"/>
          <w:lang w:val="pt-BR"/>
        </w:rPr>
      </w:pPr>
      <w:r w:rsidRPr="009855B9">
        <w:rPr>
          <w:rFonts w:cs="Tahoma"/>
          <w:color w:val="000000"/>
          <w:szCs w:val="18"/>
          <w:lang w:val="pt-BR"/>
        </w:rPr>
        <w:t>Assinatura A do Office Professional Plus (SL de Usuário)</w:t>
      </w:r>
    </w:p>
    <w:p w:rsidR="006D5B20" w:rsidRPr="009855B9" w:rsidRDefault="006D5B20" w:rsidP="006D5B20">
      <w:pPr>
        <w:rPr>
          <w:rFonts w:cs="Tahoma"/>
          <w:lang w:val="pt-BR"/>
        </w:rPr>
      </w:pPr>
      <w:r w:rsidRPr="009855B9">
        <w:rPr>
          <w:rFonts w:cs="Tahoma"/>
          <w:color w:val="000000"/>
          <w:szCs w:val="18"/>
          <w:lang w:val="pt-BR"/>
        </w:rPr>
        <w:t>Aplicativos da Web do Office com SharePoint Plano 2A (SL do Usuário)</w:t>
      </w:r>
    </w:p>
    <w:p w:rsidR="006D5B20" w:rsidRPr="009855B9" w:rsidRDefault="006D5B20" w:rsidP="006D6A83">
      <w:pPr>
        <w:rPr>
          <w:rFonts w:cs="Tahoma"/>
          <w:lang w:val="pt-BR"/>
        </w:rPr>
      </w:pPr>
      <w:r w:rsidRPr="009855B9">
        <w:rPr>
          <w:rFonts w:cs="Tahoma"/>
          <w:color w:val="000000"/>
          <w:szCs w:val="18"/>
          <w:lang w:val="pt-BR"/>
        </w:rPr>
        <w:t>Armazenamento Extra do SharePoint</w:t>
      </w:r>
      <w:r w:rsidRPr="009855B9">
        <w:rPr>
          <w:rFonts w:cs="Tahoma"/>
          <w:color w:val="000000"/>
          <w:szCs w:val="18"/>
          <w:vertAlign w:val="superscript"/>
          <w:lang w:val="pt-BR"/>
        </w:rPr>
        <w:t>™</w:t>
      </w:r>
      <w:r w:rsidRPr="009855B9">
        <w:rPr>
          <w:rFonts w:cs="Tahoma"/>
          <w:color w:val="000000"/>
          <w:szCs w:val="18"/>
          <w:lang w:val="pt-BR"/>
        </w:rPr>
        <w:t xml:space="preserve"> Online de A 1 GB (SL Complementar)</w:t>
      </w:r>
    </w:p>
    <w:p w:rsidR="00170CFB" w:rsidRPr="009855B9" w:rsidRDefault="00170CFB" w:rsidP="006D6A83">
      <w:pPr>
        <w:rPr>
          <w:rFonts w:cs="Tahoma"/>
          <w:lang w:val="pt-BR"/>
        </w:rPr>
      </w:pPr>
      <w:r w:rsidRPr="009855B9">
        <w:rPr>
          <w:rFonts w:cs="Tahoma"/>
          <w:color w:val="000000"/>
          <w:szCs w:val="18"/>
          <w:lang w:val="pt-BR"/>
        </w:rPr>
        <w:t>Licença de Gerenciamento de Servidor Enterprise do System Center Configuration Manager 2007 R3</w:t>
      </w:r>
    </w:p>
    <w:p w:rsidR="00170CFB" w:rsidRPr="009855B9" w:rsidRDefault="00170CFB" w:rsidP="006B01CB">
      <w:pPr>
        <w:rPr>
          <w:rFonts w:cs="Tahoma"/>
          <w:lang w:val="pt-BR"/>
        </w:rPr>
      </w:pPr>
      <w:r w:rsidRPr="009855B9">
        <w:rPr>
          <w:rFonts w:cs="Tahoma"/>
          <w:color w:val="000000"/>
          <w:szCs w:val="18"/>
          <w:lang w:val="pt-BR"/>
        </w:rPr>
        <w:t>Licença de Gerenciamento de Servidor Standard (ML de Servidor Standard) do System Center Configuration Manager</w:t>
      </w:r>
      <w:r w:rsidR="006B01CB" w:rsidRPr="009855B9">
        <w:rPr>
          <w:rFonts w:cs="Tahoma"/>
          <w:color w:val="000000"/>
          <w:szCs w:val="18"/>
          <w:lang w:val="pt-BR"/>
        </w:rPr>
        <w:t> </w:t>
      </w:r>
      <w:r w:rsidRPr="009855B9">
        <w:rPr>
          <w:rFonts w:cs="Tahoma"/>
          <w:color w:val="000000"/>
          <w:szCs w:val="18"/>
          <w:lang w:val="pt-BR"/>
        </w:rPr>
        <w:t>2007 R3)</w:t>
      </w:r>
    </w:p>
    <w:p w:rsidR="00170CFB" w:rsidRPr="009855B9" w:rsidRDefault="00170CFB" w:rsidP="006D6A83">
      <w:pPr>
        <w:rPr>
          <w:rFonts w:cs="Tahoma"/>
          <w:lang w:val="pt-BR"/>
        </w:rPr>
      </w:pPr>
      <w:r w:rsidRPr="009855B9">
        <w:rPr>
          <w:rFonts w:cs="Tahoma"/>
          <w:color w:val="000000"/>
          <w:szCs w:val="18"/>
          <w:lang w:val="pt-BR"/>
        </w:rPr>
        <w:t>Licença de Gerenciamento de Servidor Enterprise do System Center Data Protection Manager 2010</w:t>
      </w:r>
    </w:p>
    <w:p w:rsidR="00170CFB" w:rsidRPr="009855B9" w:rsidRDefault="00170CFB" w:rsidP="006D6A83">
      <w:pPr>
        <w:rPr>
          <w:rFonts w:cs="Tahoma"/>
          <w:lang w:val="pt-BR"/>
        </w:rPr>
      </w:pPr>
      <w:r w:rsidRPr="009855B9">
        <w:rPr>
          <w:rFonts w:cs="Tahoma"/>
          <w:color w:val="000000"/>
          <w:szCs w:val="18"/>
          <w:lang w:val="pt-BR"/>
        </w:rPr>
        <w:t>Licença de Gerenciamento de Servidor Standard do System Center Data Protection Manager 2010</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Operations Manager 2007 R2 por Usuário</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Operations Manager 2007 R2 por OSE</w:t>
      </w:r>
    </w:p>
    <w:p w:rsidR="00170CFB" w:rsidRPr="009855B9" w:rsidRDefault="00170CFB" w:rsidP="006D6A83">
      <w:pPr>
        <w:rPr>
          <w:rFonts w:cs="Tahoma"/>
          <w:lang w:val="pt-BR"/>
        </w:rPr>
      </w:pPr>
      <w:r w:rsidRPr="009855B9">
        <w:rPr>
          <w:rFonts w:cs="Tahoma"/>
          <w:color w:val="000000"/>
          <w:szCs w:val="18"/>
          <w:lang w:val="pt-BR"/>
        </w:rPr>
        <w:t>Licença de Gerenciamento de Servidor Enterprise do System Center Operations Manager 2007 R2</w:t>
      </w:r>
    </w:p>
    <w:p w:rsidR="00170CFB" w:rsidRPr="009855B9" w:rsidRDefault="00170CFB" w:rsidP="006D6A83">
      <w:pPr>
        <w:rPr>
          <w:rFonts w:cs="Tahoma"/>
          <w:lang w:val="pt-BR"/>
        </w:rPr>
      </w:pPr>
      <w:r w:rsidRPr="009855B9">
        <w:rPr>
          <w:rFonts w:cs="Tahoma"/>
          <w:color w:val="000000"/>
          <w:szCs w:val="18"/>
          <w:lang w:val="pt-BR"/>
        </w:rPr>
        <w:t>Licença de Gerenciamento de Servidor Standard do System Center Operations Manager 2007 R2</w:t>
      </w:r>
    </w:p>
    <w:p w:rsidR="00170CFB" w:rsidRPr="009855B9" w:rsidRDefault="00170CFB" w:rsidP="006D6A83">
      <w:pPr>
        <w:rPr>
          <w:rFonts w:cs="Tahoma"/>
          <w:lang w:val="pt-BR"/>
        </w:rPr>
      </w:pPr>
      <w:r w:rsidRPr="009855B9">
        <w:rPr>
          <w:rFonts w:cs="Tahoma"/>
          <w:color w:val="000000"/>
          <w:szCs w:val="18"/>
          <w:lang w:val="pt-BR"/>
        </w:rPr>
        <w:lastRenderedPageBreak/>
        <w:t>Licença de Gerenciamento de Cliente (ML de Cliente) do System Center Service Manager 2010 por Usuário</w:t>
      </w:r>
    </w:p>
    <w:p w:rsidR="00170CFB" w:rsidRPr="009855B9" w:rsidRDefault="00170CFB" w:rsidP="006D6A83">
      <w:pPr>
        <w:rPr>
          <w:rFonts w:cs="Tahoma"/>
          <w:lang w:val="pt-BR"/>
        </w:rPr>
      </w:pPr>
      <w:r w:rsidRPr="009855B9">
        <w:rPr>
          <w:rFonts w:cs="Tahoma"/>
          <w:color w:val="000000"/>
          <w:szCs w:val="18"/>
          <w:lang w:val="pt-BR"/>
        </w:rPr>
        <w:t>Licença de Gerenciamento de Cliente (ML de Cliente) do System Center Service Manager 2010 por OSE</w:t>
      </w:r>
    </w:p>
    <w:p w:rsidR="00170CFB" w:rsidRPr="009855B9" w:rsidRDefault="00170CFB" w:rsidP="006D6A83">
      <w:pPr>
        <w:rPr>
          <w:rFonts w:cs="Tahoma"/>
          <w:lang w:val="pt-BR"/>
        </w:rPr>
      </w:pPr>
      <w:r w:rsidRPr="009855B9">
        <w:rPr>
          <w:rFonts w:cs="Tahoma"/>
          <w:color w:val="000000"/>
          <w:szCs w:val="18"/>
          <w:lang w:val="pt-BR"/>
        </w:rPr>
        <w:t>Licença de Gerenciamento de Servidor (ML de Servidor) do System Center Service Manager 2010 por OSE</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Virtual Machine Manager 2008 R2 por Usuário</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Virtual Machine Manager 2008 R2 por OSE</w:t>
      </w:r>
    </w:p>
    <w:p w:rsidR="00170CFB" w:rsidRPr="009855B9" w:rsidRDefault="00170CFB" w:rsidP="006D6A83">
      <w:pPr>
        <w:rPr>
          <w:rFonts w:cs="Tahoma"/>
          <w:lang w:val="pt-BR"/>
        </w:rPr>
      </w:pPr>
      <w:r w:rsidRPr="009855B9">
        <w:rPr>
          <w:rFonts w:cs="Tahoma"/>
          <w:color w:val="000000"/>
          <w:szCs w:val="18"/>
          <w:lang w:val="pt-BR"/>
        </w:rPr>
        <w:t>Licença de Gerenciamento de Servidor Enterprise do System Center Virtual Machine Manager 2008 R2</w:t>
      </w:r>
    </w:p>
    <w:p w:rsidR="0064651F" w:rsidRPr="009855B9" w:rsidRDefault="00497ADA">
      <w:pPr>
        <w:rPr>
          <w:rFonts w:cs="Tahoma"/>
          <w:lang w:val="pt-BR"/>
        </w:rPr>
      </w:pPr>
      <w:r w:rsidRPr="009855B9">
        <w:rPr>
          <w:rFonts w:cs="Tahoma"/>
          <w:color w:val="000000"/>
          <w:szCs w:val="18"/>
          <w:lang w:val="pt-BR"/>
        </w:rPr>
        <w:t>SL de Usuário do Windows Intune</w:t>
      </w:r>
    </w:p>
    <w:p w:rsidR="0064651F" w:rsidRPr="009855B9" w:rsidRDefault="0064651F">
      <w:pPr>
        <w:rPr>
          <w:rFonts w:cs="Tahoma"/>
          <w:lang w:val="pt-BR"/>
        </w:rPr>
      </w:pPr>
    </w:p>
    <w:p w:rsidR="004759C6" w:rsidRPr="009855B9" w:rsidRDefault="004759C6" w:rsidP="0064651F">
      <w:pPr>
        <w:keepNext/>
        <w:tabs>
          <w:tab w:val="num" w:pos="720"/>
        </w:tabs>
        <w:spacing w:after="60"/>
        <w:outlineLvl w:val="3"/>
        <w:rPr>
          <w:rFonts w:cs="Tahoma"/>
          <w:lang w:val="pt-BR"/>
        </w:rPr>
      </w:pPr>
      <w:r w:rsidRPr="009855B9">
        <w:rPr>
          <w:rFonts w:cs="Tahoma"/>
          <w:b/>
          <w:lang w:val="pt-BR"/>
        </w:rPr>
        <w:t>Exclusões</w:t>
      </w:r>
    </w:p>
    <w:p w:rsidR="006D5B20" w:rsidRPr="009855B9" w:rsidRDefault="006D5B20" w:rsidP="006D5B20">
      <w:pPr>
        <w:rPr>
          <w:rFonts w:cs="Tahoma"/>
          <w:lang w:val="pt-BR"/>
        </w:rPr>
      </w:pPr>
      <w:r w:rsidRPr="009855B9">
        <w:rPr>
          <w:rFonts w:cs="Tahoma"/>
          <w:color w:val="000000"/>
          <w:szCs w:val="18"/>
          <w:lang w:val="pt-BR"/>
        </w:rPr>
        <w:t>Expression Studio Professional 4</w:t>
      </w:r>
    </w:p>
    <w:p w:rsidR="006D5B20" w:rsidRPr="009855B9" w:rsidRDefault="006D5B20" w:rsidP="006D5B20">
      <w:pPr>
        <w:rPr>
          <w:rFonts w:cs="Tahoma"/>
          <w:lang w:val="pt-BR"/>
        </w:rPr>
      </w:pPr>
      <w:r w:rsidRPr="009855B9">
        <w:rPr>
          <w:rFonts w:cs="Tahoma"/>
          <w:color w:val="000000"/>
          <w:szCs w:val="18"/>
          <w:lang w:val="pt-BR"/>
        </w:rPr>
        <w:t>Expression Studio Ultimate 4</w:t>
      </w:r>
    </w:p>
    <w:p w:rsidR="006D5B20" w:rsidRPr="009855B9" w:rsidRDefault="006D5B20" w:rsidP="006D5B20">
      <w:pPr>
        <w:rPr>
          <w:rFonts w:cs="Tahoma"/>
          <w:lang w:val="pt-BR"/>
        </w:rPr>
      </w:pPr>
      <w:r w:rsidRPr="009855B9">
        <w:rPr>
          <w:rFonts w:cs="Tahoma"/>
          <w:color w:val="000000"/>
          <w:szCs w:val="18"/>
          <w:lang w:val="pt-BR"/>
        </w:rPr>
        <w:t>Aplicativos da Web do Office A (SL do Usuário)</w:t>
      </w:r>
    </w:p>
    <w:p w:rsidR="006D5B20" w:rsidRPr="00267CD5" w:rsidRDefault="006D5B20" w:rsidP="006D5B20">
      <w:pPr>
        <w:rPr>
          <w:rFonts w:cs="Tahoma"/>
        </w:rPr>
      </w:pPr>
      <w:r w:rsidRPr="00267CD5">
        <w:rPr>
          <w:rFonts w:cs="Tahoma"/>
          <w:color w:val="000000"/>
          <w:szCs w:val="18"/>
        </w:rPr>
        <w:t>SQL Server</w:t>
      </w:r>
      <w:r w:rsidR="006D6485" w:rsidRPr="00267CD5">
        <w:rPr>
          <w:rFonts w:cs="Tahoma"/>
          <w:color w:val="000000"/>
          <w:szCs w:val="18"/>
          <w:vertAlign w:val="superscript"/>
        </w:rPr>
        <w:t>®</w:t>
      </w:r>
      <w:r w:rsidRPr="00267CD5">
        <w:rPr>
          <w:rFonts w:cs="Tahoma"/>
          <w:color w:val="000000"/>
          <w:szCs w:val="18"/>
        </w:rPr>
        <w:t xml:space="preserve"> 2008 R2 Parallel Data Warehouse</w:t>
      </w:r>
    </w:p>
    <w:p w:rsidR="006D5B20" w:rsidRPr="00267CD5" w:rsidRDefault="006D5B20" w:rsidP="006D5B20">
      <w:pPr>
        <w:rPr>
          <w:rFonts w:cs="Tahoma"/>
        </w:rPr>
      </w:pPr>
      <w:r w:rsidRPr="00267CD5">
        <w:rPr>
          <w:rFonts w:cs="Tahoma"/>
          <w:color w:val="000000"/>
          <w:szCs w:val="18"/>
        </w:rPr>
        <w:t>SQL Server</w:t>
      </w:r>
      <w:r w:rsidR="006D6485" w:rsidRPr="00267CD5">
        <w:rPr>
          <w:rFonts w:cs="Tahoma"/>
          <w:color w:val="000000"/>
          <w:szCs w:val="18"/>
          <w:vertAlign w:val="superscript"/>
        </w:rPr>
        <w:t>®</w:t>
      </w:r>
      <w:r w:rsidRPr="00267CD5">
        <w:rPr>
          <w:rFonts w:cs="Tahoma"/>
          <w:color w:val="000000"/>
          <w:szCs w:val="18"/>
        </w:rPr>
        <w:t xml:space="preserve"> 2008 R2 Parallel Data Warehouse Developer</w:t>
      </w:r>
    </w:p>
    <w:p w:rsidR="00170CFB" w:rsidRPr="00267CD5" w:rsidRDefault="00170CFB" w:rsidP="006D6A83">
      <w:pPr>
        <w:rPr>
          <w:rFonts w:cs="Tahoma"/>
        </w:rPr>
      </w:pPr>
      <w:r w:rsidRPr="00267CD5">
        <w:rPr>
          <w:rFonts w:cs="Tahoma"/>
          <w:color w:val="000000"/>
          <w:szCs w:val="18"/>
        </w:rPr>
        <w:t>System Center Configuration Manager 2007 R3</w:t>
      </w:r>
    </w:p>
    <w:p w:rsidR="00170CFB" w:rsidRPr="009855B9" w:rsidRDefault="00170CFB" w:rsidP="006D6A83">
      <w:pPr>
        <w:rPr>
          <w:rFonts w:cs="Tahoma"/>
          <w:lang w:val="pt-BR"/>
        </w:rPr>
      </w:pPr>
      <w:r w:rsidRPr="009855B9">
        <w:rPr>
          <w:rFonts w:cs="Tahoma"/>
          <w:color w:val="000000"/>
          <w:szCs w:val="18"/>
          <w:lang w:val="pt-BR"/>
        </w:rPr>
        <w:t>System Center Configuration Manager 2007 R3 com Tecnologia SQL Server 2008</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Data Protection Manager 2010 por Usuário</w:t>
      </w:r>
    </w:p>
    <w:p w:rsidR="00170CFB" w:rsidRPr="009855B9" w:rsidRDefault="00170CFB" w:rsidP="006D6A83">
      <w:pPr>
        <w:rPr>
          <w:rFonts w:cs="Tahoma"/>
          <w:lang w:val="pt-BR"/>
        </w:rPr>
      </w:pPr>
      <w:r w:rsidRPr="009855B9">
        <w:rPr>
          <w:rFonts w:cs="Tahoma"/>
          <w:color w:val="000000"/>
          <w:szCs w:val="18"/>
          <w:lang w:val="pt-BR"/>
        </w:rPr>
        <w:t>Licença de Gerenciamento de Cliente do System Center Data Protection Manager 2010 por OSE</w:t>
      </w:r>
    </w:p>
    <w:p w:rsidR="00170CFB" w:rsidRPr="009855B9" w:rsidRDefault="00170CFB" w:rsidP="006D6A83">
      <w:pPr>
        <w:rPr>
          <w:rFonts w:cs="Tahoma"/>
          <w:lang w:val="pt-BR"/>
        </w:rPr>
      </w:pPr>
      <w:r w:rsidRPr="009855B9">
        <w:rPr>
          <w:rFonts w:cs="Tahoma"/>
          <w:color w:val="000000"/>
          <w:szCs w:val="18"/>
          <w:lang w:val="pt-BR"/>
        </w:rPr>
        <w:t>System Center Operations Manager 2007 R2</w:t>
      </w:r>
    </w:p>
    <w:p w:rsidR="00170CFB" w:rsidRPr="009855B9" w:rsidRDefault="00170CFB" w:rsidP="006D6A83">
      <w:pPr>
        <w:rPr>
          <w:rFonts w:cs="Tahoma"/>
          <w:lang w:val="pt-BR"/>
        </w:rPr>
      </w:pPr>
      <w:r w:rsidRPr="009855B9">
        <w:rPr>
          <w:rFonts w:cs="Tahoma"/>
          <w:color w:val="000000"/>
          <w:szCs w:val="18"/>
          <w:lang w:val="pt-BR"/>
        </w:rPr>
        <w:t>System Center Operations Manager 2007 R2 com Tecnologia SQL Server 2008</w:t>
      </w:r>
    </w:p>
    <w:p w:rsidR="00170CFB" w:rsidRPr="009855B9" w:rsidRDefault="00170CFB" w:rsidP="006D6A83">
      <w:pPr>
        <w:rPr>
          <w:rFonts w:cs="Tahoma"/>
          <w:lang w:val="pt-BR"/>
        </w:rPr>
      </w:pPr>
      <w:r w:rsidRPr="009855B9">
        <w:rPr>
          <w:rFonts w:cs="Tahoma"/>
          <w:color w:val="000000"/>
          <w:szCs w:val="18"/>
          <w:lang w:val="pt-BR"/>
        </w:rPr>
        <w:t>System Center Service Manager 2010</w:t>
      </w:r>
    </w:p>
    <w:p w:rsidR="00170CFB" w:rsidRPr="009855B9" w:rsidRDefault="00170CFB" w:rsidP="006D6A83">
      <w:pPr>
        <w:rPr>
          <w:rFonts w:cs="Tahoma"/>
          <w:lang w:val="pt-BR"/>
        </w:rPr>
      </w:pPr>
      <w:r w:rsidRPr="009855B9">
        <w:rPr>
          <w:rFonts w:cs="Tahoma"/>
          <w:color w:val="000000"/>
          <w:szCs w:val="18"/>
          <w:lang w:val="pt-BR"/>
        </w:rPr>
        <w:t>System Center Service Manager 2010 com Tecnologia SQL Server 2008</w:t>
      </w:r>
    </w:p>
    <w:p w:rsidR="00170CFB" w:rsidRPr="009855B9" w:rsidRDefault="00170CFB" w:rsidP="006D6A83">
      <w:pPr>
        <w:rPr>
          <w:rFonts w:cs="Tahoma"/>
          <w:lang w:val="pt-BR"/>
        </w:rPr>
      </w:pPr>
      <w:r w:rsidRPr="009855B9">
        <w:rPr>
          <w:rFonts w:cs="Tahoma"/>
          <w:color w:val="000000"/>
          <w:szCs w:val="18"/>
          <w:lang w:val="pt-BR"/>
        </w:rPr>
        <w:t>System Center Essentials 2010</w:t>
      </w:r>
    </w:p>
    <w:p w:rsidR="00170CFB" w:rsidRPr="009855B9" w:rsidRDefault="00170CFB" w:rsidP="006D6A83">
      <w:pPr>
        <w:rPr>
          <w:rFonts w:cs="Tahoma"/>
          <w:lang w:val="pt-BR"/>
        </w:rPr>
      </w:pPr>
      <w:r w:rsidRPr="009855B9">
        <w:rPr>
          <w:rFonts w:cs="Tahoma"/>
          <w:color w:val="000000"/>
          <w:szCs w:val="18"/>
          <w:lang w:val="pt-BR"/>
        </w:rPr>
        <w:t>ML de Cliente do System Center Essentials 2010</w:t>
      </w:r>
    </w:p>
    <w:p w:rsidR="00170CFB" w:rsidRPr="009855B9" w:rsidRDefault="00170CFB" w:rsidP="006D6A83">
      <w:pPr>
        <w:rPr>
          <w:rFonts w:cs="Tahoma"/>
          <w:lang w:val="pt-BR"/>
        </w:rPr>
      </w:pPr>
      <w:r w:rsidRPr="009855B9">
        <w:rPr>
          <w:rFonts w:cs="Tahoma"/>
          <w:color w:val="000000"/>
          <w:szCs w:val="18"/>
          <w:lang w:val="pt-BR"/>
        </w:rPr>
        <w:t>ML de Servidor do System Center Essentials 2010</w:t>
      </w:r>
    </w:p>
    <w:p w:rsidR="00170CFB" w:rsidRPr="009855B9" w:rsidRDefault="00170CFB" w:rsidP="006D6A83">
      <w:pPr>
        <w:rPr>
          <w:rFonts w:cs="Tahoma"/>
          <w:lang w:val="pt-BR"/>
        </w:rPr>
      </w:pPr>
      <w:r w:rsidRPr="009855B9">
        <w:rPr>
          <w:rFonts w:cs="Tahoma"/>
          <w:color w:val="000000"/>
          <w:szCs w:val="18"/>
          <w:lang w:val="pt-BR"/>
        </w:rPr>
        <w:t xml:space="preserve">System Center Essentials 2010 com Tecnologia SQL Server 2008 </w:t>
      </w:r>
    </w:p>
    <w:p w:rsidR="00170CFB" w:rsidRPr="009855B9" w:rsidRDefault="00170CFB" w:rsidP="006D6A83">
      <w:pPr>
        <w:rPr>
          <w:rFonts w:cs="Tahoma"/>
          <w:lang w:val="fr-FR"/>
        </w:rPr>
      </w:pPr>
      <w:r w:rsidRPr="009855B9">
        <w:rPr>
          <w:rFonts w:cs="Tahoma"/>
          <w:color w:val="000000"/>
          <w:szCs w:val="18"/>
          <w:lang w:val="fr-FR"/>
        </w:rPr>
        <w:t>Management License Suite do System Center Essentials Plus 2010 Client</w:t>
      </w:r>
    </w:p>
    <w:p w:rsidR="00170CFB" w:rsidRPr="009855B9" w:rsidRDefault="00170CFB" w:rsidP="006D6A83">
      <w:pPr>
        <w:rPr>
          <w:rFonts w:cs="Tahoma"/>
          <w:lang w:val="fr-FR"/>
        </w:rPr>
      </w:pPr>
      <w:r w:rsidRPr="009855B9">
        <w:rPr>
          <w:rFonts w:cs="Tahoma"/>
          <w:color w:val="000000"/>
          <w:szCs w:val="18"/>
          <w:lang w:val="fr-FR"/>
        </w:rPr>
        <w:t>Management License Suite do System Center Essentials Plus 2010 Server</w:t>
      </w:r>
    </w:p>
    <w:p w:rsidR="00170CFB" w:rsidRPr="00267CD5" w:rsidRDefault="00170CFB" w:rsidP="006D6A83">
      <w:pPr>
        <w:rPr>
          <w:rFonts w:cs="Tahoma"/>
        </w:rPr>
      </w:pPr>
      <w:r w:rsidRPr="00267CD5">
        <w:rPr>
          <w:rFonts w:cs="Tahoma"/>
          <w:color w:val="000000"/>
          <w:szCs w:val="18"/>
        </w:rPr>
        <w:t>System Center Virtual Machine Manager 2008 R2 Workgroup Edition</w:t>
      </w:r>
    </w:p>
    <w:p w:rsidR="00170CFB" w:rsidRPr="009855B9" w:rsidRDefault="00170CFB" w:rsidP="006D6A83">
      <w:pPr>
        <w:rPr>
          <w:rFonts w:cs="Tahoma"/>
          <w:lang w:val="pt-BR"/>
        </w:rPr>
      </w:pPr>
      <w:r w:rsidRPr="009855B9">
        <w:rPr>
          <w:rFonts w:cs="Tahoma"/>
          <w:color w:val="000000"/>
          <w:szCs w:val="18"/>
          <w:lang w:val="pt-BR"/>
        </w:rPr>
        <w:t>External Connector do Visual Studio</w:t>
      </w:r>
      <w:r w:rsidR="006D6485" w:rsidRPr="009855B9">
        <w:rPr>
          <w:rFonts w:cs="Tahoma"/>
          <w:color w:val="000000"/>
          <w:szCs w:val="18"/>
          <w:vertAlign w:val="superscript"/>
          <w:lang w:val="pt-BR"/>
        </w:rPr>
        <w:t>®</w:t>
      </w:r>
      <w:r w:rsidRPr="009855B9">
        <w:rPr>
          <w:rFonts w:cs="Tahoma"/>
          <w:color w:val="000000"/>
          <w:szCs w:val="18"/>
          <w:lang w:val="pt-BR"/>
        </w:rPr>
        <w:t xml:space="preserve"> Team Foundation Server 2012</w:t>
      </w:r>
    </w:p>
    <w:p w:rsidR="004759C6" w:rsidRPr="009855B9" w:rsidRDefault="004759C6" w:rsidP="007E466C">
      <w:pPr>
        <w:rPr>
          <w:rFonts w:cs="Tahoma"/>
          <w:lang w:val="pt-BR"/>
        </w:rPr>
      </w:pPr>
    </w:p>
    <w:p w:rsidR="0064651F" w:rsidRPr="009855B9" w:rsidRDefault="0064651F" w:rsidP="0064651F">
      <w:pPr>
        <w:rPr>
          <w:rFonts w:cs="Tahoma"/>
          <w:lang w:val="pt-BR"/>
        </w:rPr>
      </w:pPr>
    </w:p>
    <w:p w:rsidR="00243B33" w:rsidRPr="009855B9" w:rsidRDefault="000225E7" w:rsidP="00243B33">
      <w:pPr>
        <w:pStyle w:val="Heading2"/>
        <w:ind w:left="0"/>
        <w:jc w:val="both"/>
        <w:rPr>
          <w:rFonts w:ascii="Tahoma" w:hAnsi="Tahoma" w:cs="Tahoma"/>
          <w:lang w:val="pt-BR"/>
        </w:rPr>
      </w:pPr>
      <w:bookmarkStart w:id="590" w:name="_Toc363829920"/>
      <w:r w:rsidRPr="009855B9">
        <w:rPr>
          <w:rFonts w:ascii="Tahoma" w:hAnsi="Tahoma" w:cs="Tahoma"/>
          <w:color w:val="FF6600"/>
          <w:lang w:val="pt-BR"/>
        </w:rPr>
        <w:t>ALTERAÇÕES EM FEVEREIRO DE 2013</w:t>
      </w:r>
      <w:bookmarkEnd w:id="590"/>
    </w:p>
    <w:p w:rsidR="00243B33" w:rsidRPr="009855B9" w:rsidRDefault="00243B33" w:rsidP="00E06050">
      <w:pPr>
        <w:pStyle w:val="Heading2"/>
        <w:ind w:left="0"/>
        <w:jc w:val="both"/>
        <w:rPr>
          <w:rFonts w:ascii="Tahoma" w:hAnsi="Tahoma" w:cs="Tahoma"/>
          <w:b w:val="0"/>
          <w:bCs/>
          <w:sz w:val="18"/>
          <w:szCs w:val="18"/>
          <w:lang w:val="pt-BR"/>
        </w:rPr>
      </w:pPr>
    </w:p>
    <w:p w:rsidR="00662A44" w:rsidRPr="009855B9" w:rsidRDefault="00662A44" w:rsidP="00662A44">
      <w:pPr>
        <w:spacing w:after="60"/>
        <w:rPr>
          <w:rFonts w:cs="Tahoma"/>
          <w:lang w:val="pt-BR"/>
        </w:rPr>
      </w:pPr>
      <w:r w:rsidRPr="009855B9">
        <w:rPr>
          <w:rFonts w:cs="Tahoma"/>
          <w:b/>
          <w:lang w:val="pt-BR"/>
        </w:rPr>
        <w:t>Adições</w:t>
      </w:r>
    </w:p>
    <w:p w:rsidR="00662A44" w:rsidRPr="009855B9" w:rsidRDefault="00662A44" w:rsidP="00662A44">
      <w:pPr>
        <w:rPr>
          <w:rFonts w:cs="Tahoma"/>
          <w:lang w:val="pt-BR"/>
        </w:rPr>
      </w:pPr>
      <w:r w:rsidRPr="009855B9">
        <w:rPr>
          <w:rFonts w:cs="Tahoma"/>
          <w:color w:val="000000"/>
          <w:szCs w:val="18"/>
          <w:lang w:val="pt-BR"/>
        </w:rPr>
        <w:t xml:space="preserve">CAL Empresarial Aditiva do Microsoft </w:t>
      </w:r>
      <w:r w:rsidRPr="009855B9">
        <w:rPr>
          <w:rFonts w:cs="Tahoma"/>
          <w:color w:val="000000"/>
          <w:szCs w:val="20"/>
          <w:lang w:val="pt-BR"/>
        </w:rPr>
        <w:t>Dynamics AX 2012 R2 (Usuário e Dispositivo)</w:t>
      </w:r>
    </w:p>
    <w:p w:rsidR="00662A44" w:rsidRPr="009855B9" w:rsidRDefault="00662A44" w:rsidP="00662A44">
      <w:pPr>
        <w:rPr>
          <w:rFonts w:cs="Tahoma"/>
          <w:lang w:val="pt-BR"/>
        </w:rPr>
      </w:pPr>
      <w:r w:rsidRPr="009855B9">
        <w:rPr>
          <w:rFonts w:cs="Tahoma"/>
          <w:color w:val="000000"/>
          <w:szCs w:val="18"/>
          <w:lang w:val="pt-BR"/>
        </w:rPr>
        <w:t xml:space="preserve">CAL Empresarial do Microsoft </w:t>
      </w:r>
      <w:r w:rsidRPr="009855B9">
        <w:rPr>
          <w:rFonts w:cs="Tahoma"/>
          <w:color w:val="000000"/>
          <w:szCs w:val="20"/>
          <w:lang w:val="pt-BR"/>
        </w:rPr>
        <w:t>Dynamics AX 2012 R2 (Usuário e Dispositivo)</w:t>
      </w:r>
    </w:p>
    <w:p w:rsidR="00662A44" w:rsidRPr="009855B9" w:rsidRDefault="00662A44" w:rsidP="00662A44">
      <w:pPr>
        <w:rPr>
          <w:rFonts w:cs="Tahoma"/>
          <w:lang w:val="pt-BR"/>
        </w:rPr>
      </w:pPr>
      <w:r w:rsidRPr="009855B9">
        <w:rPr>
          <w:rFonts w:cs="Tahoma"/>
          <w:color w:val="000000"/>
          <w:szCs w:val="18"/>
          <w:lang w:val="pt-BR"/>
        </w:rPr>
        <w:t xml:space="preserve">CAL Aditiva Funcional do Microsoft </w:t>
      </w:r>
      <w:r w:rsidRPr="009855B9">
        <w:rPr>
          <w:rFonts w:cs="Tahoma"/>
          <w:color w:val="000000"/>
          <w:szCs w:val="20"/>
          <w:lang w:val="pt-BR"/>
        </w:rPr>
        <w:t>Dynamics AX 2012 R2 (Usuário e Dispositivo)</w:t>
      </w:r>
    </w:p>
    <w:p w:rsidR="00662A44" w:rsidRPr="009855B9" w:rsidRDefault="00662A44" w:rsidP="00662A44">
      <w:pPr>
        <w:rPr>
          <w:rFonts w:cs="Tahoma"/>
          <w:lang w:val="pt-BR"/>
        </w:rPr>
      </w:pPr>
      <w:r w:rsidRPr="009855B9">
        <w:rPr>
          <w:rFonts w:cs="Tahoma"/>
          <w:color w:val="000000"/>
          <w:szCs w:val="18"/>
          <w:lang w:val="pt-BR"/>
        </w:rPr>
        <w:t xml:space="preserve">CAL Funcional do Microsoft </w:t>
      </w:r>
      <w:r w:rsidRPr="009855B9">
        <w:rPr>
          <w:rFonts w:cs="Tahoma"/>
          <w:color w:val="000000"/>
          <w:szCs w:val="20"/>
          <w:lang w:val="pt-BR"/>
        </w:rPr>
        <w:t>Dynamics AX 2012 R2 (Usuário e Dispositivo)</w:t>
      </w:r>
    </w:p>
    <w:p w:rsidR="00662A44" w:rsidRPr="009855B9" w:rsidRDefault="00662A44" w:rsidP="00662A44">
      <w:pPr>
        <w:rPr>
          <w:rFonts w:cs="Tahoma"/>
          <w:lang w:val="pt-BR"/>
        </w:rPr>
      </w:pPr>
      <w:r w:rsidRPr="009855B9">
        <w:rPr>
          <w:rFonts w:cs="Tahoma"/>
          <w:color w:val="000000"/>
          <w:szCs w:val="18"/>
          <w:lang w:val="pt-BR"/>
        </w:rPr>
        <w:t xml:space="preserve">CAL de Autoatendimento do Microsoft </w:t>
      </w:r>
      <w:r w:rsidRPr="009855B9">
        <w:rPr>
          <w:rFonts w:cs="Tahoma"/>
          <w:color w:val="000000"/>
          <w:szCs w:val="20"/>
          <w:lang w:val="pt-BR"/>
        </w:rPr>
        <w:t>Dynamics AX 2012 R2 (Usuário e Dispositivo)</w:t>
      </w:r>
    </w:p>
    <w:p w:rsidR="00662A44" w:rsidRPr="009855B9" w:rsidRDefault="00662A44" w:rsidP="00662A44">
      <w:pPr>
        <w:rPr>
          <w:rFonts w:cs="Tahoma"/>
          <w:lang w:val="pt-BR"/>
        </w:rPr>
      </w:pPr>
      <w:r w:rsidRPr="009855B9">
        <w:rPr>
          <w:rFonts w:cs="Tahoma"/>
          <w:color w:val="000000"/>
          <w:szCs w:val="18"/>
          <w:lang w:val="pt-BR"/>
        </w:rPr>
        <w:t xml:space="preserve">Microsoft </w:t>
      </w:r>
      <w:r w:rsidRPr="009855B9">
        <w:rPr>
          <w:rFonts w:cs="Tahoma"/>
          <w:color w:val="000000"/>
          <w:szCs w:val="20"/>
          <w:lang w:val="pt-BR"/>
        </w:rPr>
        <w:t>Dynamics AX 2012 R2 Server</w:t>
      </w:r>
    </w:p>
    <w:p w:rsidR="00662A44" w:rsidRPr="009855B9" w:rsidRDefault="00662A44" w:rsidP="00662A44">
      <w:pPr>
        <w:rPr>
          <w:rFonts w:cs="Tahoma"/>
          <w:lang w:val="pt-BR"/>
        </w:rPr>
      </w:pPr>
      <w:r w:rsidRPr="009855B9">
        <w:rPr>
          <w:rFonts w:cs="Tahoma"/>
          <w:color w:val="000000"/>
          <w:szCs w:val="18"/>
          <w:lang w:val="pt-BR"/>
        </w:rPr>
        <w:t xml:space="preserve">CAL Aditiva de Tarefa do Microsoft </w:t>
      </w:r>
      <w:r w:rsidRPr="009855B9">
        <w:rPr>
          <w:rFonts w:cs="Tahoma"/>
          <w:color w:val="000000"/>
          <w:szCs w:val="20"/>
          <w:lang w:val="pt-BR"/>
        </w:rPr>
        <w:t>Dynamics AX 2012 R2 (Usuário e Dispositivo)</w:t>
      </w:r>
    </w:p>
    <w:p w:rsidR="00662A44" w:rsidRPr="009855B9" w:rsidRDefault="00662A44" w:rsidP="00662A44">
      <w:pPr>
        <w:keepNext/>
        <w:tabs>
          <w:tab w:val="num" w:pos="720"/>
        </w:tabs>
        <w:outlineLvl w:val="3"/>
        <w:rPr>
          <w:rFonts w:cs="Tahoma"/>
          <w:lang w:val="pt-BR"/>
        </w:rPr>
      </w:pPr>
      <w:r w:rsidRPr="009855B9">
        <w:rPr>
          <w:rFonts w:cs="Tahoma"/>
          <w:color w:val="000000"/>
          <w:szCs w:val="18"/>
          <w:lang w:val="pt-BR"/>
        </w:rPr>
        <w:t xml:space="preserve">CAL de Tarefa do Microsoft </w:t>
      </w:r>
      <w:r w:rsidRPr="009855B9">
        <w:rPr>
          <w:rFonts w:cs="Tahoma"/>
          <w:color w:val="000000"/>
          <w:szCs w:val="20"/>
          <w:lang w:val="pt-BR"/>
        </w:rPr>
        <w:t>Dynamics AX 2012 R2 (Usuário e Dispositivo)</w:t>
      </w:r>
    </w:p>
    <w:p w:rsidR="00662A44" w:rsidRPr="009855B9" w:rsidRDefault="00662A44" w:rsidP="00662A44">
      <w:pPr>
        <w:keepNext/>
        <w:tabs>
          <w:tab w:val="num" w:pos="720"/>
        </w:tabs>
        <w:outlineLvl w:val="3"/>
        <w:rPr>
          <w:rFonts w:cs="Tahoma"/>
          <w:lang w:val="pt-BR"/>
        </w:rPr>
      </w:pPr>
    </w:p>
    <w:p w:rsidR="00662A44" w:rsidRPr="009855B9" w:rsidRDefault="00662A44" w:rsidP="00662A44">
      <w:pPr>
        <w:spacing w:after="60"/>
        <w:rPr>
          <w:rFonts w:cs="Tahoma"/>
          <w:lang w:val="pt-BR"/>
        </w:rPr>
      </w:pPr>
      <w:r w:rsidRPr="009855B9">
        <w:rPr>
          <w:rFonts w:cs="Tahoma"/>
          <w:b/>
          <w:lang w:val="pt-BR"/>
        </w:rPr>
        <w:t>Alterações</w:t>
      </w:r>
    </w:p>
    <w:p w:rsidR="00662A44" w:rsidRPr="009855B9" w:rsidRDefault="00662A44" w:rsidP="00662A44">
      <w:pPr>
        <w:keepNext/>
        <w:tabs>
          <w:tab w:val="num" w:pos="720"/>
        </w:tabs>
        <w:outlineLvl w:val="3"/>
        <w:rPr>
          <w:rFonts w:cs="Tahoma"/>
          <w:lang w:val="pt-BR"/>
        </w:rPr>
      </w:pPr>
      <w:r w:rsidRPr="009855B9">
        <w:rPr>
          <w:rFonts w:cs="Tahoma"/>
          <w:color w:val="000000"/>
          <w:szCs w:val="20"/>
          <w:lang w:val="pt-BR"/>
        </w:rPr>
        <w:t>Visio 2013 Professional</w:t>
      </w:r>
    </w:p>
    <w:p w:rsidR="00662A44" w:rsidRPr="009855B9" w:rsidRDefault="00662A44" w:rsidP="00662A44">
      <w:pPr>
        <w:keepNext/>
        <w:tabs>
          <w:tab w:val="num" w:pos="720"/>
        </w:tabs>
        <w:outlineLvl w:val="3"/>
        <w:rPr>
          <w:rFonts w:cs="Tahoma"/>
          <w:lang w:val="pt-BR"/>
        </w:rPr>
      </w:pPr>
    </w:p>
    <w:p w:rsidR="00662A44" w:rsidRPr="009855B9" w:rsidRDefault="00662A44" w:rsidP="0064651F">
      <w:pPr>
        <w:keepNext/>
        <w:tabs>
          <w:tab w:val="num" w:pos="720"/>
        </w:tabs>
        <w:spacing w:after="60"/>
        <w:outlineLvl w:val="3"/>
        <w:rPr>
          <w:rFonts w:cs="Tahoma"/>
          <w:lang w:val="pt-BR"/>
        </w:rPr>
      </w:pPr>
      <w:r w:rsidRPr="009855B9">
        <w:rPr>
          <w:rFonts w:cs="Tahoma"/>
          <w:b/>
          <w:lang w:val="pt-BR"/>
        </w:rPr>
        <w:t>Exclusões</w:t>
      </w:r>
    </w:p>
    <w:p w:rsidR="00662A44" w:rsidRPr="009855B9" w:rsidRDefault="00662A44" w:rsidP="00662A44">
      <w:pPr>
        <w:rPr>
          <w:rFonts w:cs="Tahoma"/>
          <w:lang w:val="pt-BR"/>
        </w:rPr>
      </w:pPr>
      <w:r w:rsidRPr="009855B9">
        <w:rPr>
          <w:rFonts w:cs="Tahoma"/>
          <w:color w:val="000000"/>
          <w:szCs w:val="18"/>
          <w:lang w:val="pt-BR"/>
        </w:rPr>
        <w:t xml:space="preserve">CAL Aditiva Empresarial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CAL Empresarial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CAL Aditiva Funcional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CAL Funcional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CAL de Autoatendimento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Microsoft </w:t>
      </w:r>
      <w:r w:rsidRPr="009855B9">
        <w:rPr>
          <w:rFonts w:cs="Tahoma"/>
          <w:color w:val="000000"/>
          <w:szCs w:val="20"/>
          <w:lang w:val="pt-BR"/>
        </w:rPr>
        <w:t>Dynamics AX 2012 Server</w:t>
      </w:r>
    </w:p>
    <w:p w:rsidR="00662A44" w:rsidRPr="009855B9" w:rsidRDefault="00662A44" w:rsidP="00662A44">
      <w:pPr>
        <w:rPr>
          <w:rFonts w:cs="Tahoma"/>
          <w:lang w:val="pt-BR"/>
        </w:rPr>
      </w:pPr>
      <w:r w:rsidRPr="009855B9">
        <w:rPr>
          <w:rFonts w:cs="Tahoma"/>
          <w:color w:val="000000"/>
          <w:szCs w:val="18"/>
          <w:lang w:val="pt-BR"/>
        </w:rPr>
        <w:t xml:space="preserve">CAL Aditiva de Tarefa do Microsoft </w:t>
      </w:r>
      <w:r w:rsidRPr="009855B9">
        <w:rPr>
          <w:rFonts w:cs="Tahoma"/>
          <w:color w:val="000000"/>
          <w:szCs w:val="20"/>
          <w:lang w:val="pt-BR"/>
        </w:rPr>
        <w:t>Dynamics AX 2012 (Usuário e Dispositivo)</w:t>
      </w:r>
    </w:p>
    <w:p w:rsidR="00662A44" w:rsidRPr="009855B9" w:rsidRDefault="00662A44" w:rsidP="00662A44">
      <w:pPr>
        <w:rPr>
          <w:rFonts w:cs="Tahoma"/>
          <w:lang w:val="pt-BR"/>
        </w:rPr>
      </w:pPr>
      <w:r w:rsidRPr="009855B9">
        <w:rPr>
          <w:rFonts w:cs="Tahoma"/>
          <w:color w:val="000000"/>
          <w:szCs w:val="18"/>
          <w:lang w:val="pt-BR"/>
        </w:rPr>
        <w:t xml:space="preserve">CAL de Tarefa do Microsoft </w:t>
      </w:r>
      <w:r w:rsidRPr="009855B9">
        <w:rPr>
          <w:rFonts w:cs="Tahoma"/>
          <w:color w:val="000000"/>
          <w:szCs w:val="20"/>
          <w:lang w:val="pt-BR"/>
        </w:rPr>
        <w:t>Dynamics AX 2012 (Usuário e Dispositivo)</w:t>
      </w:r>
    </w:p>
    <w:p w:rsidR="006B01CB" w:rsidRPr="009855B9" w:rsidRDefault="006B01CB" w:rsidP="00E06050">
      <w:pPr>
        <w:pStyle w:val="Heading2"/>
        <w:ind w:left="0"/>
        <w:jc w:val="both"/>
        <w:rPr>
          <w:rFonts w:ascii="Tahoma" w:hAnsi="Tahoma" w:cs="Tahoma"/>
          <w:color w:val="FF6600"/>
          <w:lang w:val="pt-BR"/>
        </w:rPr>
      </w:pPr>
    </w:p>
    <w:p w:rsidR="00E06050" w:rsidRPr="009855B9" w:rsidRDefault="00E06050" w:rsidP="00E06050">
      <w:pPr>
        <w:pStyle w:val="Heading2"/>
        <w:ind w:left="0"/>
        <w:jc w:val="both"/>
        <w:rPr>
          <w:rFonts w:ascii="Tahoma" w:hAnsi="Tahoma" w:cs="Tahoma"/>
          <w:lang w:val="pt-BR"/>
        </w:rPr>
      </w:pPr>
      <w:bookmarkStart w:id="591" w:name="_Toc363829921"/>
      <w:r w:rsidRPr="009855B9">
        <w:rPr>
          <w:rFonts w:ascii="Tahoma" w:hAnsi="Tahoma" w:cs="Tahoma"/>
          <w:color w:val="FF6600"/>
          <w:lang w:val="pt-BR"/>
        </w:rPr>
        <w:lastRenderedPageBreak/>
        <w:t>ALTERAÇÕES EM JANEIRO DE 2013</w:t>
      </w:r>
      <w:bookmarkEnd w:id="591"/>
    </w:p>
    <w:p w:rsidR="00E06050" w:rsidRPr="009855B9" w:rsidRDefault="00E06050" w:rsidP="00E06050">
      <w:pPr>
        <w:rPr>
          <w:rFonts w:cs="Tahoma"/>
          <w:lang w:val="pt-BR"/>
        </w:rPr>
      </w:pPr>
    </w:p>
    <w:p w:rsidR="00E06050" w:rsidRPr="009855B9" w:rsidRDefault="00E06050" w:rsidP="003E606C">
      <w:pPr>
        <w:spacing w:after="60"/>
        <w:rPr>
          <w:rFonts w:cs="Tahoma"/>
          <w:lang w:val="pt-BR"/>
        </w:rPr>
      </w:pPr>
      <w:r w:rsidRPr="009855B9">
        <w:rPr>
          <w:rFonts w:cs="Tahoma"/>
          <w:b/>
          <w:lang w:val="pt-BR"/>
        </w:rPr>
        <w:t>Adições</w:t>
      </w:r>
    </w:p>
    <w:p w:rsidR="00CC66A0" w:rsidRPr="009855B9" w:rsidRDefault="00CC66A0" w:rsidP="00737831">
      <w:pPr>
        <w:keepNext/>
        <w:tabs>
          <w:tab w:val="num" w:pos="720"/>
        </w:tabs>
        <w:outlineLvl w:val="3"/>
        <w:rPr>
          <w:rFonts w:cs="Tahoma"/>
          <w:lang w:val="pt-BR"/>
        </w:rPr>
      </w:pPr>
      <w:r w:rsidRPr="009855B9">
        <w:rPr>
          <w:rFonts w:cs="Tahoma"/>
          <w:color w:val="000000"/>
          <w:szCs w:val="20"/>
          <w:lang w:val="pt-BR"/>
        </w:rPr>
        <w:t>Windows MultiPoint Server 2012 Premium com Windows MultiPoint Server 2012 (CAL) (5 Clientes)</w:t>
      </w:r>
    </w:p>
    <w:p w:rsidR="00E06050" w:rsidRPr="009855B9" w:rsidRDefault="00CC66A0" w:rsidP="00862623">
      <w:pPr>
        <w:keepNext/>
        <w:tabs>
          <w:tab w:val="num" w:pos="720"/>
        </w:tabs>
        <w:outlineLvl w:val="3"/>
        <w:rPr>
          <w:rFonts w:cs="Tahoma"/>
          <w:lang w:val="pt-BR"/>
        </w:rPr>
      </w:pPr>
      <w:r w:rsidRPr="009855B9">
        <w:rPr>
          <w:rFonts w:cs="Tahoma"/>
          <w:color w:val="000000"/>
          <w:szCs w:val="20"/>
          <w:lang w:val="pt-BR"/>
        </w:rPr>
        <w:t>Windows MultiPoint Server 2012 Premium com Windows MultiPoint Server 2012 (CAL) (5 Clientes) com Windows</w:t>
      </w:r>
    </w:p>
    <w:p w:rsidR="00140B67" w:rsidRPr="009855B9" w:rsidRDefault="00140B67" w:rsidP="003E606C">
      <w:pPr>
        <w:spacing w:after="60"/>
        <w:rPr>
          <w:rFonts w:cs="Tahoma"/>
          <w:lang w:val="pt-BR"/>
        </w:rPr>
      </w:pPr>
    </w:p>
    <w:p w:rsidR="001D63C2" w:rsidRPr="009855B9" w:rsidRDefault="001D63C2" w:rsidP="003E606C">
      <w:pPr>
        <w:spacing w:after="60"/>
        <w:rPr>
          <w:rFonts w:cs="Tahoma"/>
          <w:lang w:val="pt-BR"/>
        </w:rPr>
      </w:pPr>
      <w:r w:rsidRPr="009855B9">
        <w:rPr>
          <w:rFonts w:cs="Tahoma"/>
          <w:b/>
          <w:lang w:val="pt-BR"/>
        </w:rPr>
        <w:t>Alterações</w:t>
      </w:r>
    </w:p>
    <w:p w:rsidR="001D63C2" w:rsidRPr="009855B9" w:rsidRDefault="001D63C2" w:rsidP="00E06050">
      <w:pPr>
        <w:rPr>
          <w:rFonts w:cs="Tahoma"/>
          <w:lang w:val="pt-BR"/>
        </w:rPr>
      </w:pPr>
      <w:r w:rsidRPr="009855B9">
        <w:rPr>
          <w:rFonts w:cs="Tahoma"/>
          <w:color w:val="000000"/>
          <w:lang w:val="pt-BR"/>
        </w:rPr>
        <w:t>Windows Small Business Server 2008 CAL Suite para Usuários ou Dispositivos Premium</w:t>
      </w:r>
    </w:p>
    <w:p w:rsidR="001D63C2" w:rsidRPr="009855B9" w:rsidRDefault="001D63C2" w:rsidP="00E06050">
      <w:pPr>
        <w:rPr>
          <w:rFonts w:cs="Tahoma"/>
          <w:lang w:val="pt-BR"/>
        </w:rPr>
      </w:pPr>
      <w:r w:rsidRPr="009855B9">
        <w:rPr>
          <w:rFonts w:cs="Tahoma"/>
          <w:color w:val="000000"/>
          <w:lang w:val="pt-BR"/>
        </w:rPr>
        <w:t>Windows Small Business Server 2008 CAL Suite para Usuários ou Dispositivos Premium (5 Clientes)</w:t>
      </w:r>
    </w:p>
    <w:p w:rsidR="001D63C2" w:rsidRPr="009855B9" w:rsidRDefault="001D63C2" w:rsidP="00E06050">
      <w:pPr>
        <w:rPr>
          <w:rFonts w:cs="Tahoma"/>
          <w:lang w:val="pt-BR"/>
        </w:rPr>
      </w:pPr>
      <w:r w:rsidRPr="009855B9">
        <w:rPr>
          <w:rFonts w:cs="Tahoma"/>
          <w:color w:val="000000"/>
          <w:lang w:val="pt-BR"/>
        </w:rPr>
        <w:t>Windows Small Business Server 2008 CAL Suite para Usuários ou Dispositivos Premium (20 Clientes)</w:t>
      </w:r>
    </w:p>
    <w:p w:rsidR="001D63C2" w:rsidRPr="00267CD5" w:rsidRDefault="001D63C2" w:rsidP="00E06050">
      <w:pPr>
        <w:rPr>
          <w:rFonts w:cs="Tahoma"/>
        </w:rPr>
      </w:pPr>
      <w:r w:rsidRPr="00267CD5">
        <w:rPr>
          <w:rFonts w:cs="Tahoma"/>
          <w:color w:val="000000"/>
        </w:rPr>
        <w:t>Windows Small Business Server 2011 CAL Suite (1 Cliente)</w:t>
      </w:r>
    </w:p>
    <w:p w:rsidR="001D63C2" w:rsidRPr="00267CD5" w:rsidRDefault="001D63C2" w:rsidP="001D63C2">
      <w:pPr>
        <w:rPr>
          <w:rFonts w:cs="Tahoma"/>
        </w:rPr>
      </w:pPr>
      <w:r w:rsidRPr="00267CD5">
        <w:rPr>
          <w:rFonts w:cs="Tahoma"/>
          <w:color w:val="000000"/>
        </w:rPr>
        <w:t>Windows Small Business Server 2011 CAL Suite (5 Clientes)</w:t>
      </w:r>
    </w:p>
    <w:p w:rsidR="001D63C2" w:rsidRPr="00267CD5" w:rsidRDefault="001D63C2" w:rsidP="00E06050">
      <w:pPr>
        <w:rPr>
          <w:rFonts w:cs="Tahoma"/>
        </w:rPr>
      </w:pPr>
      <w:r w:rsidRPr="00267CD5">
        <w:rPr>
          <w:rFonts w:cs="Tahoma"/>
          <w:color w:val="000000"/>
        </w:rPr>
        <w:t>Windows Small Business Server 2011 CAL Suite (20 Clientes)</w:t>
      </w:r>
    </w:p>
    <w:p w:rsidR="001D63C2" w:rsidRPr="00267CD5" w:rsidRDefault="001D63C2" w:rsidP="001D63C2">
      <w:pPr>
        <w:rPr>
          <w:rFonts w:cs="Tahoma"/>
        </w:rPr>
      </w:pPr>
      <w:r w:rsidRPr="00267CD5">
        <w:rPr>
          <w:rFonts w:cs="Tahoma"/>
          <w:color w:val="000000"/>
        </w:rPr>
        <w:t>Windows Small Business Server 2011 Standard (5 Clientes)</w:t>
      </w:r>
    </w:p>
    <w:p w:rsidR="001D63C2" w:rsidRPr="00267CD5" w:rsidRDefault="001D63C2" w:rsidP="00E06050">
      <w:pPr>
        <w:rPr>
          <w:rFonts w:cs="Tahoma"/>
        </w:rPr>
      </w:pPr>
      <w:r w:rsidRPr="00267CD5">
        <w:rPr>
          <w:rFonts w:cs="Tahoma"/>
          <w:color w:val="000000"/>
        </w:rPr>
        <w:t>Complemento do Windows Small Business Server 2011 Premium (5 Clientes)</w:t>
      </w:r>
    </w:p>
    <w:p w:rsidR="001D63C2" w:rsidRPr="00267CD5" w:rsidRDefault="001D63C2" w:rsidP="00E06050">
      <w:pPr>
        <w:rPr>
          <w:rFonts w:cs="Tahoma"/>
        </w:rPr>
      </w:pPr>
    </w:p>
    <w:p w:rsidR="00E06050" w:rsidRPr="009855B9" w:rsidRDefault="00E06050" w:rsidP="003E606C">
      <w:pPr>
        <w:spacing w:after="60"/>
        <w:rPr>
          <w:rFonts w:cs="Tahoma"/>
          <w:lang w:val="pt-BR"/>
        </w:rPr>
      </w:pPr>
      <w:r w:rsidRPr="009855B9">
        <w:rPr>
          <w:rFonts w:cs="Tahoma"/>
          <w:b/>
          <w:lang w:val="pt-BR"/>
        </w:rPr>
        <w:t>Exclusões</w:t>
      </w:r>
    </w:p>
    <w:p w:rsidR="00E06050" w:rsidRPr="009855B9" w:rsidRDefault="00E06050" w:rsidP="00E06050">
      <w:pPr>
        <w:rPr>
          <w:rFonts w:cs="Tahoma"/>
          <w:lang w:val="pt-BR"/>
        </w:rPr>
      </w:pPr>
      <w:r w:rsidRPr="009855B9">
        <w:rPr>
          <w:rFonts w:cs="Tahoma"/>
          <w:color w:val="000000"/>
          <w:lang w:val="pt-BR"/>
        </w:rPr>
        <w:t>Licença de Gerenciamento de Cliente do Windows Embedded Device Manager 2011 por OSE</w:t>
      </w:r>
    </w:p>
    <w:p w:rsidR="00E06050" w:rsidRPr="009855B9" w:rsidRDefault="00E06050" w:rsidP="00E06050">
      <w:pPr>
        <w:rPr>
          <w:rFonts w:cs="Tahoma"/>
          <w:lang w:val="pt-BR"/>
        </w:rPr>
      </w:pPr>
      <w:r w:rsidRPr="009855B9">
        <w:rPr>
          <w:rFonts w:cs="Tahoma"/>
          <w:color w:val="000000"/>
          <w:lang w:val="pt-BR"/>
        </w:rPr>
        <w:t>Licença de Gerenciamento de Cliente do Windows Embedded Device Manager 2011 por Usuário</w:t>
      </w:r>
    </w:p>
    <w:p w:rsidR="00844BAF" w:rsidRPr="009855B9" w:rsidRDefault="00844BAF" w:rsidP="00E06050">
      <w:pPr>
        <w:rPr>
          <w:rFonts w:cs="Tahoma"/>
          <w:lang w:val="pt-BR"/>
        </w:rPr>
      </w:pPr>
      <w:r w:rsidRPr="009855B9">
        <w:rPr>
          <w:rFonts w:cs="Tahoma"/>
          <w:color w:val="000000"/>
          <w:szCs w:val="20"/>
          <w:lang w:val="pt-BR"/>
        </w:rPr>
        <w:t>CAL do Dispositivo do Windows Server 2008 para Windows Essential Server Solutions (5 Clientes)</w:t>
      </w:r>
    </w:p>
    <w:p w:rsidR="00844BAF" w:rsidRPr="009855B9" w:rsidRDefault="00844BAF" w:rsidP="00E06050">
      <w:pPr>
        <w:rPr>
          <w:rFonts w:cs="Tahoma"/>
          <w:lang w:val="pt-BR"/>
        </w:rPr>
      </w:pPr>
      <w:r w:rsidRPr="009855B9">
        <w:rPr>
          <w:rFonts w:cs="Tahoma"/>
          <w:color w:val="000000"/>
          <w:szCs w:val="20"/>
          <w:lang w:val="pt-BR"/>
        </w:rPr>
        <w:t>CAL do Usuário do Windows Server 2008 para Windows Essential Server Solutions (5 Clientes)</w:t>
      </w:r>
    </w:p>
    <w:p w:rsidR="00844BAF" w:rsidRPr="009855B9" w:rsidRDefault="00844BAF" w:rsidP="00844BAF">
      <w:pPr>
        <w:keepNext/>
        <w:tabs>
          <w:tab w:val="num" w:pos="720"/>
        </w:tabs>
        <w:outlineLvl w:val="3"/>
        <w:rPr>
          <w:rFonts w:cs="Tahoma"/>
          <w:lang w:val="pt-BR"/>
        </w:rPr>
      </w:pPr>
      <w:r w:rsidRPr="009855B9">
        <w:rPr>
          <w:rFonts w:cs="Tahoma"/>
          <w:color w:val="000000"/>
          <w:szCs w:val="20"/>
          <w:lang w:val="pt-BR"/>
        </w:rPr>
        <w:t>Windows MultiPoint Server 2011 Premium com Windows MultiPoint Server 2011 (CAL) (5 Clientes)</w:t>
      </w:r>
    </w:p>
    <w:p w:rsidR="00E06050" w:rsidRPr="009855B9" w:rsidRDefault="00844BAF" w:rsidP="00E06050">
      <w:pPr>
        <w:rPr>
          <w:rFonts w:cs="Tahoma"/>
          <w:lang w:val="pt-BR"/>
        </w:rPr>
      </w:pPr>
      <w:r w:rsidRPr="009855B9">
        <w:rPr>
          <w:rFonts w:cs="Tahoma"/>
          <w:color w:val="000000"/>
          <w:szCs w:val="20"/>
          <w:lang w:val="pt-BR"/>
        </w:rPr>
        <w:t>Windows MultiPoint Server 2011 Premium com Windows MultiPoint Server 2011 (CAL) (5 Clientes) com Windows</w:t>
      </w:r>
    </w:p>
    <w:p w:rsidR="00B77D5C" w:rsidRPr="009855B9" w:rsidRDefault="00B77D5C" w:rsidP="00B77D5C">
      <w:pPr>
        <w:pStyle w:val="Heading2"/>
        <w:ind w:left="0"/>
        <w:jc w:val="both"/>
        <w:rPr>
          <w:rFonts w:ascii="Tahoma" w:hAnsi="Tahoma" w:cs="Tahoma"/>
          <w:color w:val="FF6600"/>
          <w:sz w:val="18"/>
          <w:szCs w:val="22"/>
          <w:lang w:val="pt-BR"/>
        </w:rPr>
      </w:pPr>
    </w:p>
    <w:p w:rsidR="00B77D5C" w:rsidRPr="009855B9" w:rsidRDefault="00B77D5C" w:rsidP="00B77D5C">
      <w:pPr>
        <w:rPr>
          <w:rFonts w:cs="Tahoma"/>
          <w:b/>
          <w:color w:val="FF6600"/>
          <w:szCs w:val="24"/>
          <w:lang w:val="pt-BR"/>
        </w:rPr>
      </w:pPr>
    </w:p>
    <w:p w:rsidR="00173A20" w:rsidRPr="009855B9" w:rsidRDefault="00173A20" w:rsidP="00BA756F">
      <w:pPr>
        <w:pStyle w:val="Heading2"/>
        <w:ind w:left="0"/>
        <w:jc w:val="both"/>
        <w:rPr>
          <w:rFonts w:ascii="Tahoma" w:hAnsi="Tahoma" w:cs="Tahoma"/>
          <w:lang w:val="pt-BR"/>
        </w:rPr>
      </w:pPr>
      <w:bookmarkStart w:id="592" w:name="_Toc363829922"/>
      <w:r w:rsidRPr="009855B9">
        <w:rPr>
          <w:rFonts w:ascii="Tahoma" w:hAnsi="Tahoma" w:cs="Tahoma"/>
          <w:color w:val="FF6600"/>
          <w:lang w:val="pt-BR"/>
        </w:rPr>
        <w:t>ALTERAÇÕES EM DEZEMBRO DE 2012</w:t>
      </w:r>
      <w:bookmarkEnd w:id="582"/>
      <w:bookmarkEnd w:id="592"/>
    </w:p>
    <w:p w:rsidR="00173A20" w:rsidRPr="009855B9" w:rsidRDefault="00173A20" w:rsidP="00173A20">
      <w:pPr>
        <w:jc w:val="both"/>
        <w:outlineLvl w:val="1"/>
        <w:rPr>
          <w:rFonts w:cs="Tahoma"/>
          <w:lang w:val="pt-BR"/>
        </w:rPr>
      </w:pPr>
    </w:p>
    <w:p w:rsidR="00173A20" w:rsidRPr="009855B9" w:rsidRDefault="00173A20" w:rsidP="003E606C">
      <w:pPr>
        <w:spacing w:after="60"/>
        <w:rPr>
          <w:rFonts w:cs="Tahoma"/>
          <w:lang w:val="pt-BR"/>
        </w:rPr>
      </w:pPr>
      <w:r w:rsidRPr="009855B9">
        <w:rPr>
          <w:rFonts w:cs="Tahoma"/>
          <w:b/>
          <w:lang w:val="pt-BR"/>
        </w:rPr>
        <w:t>Adições</w:t>
      </w:r>
    </w:p>
    <w:p w:rsidR="00173A20" w:rsidRPr="009855B9" w:rsidRDefault="00BA756F" w:rsidP="00173A20">
      <w:pPr>
        <w:rPr>
          <w:rFonts w:cs="Tahoma"/>
          <w:lang w:val="pt-BR"/>
        </w:rPr>
      </w:pPr>
      <w:r w:rsidRPr="009855B9">
        <w:rPr>
          <w:rFonts w:cs="Tahoma"/>
          <w:color w:val="000000"/>
          <w:lang w:val="pt-BR"/>
        </w:rPr>
        <w:t>Access 2013</w:t>
      </w:r>
    </w:p>
    <w:p w:rsidR="00BA756F" w:rsidRPr="009855B9" w:rsidRDefault="00BA756F" w:rsidP="00173A20">
      <w:pPr>
        <w:rPr>
          <w:rFonts w:cs="Tahoma"/>
          <w:lang w:val="pt-BR"/>
        </w:rPr>
      </w:pPr>
      <w:r w:rsidRPr="009855B9">
        <w:rPr>
          <w:rFonts w:cs="Tahoma"/>
          <w:color w:val="000000"/>
          <w:lang w:val="pt-BR"/>
        </w:rPr>
        <w:t>Excel 2013</w:t>
      </w:r>
    </w:p>
    <w:p w:rsidR="00BA756F" w:rsidRPr="009855B9" w:rsidRDefault="00BA756F" w:rsidP="00173A20">
      <w:pPr>
        <w:rPr>
          <w:rFonts w:cs="Tahoma"/>
          <w:lang w:val="pt-BR"/>
        </w:rPr>
      </w:pPr>
      <w:r w:rsidRPr="009855B9">
        <w:rPr>
          <w:rFonts w:cs="Tahoma"/>
          <w:color w:val="000000"/>
          <w:lang w:val="pt-BR"/>
        </w:rPr>
        <w:t>CAL Empresarial do Exchange com Serviços 2013</w:t>
      </w:r>
    </w:p>
    <w:p w:rsidR="00BA756F" w:rsidRPr="009855B9" w:rsidRDefault="00BA756F" w:rsidP="00173A20">
      <w:pPr>
        <w:rPr>
          <w:rFonts w:cs="Tahoma"/>
          <w:lang w:val="pt-BR"/>
        </w:rPr>
      </w:pPr>
      <w:r w:rsidRPr="009855B9">
        <w:rPr>
          <w:rFonts w:cs="Tahoma"/>
          <w:color w:val="000000"/>
          <w:lang w:val="pt-BR"/>
        </w:rPr>
        <w:t>CAL Empresarial do Exchange sem Serviços 2013</w:t>
      </w:r>
    </w:p>
    <w:p w:rsidR="00BA756F" w:rsidRPr="009855B9" w:rsidRDefault="00BA756F" w:rsidP="00173A20">
      <w:pPr>
        <w:rPr>
          <w:rFonts w:cs="Tahoma"/>
          <w:lang w:val="pt-BR"/>
        </w:rPr>
      </w:pPr>
      <w:r w:rsidRPr="009855B9">
        <w:rPr>
          <w:rFonts w:cs="Tahoma"/>
          <w:color w:val="000000"/>
          <w:lang w:val="pt-BR"/>
        </w:rPr>
        <w:t>Exchange Server Enterprise 2013</w:t>
      </w:r>
    </w:p>
    <w:p w:rsidR="00BA756F" w:rsidRPr="009855B9" w:rsidRDefault="00BA756F" w:rsidP="00173A20">
      <w:pPr>
        <w:rPr>
          <w:rFonts w:cs="Tahoma"/>
          <w:lang w:val="pt-BR"/>
        </w:rPr>
      </w:pPr>
      <w:r w:rsidRPr="009855B9">
        <w:rPr>
          <w:rFonts w:cs="Tahoma"/>
          <w:color w:val="000000"/>
          <w:lang w:val="pt-BR"/>
        </w:rPr>
        <w:t>Exchange Server Standard 2013</w:t>
      </w:r>
    </w:p>
    <w:p w:rsidR="00BA756F" w:rsidRPr="009855B9" w:rsidRDefault="00BA756F" w:rsidP="00173A20">
      <w:pPr>
        <w:rPr>
          <w:rFonts w:cs="Tahoma"/>
          <w:lang w:val="pt-BR"/>
        </w:rPr>
      </w:pPr>
      <w:r w:rsidRPr="009855B9">
        <w:rPr>
          <w:rFonts w:cs="Tahoma"/>
          <w:color w:val="000000"/>
          <w:lang w:val="pt-BR"/>
        </w:rPr>
        <w:t>CAL do Exchange Standard 2013</w:t>
      </w:r>
    </w:p>
    <w:p w:rsidR="00BA756F" w:rsidRPr="009855B9" w:rsidRDefault="00BA756F" w:rsidP="00173A20">
      <w:pPr>
        <w:rPr>
          <w:rFonts w:cs="Tahoma"/>
          <w:lang w:val="pt-BR"/>
        </w:rPr>
      </w:pPr>
      <w:r w:rsidRPr="009855B9">
        <w:rPr>
          <w:rFonts w:cs="Tahoma"/>
          <w:color w:val="000000"/>
          <w:lang w:val="pt-BR"/>
        </w:rPr>
        <w:t>InfoPath 2013</w:t>
      </w:r>
    </w:p>
    <w:p w:rsidR="00BA756F" w:rsidRPr="009855B9" w:rsidRDefault="00BA756F" w:rsidP="00173A20">
      <w:pPr>
        <w:rPr>
          <w:rFonts w:cs="Tahoma"/>
          <w:lang w:val="pt-BR"/>
        </w:rPr>
      </w:pPr>
      <w:r w:rsidRPr="009855B9">
        <w:rPr>
          <w:rFonts w:cs="Tahoma"/>
          <w:color w:val="000000"/>
          <w:lang w:val="pt-BR"/>
        </w:rPr>
        <w:t>Lync 2013</w:t>
      </w:r>
    </w:p>
    <w:p w:rsidR="00BA756F" w:rsidRPr="009855B9" w:rsidRDefault="00BA756F" w:rsidP="00173A20">
      <w:pPr>
        <w:rPr>
          <w:rFonts w:cs="Tahoma"/>
          <w:lang w:val="pt-BR"/>
        </w:rPr>
      </w:pPr>
      <w:r w:rsidRPr="009855B9">
        <w:rPr>
          <w:rFonts w:cs="Tahoma"/>
          <w:color w:val="000000"/>
          <w:lang w:val="pt-BR"/>
        </w:rPr>
        <w:t>Lync Server 2013</w:t>
      </w:r>
    </w:p>
    <w:p w:rsidR="00BA756F" w:rsidRPr="009855B9" w:rsidRDefault="00BA756F" w:rsidP="00173A20">
      <w:pPr>
        <w:rPr>
          <w:rFonts w:cs="Tahoma"/>
          <w:lang w:val="pt-BR"/>
        </w:rPr>
      </w:pPr>
      <w:r w:rsidRPr="009855B9">
        <w:rPr>
          <w:rFonts w:cs="Tahoma"/>
          <w:color w:val="000000"/>
          <w:lang w:val="pt-BR"/>
        </w:rPr>
        <w:t>CAL Empresarial do Lync Server 2013</w:t>
      </w:r>
    </w:p>
    <w:p w:rsidR="00BA756F" w:rsidRPr="009855B9" w:rsidRDefault="00BA756F" w:rsidP="00173A20">
      <w:pPr>
        <w:rPr>
          <w:rFonts w:cs="Tahoma"/>
          <w:lang w:val="pt-BR"/>
        </w:rPr>
      </w:pPr>
      <w:r w:rsidRPr="009855B9">
        <w:rPr>
          <w:rFonts w:cs="Tahoma"/>
          <w:color w:val="000000"/>
          <w:lang w:val="pt-BR"/>
        </w:rPr>
        <w:t>CAL do Lync Server Plus 2013</w:t>
      </w:r>
    </w:p>
    <w:p w:rsidR="00BA756F" w:rsidRPr="009855B9" w:rsidRDefault="00BA756F" w:rsidP="00173A20">
      <w:pPr>
        <w:rPr>
          <w:rFonts w:cs="Tahoma"/>
          <w:lang w:val="pt-BR"/>
        </w:rPr>
      </w:pPr>
      <w:r w:rsidRPr="009855B9">
        <w:rPr>
          <w:rFonts w:cs="Tahoma"/>
          <w:color w:val="000000"/>
          <w:lang w:val="pt-BR"/>
        </w:rPr>
        <w:t>CAL Padrão do Lync Server 2013</w:t>
      </w:r>
    </w:p>
    <w:p w:rsidR="00BA756F" w:rsidRPr="00267CD5" w:rsidRDefault="00BA756F" w:rsidP="00173A20">
      <w:pPr>
        <w:rPr>
          <w:rFonts w:cs="Tahoma"/>
        </w:rPr>
      </w:pPr>
      <w:r w:rsidRPr="00267CD5">
        <w:rPr>
          <w:rFonts w:cs="Tahoma"/>
          <w:color w:val="000000"/>
        </w:rPr>
        <w:t>Office Home and Student RT 2013</w:t>
      </w:r>
    </w:p>
    <w:p w:rsidR="00BA756F" w:rsidRPr="00267CD5" w:rsidRDefault="00BA756F" w:rsidP="00173A20">
      <w:pPr>
        <w:rPr>
          <w:rFonts w:cs="Tahoma"/>
        </w:rPr>
      </w:pPr>
      <w:r w:rsidRPr="00267CD5">
        <w:rPr>
          <w:rFonts w:cs="Tahoma"/>
          <w:color w:val="000000"/>
        </w:rPr>
        <w:t>Pacote Multilíngue do Office 2013</w:t>
      </w:r>
    </w:p>
    <w:p w:rsidR="00BA756F" w:rsidRPr="00267CD5" w:rsidRDefault="00BA756F" w:rsidP="00173A20">
      <w:pPr>
        <w:rPr>
          <w:rFonts w:cs="Tahoma"/>
        </w:rPr>
      </w:pPr>
      <w:r w:rsidRPr="00267CD5">
        <w:rPr>
          <w:rFonts w:cs="Tahoma"/>
          <w:color w:val="000000"/>
        </w:rPr>
        <w:t>Office Professional Plus 2013</w:t>
      </w:r>
    </w:p>
    <w:p w:rsidR="00BA756F" w:rsidRPr="00267CD5" w:rsidRDefault="00BA756F" w:rsidP="00173A20">
      <w:pPr>
        <w:rPr>
          <w:rFonts w:cs="Tahoma"/>
        </w:rPr>
      </w:pPr>
      <w:r w:rsidRPr="00267CD5">
        <w:rPr>
          <w:rFonts w:cs="Tahoma"/>
          <w:color w:val="000000"/>
        </w:rPr>
        <w:t>Office Standard 2013</w:t>
      </w:r>
    </w:p>
    <w:p w:rsidR="00BA756F" w:rsidRPr="00267CD5" w:rsidRDefault="00BA756F" w:rsidP="00173A20">
      <w:pPr>
        <w:rPr>
          <w:rFonts w:cs="Tahoma"/>
        </w:rPr>
      </w:pPr>
      <w:r w:rsidRPr="00267CD5">
        <w:rPr>
          <w:rFonts w:cs="Tahoma"/>
          <w:color w:val="000000"/>
        </w:rPr>
        <w:t>OneNote 2013</w:t>
      </w:r>
    </w:p>
    <w:p w:rsidR="00BA756F" w:rsidRPr="00267CD5" w:rsidRDefault="00BA756F" w:rsidP="00173A20">
      <w:pPr>
        <w:rPr>
          <w:rFonts w:cs="Tahoma"/>
        </w:rPr>
      </w:pPr>
      <w:r w:rsidRPr="00267CD5">
        <w:rPr>
          <w:rFonts w:cs="Tahoma"/>
          <w:color w:val="000000"/>
        </w:rPr>
        <w:t>Outlook 2013</w:t>
      </w:r>
    </w:p>
    <w:p w:rsidR="00BA756F" w:rsidRPr="00267CD5" w:rsidRDefault="00BA756F" w:rsidP="00173A20">
      <w:pPr>
        <w:rPr>
          <w:rFonts w:cs="Tahoma"/>
        </w:rPr>
      </w:pPr>
      <w:r w:rsidRPr="00267CD5">
        <w:rPr>
          <w:rFonts w:cs="Tahoma"/>
          <w:color w:val="000000"/>
        </w:rPr>
        <w:t>PowerPoint 2013</w:t>
      </w:r>
    </w:p>
    <w:p w:rsidR="00BA756F" w:rsidRPr="00267CD5" w:rsidRDefault="00BA756F" w:rsidP="00173A20">
      <w:pPr>
        <w:rPr>
          <w:rFonts w:cs="Tahoma"/>
        </w:rPr>
      </w:pPr>
      <w:r w:rsidRPr="00267CD5">
        <w:rPr>
          <w:rFonts w:cs="Tahoma"/>
          <w:color w:val="000000"/>
        </w:rPr>
        <w:t>Project Standard 2013</w:t>
      </w:r>
    </w:p>
    <w:p w:rsidR="00BA756F" w:rsidRPr="00267CD5" w:rsidRDefault="00BA756F" w:rsidP="00173A20">
      <w:pPr>
        <w:rPr>
          <w:rFonts w:cs="Tahoma"/>
        </w:rPr>
      </w:pPr>
      <w:r w:rsidRPr="00267CD5">
        <w:rPr>
          <w:rFonts w:cs="Tahoma"/>
          <w:color w:val="000000"/>
        </w:rPr>
        <w:t>Project Professional 2013</w:t>
      </w:r>
    </w:p>
    <w:p w:rsidR="00BA756F" w:rsidRPr="00267CD5" w:rsidRDefault="00BA756F" w:rsidP="00173A20">
      <w:pPr>
        <w:rPr>
          <w:rFonts w:cs="Tahoma"/>
        </w:rPr>
      </w:pPr>
      <w:r w:rsidRPr="00267CD5">
        <w:rPr>
          <w:rFonts w:cs="Tahoma"/>
          <w:color w:val="000000"/>
        </w:rPr>
        <w:t>Project Server 2013</w:t>
      </w:r>
    </w:p>
    <w:p w:rsidR="00BA756F" w:rsidRPr="00267CD5" w:rsidRDefault="00BA756F" w:rsidP="00173A20">
      <w:pPr>
        <w:rPr>
          <w:rFonts w:cs="Tahoma"/>
        </w:rPr>
      </w:pPr>
      <w:r w:rsidRPr="00267CD5">
        <w:rPr>
          <w:rFonts w:cs="Tahoma"/>
          <w:color w:val="000000"/>
        </w:rPr>
        <w:t>CAL do Project Server 2013</w:t>
      </w:r>
    </w:p>
    <w:p w:rsidR="00BA756F" w:rsidRPr="00267CD5" w:rsidRDefault="00FE3510" w:rsidP="00173A20">
      <w:pPr>
        <w:rPr>
          <w:rFonts w:cs="Tahoma"/>
        </w:rPr>
      </w:pPr>
      <w:r w:rsidRPr="00267CD5">
        <w:rPr>
          <w:rFonts w:cs="Tahoma"/>
          <w:color w:val="000000"/>
        </w:rPr>
        <w:t>Publisher 2013</w:t>
      </w:r>
    </w:p>
    <w:p w:rsidR="00FE3510" w:rsidRPr="00267CD5" w:rsidRDefault="00FE3510" w:rsidP="00173A20">
      <w:pPr>
        <w:rPr>
          <w:rFonts w:cs="Tahoma"/>
        </w:rPr>
      </w:pPr>
      <w:r w:rsidRPr="00267CD5">
        <w:rPr>
          <w:rFonts w:cs="Tahoma"/>
          <w:color w:val="000000"/>
        </w:rPr>
        <w:t>CAL Empresarial do SharePoint 2013</w:t>
      </w:r>
    </w:p>
    <w:p w:rsidR="00FE3510" w:rsidRPr="00267CD5" w:rsidRDefault="00FE3510" w:rsidP="00173A20">
      <w:pPr>
        <w:rPr>
          <w:rFonts w:cs="Tahoma"/>
        </w:rPr>
      </w:pPr>
      <w:r w:rsidRPr="00267CD5">
        <w:rPr>
          <w:rFonts w:cs="Tahoma"/>
          <w:color w:val="000000"/>
        </w:rPr>
        <w:t>SharePoint Server 2013</w:t>
      </w:r>
    </w:p>
    <w:p w:rsidR="00FE3510" w:rsidRPr="00267CD5" w:rsidRDefault="00FE3510" w:rsidP="00173A20">
      <w:pPr>
        <w:rPr>
          <w:rFonts w:cs="Tahoma"/>
        </w:rPr>
      </w:pPr>
      <w:r w:rsidRPr="00267CD5">
        <w:rPr>
          <w:rFonts w:cs="Tahoma"/>
          <w:color w:val="000000"/>
        </w:rPr>
        <w:t>CAL Padrão do SharePoint 2013</w:t>
      </w:r>
    </w:p>
    <w:p w:rsidR="00FE3510" w:rsidRPr="00267CD5" w:rsidRDefault="00FE3510" w:rsidP="00173A20">
      <w:pPr>
        <w:rPr>
          <w:rFonts w:cs="Tahoma"/>
        </w:rPr>
      </w:pPr>
      <w:r w:rsidRPr="00267CD5">
        <w:rPr>
          <w:rFonts w:cs="Tahoma"/>
          <w:color w:val="000000"/>
        </w:rPr>
        <w:t>Visio Professional 2013</w:t>
      </w:r>
    </w:p>
    <w:p w:rsidR="00FE3510" w:rsidRPr="00267CD5" w:rsidRDefault="00FE3510" w:rsidP="00173A20">
      <w:pPr>
        <w:rPr>
          <w:rFonts w:cs="Tahoma"/>
        </w:rPr>
      </w:pPr>
      <w:r w:rsidRPr="00267CD5">
        <w:rPr>
          <w:rFonts w:cs="Tahoma"/>
          <w:color w:val="000000"/>
        </w:rPr>
        <w:lastRenderedPageBreak/>
        <w:t>Visio Standard 2013</w:t>
      </w:r>
    </w:p>
    <w:p w:rsidR="00FE3510" w:rsidRPr="00267CD5" w:rsidRDefault="00FE3510" w:rsidP="00173A20">
      <w:pPr>
        <w:rPr>
          <w:rFonts w:cs="Tahoma"/>
        </w:rPr>
      </w:pPr>
      <w:r w:rsidRPr="00267CD5">
        <w:rPr>
          <w:rFonts w:cs="Tahoma"/>
          <w:color w:val="000000"/>
        </w:rPr>
        <w:t>Word 2013</w:t>
      </w:r>
    </w:p>
    <w:p w:rsidR="00FE3510" w:rsidRPr="00267CD5" w:rsidRDefault="00FE3510" w:rsidP="00173A20">
      <w:pPr>
        <w:rPr>
          <w:rFonts w:cs="Tahoma"/>
        </w:rPr>
      </w:pPr>
      <w:r w:rsidRPr="00267CD5">
        <w:rPr>
          <w:rFonts w:cs="Tahoma"/>
          <w:color w:val="000000"/>
        </w:rPr>
        <w:t>Windows MultiPoint Server Standard 2012</w:t>
      </w:r>
    </w:p>
    <w:p w:rsidR="00FE3510" w:rsidRPr="00267CD5" w:rsidRDefault="00FE3510" w:rsidP="00173A20">
      <w:pPr>
        <w:rPr>
          <w:rFonts w:cs="Tahoma"/>
        </w:rPr>
      </w:pPr>
      <w:r w:rsidRPr="00267CD5">
        <w:rPr>
          <w:rFonts w:cs="Tahoma"/>
          <w:color w:val="000000"/>
        </w:rPr>
        <w:t>Windows MultiPoint Server Premium 2012</w:t>
      </w:r>
    </w:p>
    <w:p w:rsidR="00FE3510" w:rsidRPr="00267CD5" w:rsidRDefault="00FE3510" w:rsidP="00173A20">
      <w:pPr>
        <w:rPr>
          <w:rFonts w:cs="Tahoma"/>
        </w:rPr>
      </w:pPr>
      <w:r w:rsidRPr="00267CD5">
        <w:rPr>
          <w:rFonts w:cs="Tahoma"/>
          <w:color w:val="000000"/>
        </w:rPr>
        <w:t>CAL do Windows MultiPoint Server 2012</w:t>
      </w:r>
    </w:p>
    <w:p w:rsidR="00FE3510" w:rsidRPr="00267CD5" w:rsidRDefault="00FE3510" w:rsidP="00173A20">
      <w:pPr>
        <w:rPr>
          <w:rFonts w:cs="Tahoma"/>
        </w:rPr>
      </w:pPr>
      <w:r w:rsidRPr="00267CD5">
        <w:rPr>
          <w:rFonts w:cs="Tahoma"/>
          <w:color w:val="000000"/>
        </w:rPr>
        <w:t>CAL do Windows MultiPoint Server com CAL do Windows Server 2012</w:t>
      </w:r>
    </w:p>
    <w:p w:rsidR="006F741C" w:rsidRPr="00267CD5" w:rsidRDefault="006F741C" w:rsidP="006F741C">
      <w:pPr>
        <w:rPr>
          <w:rFonts w:cs="Tahoma"/>
        </w:rPr>
      </w:pPr>
      <w:r w:rsidRPr="00267CD5">
        <w:rPr>
          <w:rFonts w:cs="Tahoma"/>
          <w:color w:val="000000"/>
        </w:rPr>
        <w:t>Windows Intune (Por Usuário)</w:t>
      </w:r>
    </w:p>
    <w:p w:rsidR="006F741C" w:rsidRPr="00267CD5" w:rsidRDefault="006F741C" w:rsidP="006F741C">
      <w:pPr>
        <w:rPr>
          <w:rFonts w:cs="Tahoma"/>
        </w:rPr>
      </w:pPr>
      <w:r w:rsidRPr="00267CD5">
        <w:rPr>
          <w:rFonts w:cs="Tahoma"/>
          <w:color w:val="000000"/>
        </w:rPr>
        <w:t>Complemento do Windows Intune para System Center Configuration Manager e System Center EndPoint Protection (por usuário)</w:t>
      </w:r>
    </w:p>
    <w:p w:rsidR="00FE3510" w:rsidRPr="009855B9" w:rsidRDefault="00FE3510" w:rsidP="00173A20">
      <w:pPr>
        <w:rPr>
          <w:rFonts w:cs="Tahoma"/>
          <w:lang w:val="pt-BR"/>
        </w:rPr>
      </w:pPr>
      <w:r w:rsidRPr="009855B9">
        <w:rPr>
          <w:rFonts w:cs="Tahoma"/>
          <w:color w:val="000000"/>
          <w:lang w:val="pt-BR"/>
        </w:rPr>
        <w:t>SL de Usuário do Windows Intune</w:t>
      </w:r>
    </w:p>
    <w:p w:rsidR="00FE3510" w:rsidRPr="009855B9" w:rsidRDefault="00FE3510" w:rsidP="00173A20">
      <w:pPr>
        <w:rPr>
          <w:rFonts w:cs="Tahoma"/>
          <w:lang w:val="pt-BR"/>
        </w:rPr>
      </w:pPr>
      <w:r w:rsidRPr="009855B9">
        <w:rPr>
          <w:rFonts w:cs="Tahoma"/>
          <w:color w:val="000000"/>
          <w:lang w:val="pt-BR"/>
        </w:rPr>
        <w:t>SL de Usuário do Complemento do Windows Intune</w:t>
      </w:r>
    </w:p>
    <w:p w:rsidR="00FE3510" w:rsidRPr="009855B9" w:rsidRDefault="00FE3510" w:rsidP="00173A20">
      <w:pPr>
        <w:rPr>
          <w:rFonts w:cs="Tahoma"/>
          <w:lang w:val="pt-BR"/>
        </w:rPr>
      </w:pPr>
      <w:r w:rsidRPr="009855B9">
        <w:rPr>
          <w:rFonts w:cs="Tahoma"/>
          <w:color w:val="000000"/>
          <w:lang w:val="pt-BR"/>
        </w:rPr>
        <w:t>Armazenamento Extra Complementar de 1 GB de SL de Usuário do Windows Intune</w:t>
      </w:r>
    </w:p>
    <w:p w:rsidR="00FE3510" w:rsidRPr="009855B9" w:rsidRDefault="00FE3510" w:rsidP="00173A20">
      <w:pPr>
        <w:rPr>
          <w:rFonts w:cs="Tahoma"/>
          <w:lang w:val="pt-BR"/>
        </w:rPr>
      </w:pPr>
      <w:r w:rsidRPr="009855B9">
        <w:rPr>
          <w:rFonts w:cs="Tahoma"/>
          <w:color w:val="000000"/>
          <w:lang w:val="pt-BR"/>
        </w:rPr>
        <w:t>Win Pro com MDOP 8</w:t>
      </w:r>
    </w:p>
    <w:p w:rsidR="00173A20" w:rsidRPr="009855B9" w:rsidRDefault="00173A20" w:rsidP="00173A20">
      <w:pPr>
        <w:keepNext/>
        <w:tabs>
          <w:tab w:val="num" w:pos="720"/>
        </w:tabs>
        <w:spacing w:before="60"/>
        <w:outlineLvl w:val="3"/>
        <w:rPr>
          <w:rFonts w:cs="Tahoma"/>
          <w:lang w:val="pt-BR"/>
        </w:rPr>
      </w:pPr>
    </w:p>
    <w:p w:rsidR="00173A20" w:rsidRPr="009855B9" w:rsidRDefault="00221CD0" w:rsidP="003E606C">
      <w:pPr>
        <w:spacing w:after="60"/>
        <w:rPr>
          <w:rFonts w:cs="Tahoma"/>
          <w:lang w:val="pt-BR"/>
        </w:rPr>
      </w:pPr>
      <w:r w:rsidRPr="009855B9">
        <w:rPr>
          <w:rFonts w:cs="Tahoma"/>
          <w:b/>
          <w:lang w:val="pt-BR"/>
        </w:rPr>
        <w:t>Promoções</w:t>
      </w:r>
    </w:p>
    <w:p w:rsidR="00173A20" w:rsidRPr="009855B9" w:rsidRDefault="00FE3510" w:rsidP="00173A20">
      <w:pPr>
        <w:outlineLvl w:val="1"/>
        <w:rPr>
          <w:rFonts w:cs="Tahoma"/>
          <w:lang w:val="pt-BR"/>
        </w:rPr>
      </w:pPr>
      <w:r w:rsidRPr="009855B9">
        <w:rPr>
          <w:rFonts w:cs="Tahoma"/>
          <w:color w:val="000000"/>
          <w:szCs w:val="18"/>
          <w:lang w:val="pt-BR"/>
        </w:rPr>
        <w:t>As seguintes promoções foram adicionadas:</w:t>
      </w:r>
    </w:p>
    <w:p w:rsidR="00FE3510" w:rsidRPr="009855B9" w:rsidRDefault="00A4121E" w:rsidP="00173A20">
      <w:pPr>
        <w:outlineLvl w:val="1"/>
        <w:rPr>
          <w:rFonts w:cs="Tahoma"/>
          <w:lang w:val="pt-BR"/>
        </w:rPr>
      </w:pPr>
      <w:r w:rsidRPr="009855B9">
        <w:rPr>
          <w:rFonts w:cs="Tahoma"/>
          <w:color w:val="000000"/>
          <w:szCs w:val="18"/>
          <w:lang w:val="pt-BR"/>
        </w:rPr>
        <w:t xml:space="preserve">Microsoft Dynamics AX 2012 R2 - Promoção </w:t>
      </w:r>
      <w:r w:rsidR="00997232" w:rsidRPr="009855B9">
        <w:rPr>
          <w:rFonts w:cs="Tahoma"/>
          <w:color w:val="000000"/>
          <w:szCs w:val="18"/>
          <w:lang w:val="pt-BR"/>
        </w:rPr>
        <w:t>“</w:t>
      </w:r>
      <w:r w:rsidRPr="009855B9">
        <w:rPr>
          <w:rFonts w:cs="Tahoma"/>
          <w:color w:val="000000"/>
          <w:szCs w:val="18"/>
          <w:lang w:val="pt-BR"/>
        </w:rPr>
        <w:t>Compre Uma CAL Empresarial Ganhe outra CAL Funcional</w:t>
      </w:r>
      <w:r w:rsidR="00997232" w:rsidRPr="009855B9">
        <w:rPr>
          <w:rFonts w:cs="Tahoma"/>
          <w:color w:val="000000"/>
          <w:szCs w:val="18"/>
          <w:lang w:val="pt-BR"/>
        </w:rPr>
        <w:t>”</w:t>
      </w:r>
    </w:p>
    <w:p w:rsidR="00A4121E" w:rsidRPr="009855B9" w:rsidRDefault="00A4121E" w:rsidP="00173A20">
      <w:pPr>
        <w:outlineLvl w:val="1"/>
        <w:rPr>
          <w:rFonts w:cs="Tahoma"/>
          <w:lang w:val="pt-BR"/>
        </w:rPr>
      </w:pPr>
      <w:r w:rsidRPr="009855B9">
        <w:rPr>
          <w:rFonts w:cs="Tahoma"/>
          <w:color w:val="000000"/>
          <w:szCs w:val="18"/>
          <w:lang w:val="pt-BR"/>
        </w:rPr>
        <w:t>Microsoft Dynamics AX 2012 R2 - Promoção de Introdução ao EA</w:t>
      </w:r>
    </w:p>
    <w:p w:rsidR="00A4121E" w:rsidRPr="009855B9" w:rsidRDefault="00A4121E" w:rsidP="00173A20">
      <w:pPr>
        <w:outlineLvl w:val="1"/>
        <w:rPr>
          <w:rFonts w:cs="Tahoma"/>
          <w:lang w:val="pt-BR"/>
        </w:rPr>
      </w:pPr>
      <w:r w:rsidRPr="009855B9">
        <w:rPr>
          <w:rFonts w:cs="Tahoma"/>
          <w:color w:val="000000"/>
          <w:szCs w:val="18"/>
          <w:lang w:val="pt-BR"/>
        </w:rPr>
        <w:t>Promoção de 20% de Desconto para Novos Computadores com Windows Intune</w:t>
      </w:r>
    </w:p>
    <w:p w:rsidR="00FE3510" w:rsidRPr="009855B9" w:rsidRDefault="00FE3510" w:rsidP="00173A20">
      <w:pPr>
        <w:outlineLvl w:val="1"/>
        <w:rPr>
          <w:rFonts w:cs="Tahoma"/>
          <w:lang w:val="pt-BR"/>
        </w:rPr>
      </w:pPr>
    </w:p>
    <w:p w:rsidR="00FE3510" w:rsidRPr="009855B9" w:rsidRDefault="00FE3510" w:rsidP="00173A20">
      <w:pPr>
        <w:outlineLvl w:val="1"/>
        <w:rPr>
          <w:rFonts w:cs="Tahoma"/>
          <w:lang w:val="pt-BR"/>
        </w:rPr>
      </w:pPr>
      <w:r w:rsidRPr="009855B9">
        <w:rPr>
          <w:rFonts w:cs="Tahoma"/>
          <w:color w:val="000000"/>
          <w:szCs w:val="18"/>
          <w:lang w:val="pt-BR"/>
        </w:rPr>
        <w:t>As seguintes promoções foram excluídas:</w:t>
      </w:r>
    </w:p>
    <w:p w:rsidR="00FE3510" w:rsidRPr="009855B9" w:rsidRDefault="00FE3510" w:rsidP="00173A20">
      <w:pPr>
        <w:outlineLvl w:val="1"/>
        <w:rPr>
          <w:rFonts w:cs="Tahoma"/>
          <w:lang w:val="pt-BR"/>
        </w:rPr>
      </w:pPr>
      <w:r w:rsidRPr="009855B9">
        <w:rPr>
          <w:rFonts w:cs="Tahoma"/>
          <w:lang w:val="pt-BR"/>
        </w:rPr>
        <w:t>Promoção de 20% de Desconto para Novos Computadores com Windows Intune</w:t>
      </w:r>
    </w:p>
    <w:p w:rsidR="00173A20" w:rsidRPr="009855B9" w:rsidRDefault="00173A20" w:rsidP="00173A20">
      <w:pPr>
        <w:outlineLvl w:val="1"/>
        <w:rPr>
          <w:rFonts w:cs="Tahoma"/>
          <w:lang w:val="pt-BR"/>
        </w:rPr>
      </w:pPr>
    </w:p>
    <w:p w:rsidR="00CD7EA6" w:rsidRPr="009855B9" w:rsidRDefault="00173A20" w:rsidP="003E606C">
      <w:pPr>
        <w:spacing w:after="60"/>
        <w:rPr>
          <w:rFonts w:cs="Tahoma"/>
          <w:lang w:val="pt-BR"/>
        </w:rPr>
      </w:pPr>
      <w:r w:rsidRPr="009855B9">
        <w:rPr>
          <w:rFonts w:cs="Tahoma"/>
          <w:b/>
          <w:lang w:val="pt-BR"/>
        </w:rPr>
        <w:t>Exclusões</w:t>
      </w:r>
    </w:p>
    <w:p w:rsidR="00685009" w:rsidRPr="009855B9" w:rsidRDefault="00685009" w:rsidP="00685009">
      <w:pPr>
        <w:rPr>
          <w:rFonts w:cs="Tahoma"/>
          <w:lang w:val="pt-BR"/>
        </w:rPr>
      </w:pPr>
      <w:r w:rsidRPr="009855B9">
        <w:rPr>
          <w:rFonts w:cs="Tahoma"/>
          <w:color w:val="000000"/>
          <w:lang w:val="pt-BR"/>
        </w:rPr>
        <w:t>Access 2010</w:t>
      </w:r>
    </w:p>
    <w:p w:rsidR="00685009" w:rsidRPr="009855B9" w:rsidRDefault="00685009" w:rsidP="00685009">
      <w:pPr>
        <w:rPr>
          <w:rFonts w:cs="Tahoma"/>
          <w:lang w:val="pt-BR"/>
        </w:rPr>
      </w:pPr>
      <w:r w:rsidRPr="009855B9">
        <w:rPr>
          <w:rFonts w:cs="Tahoma"/>
          <w:color w:val="000000"/>
          <w:lang w:val="pt-BR"/>
        </w:rPr>
        <w:t>Duet Enterprise para Microsoft SharePoint e SAP 1.0</w:t>
      </w:r>
    </w:p>
    <w:p w:rsidR="00685009" w:rsidRPr="009855B9" w:rsidRDefault="00685009" w:rsidP="00685009">
      <w:pPr>
        <w:rPr>
          <w:rFonts w:cs="Tahoma"/>
          <w:lang w:val="pt-BR"/>
        </w:rPr>
      </w:pPr>
      <w:r w:rsidRPr="009855B9">
        <w:rPr>
          <w:rFonts w:cs="Tahoma"/>
          <w:color w:val="000000"/>
          <w:lang w:val="pt-BR"/>
        </w:rPr>
        <w:t>Dynamics CRM Onprem Mobile</w:t>
      </w:r>
    </w:p>
    <w:p w:rsidR="00685009" w:rsidRPr="00267CD5" w:rsidRDefault="00685009" w:rsidP="00685009">
      <w:pPr>
        <w:rPr>
          <w:rFonts w:cs="Tahoma"/>
        </w:rPr>
      </w:pPr>
      <w:r w:rsidRPr="00267CD5">
        <w:rPr>
          <w:rFonts w:cs="Tahoma"/>
          <w:color w:val="000000"/>
        </w:rPr>
        <w:t>Dynamics CRM Mobile</w:t>
      </w:r>
    </w:p>
    <w:p w:rsidR="00685009" w:rsidRPr="00267CD5" w:rsidRDefault="00685009" w:rsidP="00685009">
      <w:pPr>
        <w:rPr>
          <w:rFonts w:cs="Tahoma"/>
        </w:rPr>
      </w:pPr>
      <w:r w:rsidRPr="00267CD5">
        <w:rPr>
          <w:rFonts w:cs="Tahoma"/>
          <w:color w:val="000000"/>
        </w:rPr>
        <w:t>Excel 2010</w:t>
      </w:r>
    </w:p>
    <w:p w:rsidR="00685009" w:rsidRPr="00267CD5" w:rsidRDefault="00685009" w:rsidP="00685009">
      <w:pPr>
        <w:rPr>
          <w:rFonts w:cs="Tahoma"/>
        </w:rPr>
      </w:pPr>
      <w:r w:rsidRPr="00267CD5">
        <w:rPr>
          <w:rFonts w:cs="Tahoma"/>
          <w:color w:val="000000"/>
        </w:rPr>
        <w:t>External Connector do Exchange Server 2010</w:t>
      </w:r>
    </w:p>
    <w:p w:rsidR="00685009" w:rsidRPr="00267CD5" w:rsidRDefault="00685009" w:rsidP="00685009">
      <w:pPr>
        <w:rPr>
          <w:rFonts w:cs="Tahoma"/>
        </w:rPr>
      </w:pPr>
      <w:r w:rsidRPr="00267CD5">
        <w:rPr>
          <w:rFonts w:cs="Tahoma"/>
          <w:color w:val="000000"/>
        </w:rPr>
        <w:t>FAST SearchServer SharePoint</w:t>
      </w:r>
    </w:p>
    <w:p w:rsidR="00685009" w:rsidRPr="00267CD5" w:rsidRDefault="00685009" w:rsidP="00685009">
      <w:pPr>
        <w:rPr>
          <w:rFonts w:cs="Tahoma"/>
        </w:rPr>
      </w:pPr>
      <w:r w:rsidRPr="00267CD5">
        <w:rPr>
          <w:rFonts w:cs="Tahoma"/>
          <w:color w:val="000000"/>
        </w:rPr>
        <w:t>Forefront Protection Suite</w:t>
      </w:r>
    </w:p>
    <w:p w:rsidR="00685009" w:rsidRPr="00267CD5" w:rsidRDefault="00685009" w:rsidP="00685009">
      <w:pPr>
        <w:rPr>
          <w:rFonts w:cs="Tahoma"/>
        </w:rPr>
      </w:pPr>
      <w:r w:rsidRPr="00267CD5">
        <w:rPr>
          <w:rFonts w:cs="Tahoma"/>
          <w:color w:val="000000"/>
        </w:rPr>
        <w:t>Forefront Security para Exchange Server</w:t>
      </w:r>
    </w:p>
    <w:p w:rsidR="00685009" w:rsidRPr="00267CD5" w:rsidRDefault="00685009" w:rsidP="00685009">
      <w:pPr>
        <w:rPr>
          <w:rFonts w:cs="Tahoma"/>
        </w:rPr>
      </w:pPr>
      <w:r w:rsidRPr="00267CD5">
        <w:rPr>
          <w:rFonts w:cs="Tahoma"/>
          <w:color w:val="000000"/>
        </w:rPr>
        <w:t>Forefront Security Office Communication Server</w:t>
      </w:r>
    </w:p>
    <w:p w:rsidR="00685009" w:rsidRPr="00267CD5" w:rsidRDefault="00685009" w:rsidP="00685009">
      <w:pPr>
        <w:rPr>
          <w:rFonts w:cs="Tahoma"/>
        </w:rPr>
      </w:pPr>
      <w:r w:rsidRPr="00267CD5">
        <w:rPr>
          <w:rFonts w:cs="Tahoma"/>
          <w:color w:val="000000"/>
        </w:rPr>
        <w:t>Forefront Security SharePoint</w:t>
      </w:r>
    </w:p>
    <w:p w:rsidR="00685009" w:rsidRPr="009855B9" w:rsidRDefault="00685009" w:rsidP="00685009">
      <w:pPr>
        <w:rPr>
          <w:rFonts w:cs="Tahoma"/>
          <w:lang w:val="pt-BR"/>
        </w:rPr>
      </w:pPr>
      <w:r w:rsidRPr="009855B9">
        <w:rPr>
          <w:rFonts w:cs="Tahoma"/>
          <w:color w:val="000000"/>
          <w:lang w:val="pt-BR"/>
        </w:rPr>
        <w:t>Console de Gerenciamento do Forefront Security Server</w:t>
      </w:r>
    </w:p>
    <w:p w:rsidR="00685009" w:rsidRPr="00267CD5" w:rsidRDefault="00685009" w:rsidP="00685009">
      <w:pPr>
        <w:rPr>
          <w:rFonts w:cs="Tahoma"/>
        </w:rPr>
      </w:pPr>
      <w:r w:rsidRPr="00267CD5">
        <w:rPr>
          <w:rFonts w:cs="Tahoma"/>
          <w:color w:val="000000"/>
        </w:rPr>
        <w:t>Forefront Security Web</w:t>
      </w:r>
    </w:p>
    <w:p w:rsidR="00685009" w:rsidRPr="00267CD5" w:rsidRDefault="00685009" w:rsidP="00685009">
      <w:pPr>
        <w:rPr>
          <w:rFonts w:cs="Tahoma"/>
        </w:rPr>
      </w:pPr>
      <w:r w:rsidRPr="00267CD5">
        <w:rPr>
          <w:rFonts w:cs="Tahoma"/>
          <w:color w:val="000000"/>
        </w:rPr>
        <w:t>Forefront Threat Management Gateway Enterprise</w:t>
      </w:r>
    </w:p>
    <w:p w:rsidR="00685009" w:rsidRPr="00267CD5" w:rsidRDefault="00685009" w:rsidP="00685009">
      <w:pPr>
        <w:rPr>
          <w:rFonts w:cs="Tahoma"/>
        </w:rPr>
      </w:pPr>
      <w:r w:rsidRPr="00267CD5">
        <w:rPr>
          <w:rFonts w:cs="Tahoma"/>
          <w:color w:val="000000"/>
        </w:rPr>
        <w:t>Forefront Threat Management Gateway Medium Business</w:t>
      </w:r>
    </w:p>
    <w:p w:rsidR="00685009" w:rsidRPr="00267CD5" w:rsidRDefault="00685009" w:rsidP="00685009">
      <w:pPr>
        <w:rPr>
          <w:rFonts w:cs="Tahoma"/>
        </w:rPr>
      </w:pPr>
      <w:r w:rsidRPr="00267CD5">
        <w:rPr>
          <w:rFonts w:cs="Tahoma"/>
          <w:color w:val="000000"/>
        </w:rPr>
        <w:t>Forefront Threat Management Gateway Standard</w:t>
      </w:r>
    </w:p>
    <w:p w:rsidR="00685009" w:rsidRPr="00267CD5" w:rsidRDefault="00685009" w:rsidP="00685009">
      <w:pPr>
        <w:rPr>
          <w:rFonts w:cs="Tahoma"/>
        </w:rPr>
      </w:pPr>
      <w:r w:rsidRPr="00267CD5">
        <w:rPr>
          <w:rFonts w:cs="Tahoma"/>
          <w:color w:val="000000"/>
        </w:rPr>
        <w:t>Forefront Threat Management Gateway Web Protection Service</w:t>
      </w:r>
    </w:p>
    <w:p w:rsidR="00685009" w:rsidRPr="00267CD5" w:rsidRDefault="00685009" w:rsidP="00685009">
      <w:pPr>
        <w:rPr>
          <w:rFonts w:cs="Tahoma"/>
        </w:rPr>
      </w:pPr>
      <w:r w:rsidRPr="00267CD5">
        <w:rPr>
          <w:rFonts w:cs="Tahoma"/>
          <w:color w:val="000000"/>
        </w:rPr>
        <w:t>Forefront Protection 2010 for Exchange Server</w:t>
      </w:r>
    </w:p>
    <w:p w:rsidR="00685009" w:rsidRPr="00267CD5" w:rsidRDefault="00685009" w:rsidP="00685009">
      <w:pPr>
        <w:rPr>
          <w:rFonts w:cs="Tahoma"/>
        </w:rPr>
      </w:pPr>
      <w:r w:rsidRPr="00267CD5">
        <w:rPr>
          <w:rFonts w:cs="Tahoma"/>
          <w:color w:val="000000"/>
        </w:rPr>
        <w:t>External Connector do Forefront Protection 2010 para Exchange Server</w:t>
      </w:r>
    </w:p>
    <w:p w:rsidR="00685009" w:rsidRPr="00267CD5" w:rsidRDefault="00685009" w:rsidP="00685009">
      <w:pPr>
        <w:rPr>
          <w:rFonts w:cs="Tahoma"/>
        </w:rPr>
      </w:pPr>
      <w:r w:rsidRPr="00267CD5">
        <w:rPr>
          <w:rFonts w:cs="Tahoma"/>
          <w:color w:val="000000"/>
        </w:rPr>
        <w:t>Forefront Protection SharePoint</w:t>
      </w:r>
    </w:p>
    <w:p w:rsidR="00685009" w:rsidRPr="00267CD5" w:rsidRDefault="00685009" w:rsidP="00685009">
      <w:pPr>
        <w:rPr>
          <w:rFonts w:cs="Tahoma"/>
        </w:rPr>
      </w:pPr>
      <w:r w:rsidRPr="00267CD5">
        <w:rPr>
          <w:rFonts w:cs="Tahoma"/>
          <w:color w:val="000000"/>
        </w:rPr>
        <w:t>Groove Enterprise Services</w:t>
      </w:r>
    </w:p>
    <w:p w:rsidR="00685009" w:rsidRPr="00267CD5" w:rsidRDefault="00685009" w:rsidP="00685009">
      <w:pPr>
        <w:rPr>
          <w:rFonts w:cs="Tahoma"/>
        </w:rPr>
      </w:pPr>
      <w:r w:rsidRPr="00267CD5">
        <w:rPr>
          <w:rFonts w:cs="Tahoma"/>
          <w:color w:val="000000"/>
        </w:rPr>
        <w:t>Groove Server</w:t>
      </w:r>
    </w:p>
    <w:p w:rsidR="00685009" w:rsidRPr="00267CD5" w:rsidRDefault="00685009" w:rsidP="00685009">
      <w:pPr>
        <w:rPr>
          <w:rFonts w:cs="Tahoma"/>
        </w:rPr>
      </w:pPr>
      <w:r w:rsidRPr="00267CD5">
        <w:rPr>
          <w:rFonts w:cs="Tahoma"/>
          <w:color w:val="000000"/>
        </w:rPr>
        <w:t>InfoPath 2010</w:t>
      </w:r>
    </w:p>
    <w:p w:rsidR="00685009" w:rsidRPr="00267CD5" w:rsidRDefault="00685009" w:rsidP="00685009">
      <w:pPr>
        <w:rPr>
          <w:rFonts w:cs="Tahoma"/>
        </w:rPr>
      </w:pPr>
      <w:r w:rsidRPr="00267CD5">
        <w:rPr>
          <w:rFonts w:cs="Tahoma"/>
          <w:color w:val="000000"/>
        </w:rPr>
        <w:t>Lync 2010</w:t>
      </w:r>
    </w:p>
    <w:p w:rsidR="00685009" w:rsidRPr="00267CD5" w:rsidRDefault="00685009" w:rsidP="00685009">
      <w:pPr>
        <w:rPr>
          <w:rFonts w:cs="Tahoma"/>
        </w:rPr>
      </w:pPr>
      <w:r w:rsidRPr="00267CD5">
        <w:rPr>
          <w:rFonts w:cs="Tahoma"/>
          <w:color w:val="000000"/>
        </w:rPr>
        <w:t>Lync Server 2010 Enterprise Edition</w:t>
      </w:r>
    </w:p>
    <w:p w:rsidR="00685009" w:rsidRPr="00267CD5" w:rsidRDefault="00685009" w:rsidP="00685009">
      <w:pPr>
        <w:rPr>
          <w:rFonts w:cs="Tahoma"/>
        </w:rPr>
      </w:pPr>
      <w:r w:rsidRPr="00267CD5">
        <w:rPr>
          <w:rFonts w:cs="Tahoma"/>
          <w:color w:val="000000"/>
        </w:rPr>
        <w:t>External Connector do Lync Server 2010 Enterprise</w:t>
      </w:r>
    </w:p>
    <w:p w:rsidR="00685009" w:rsidRPr="00267CD5" w:rsidRDefault="00685009" w:rsidP="00685009">
      <w:pPr>
        <w:rPr>
          <w:rFonts w:cs="Tahoma"/>
        </w:rPr>
      </w:pPr>
      <w:r w:rsidRPr="00267CD5">
        <w:rPr>
          <w:rFonts w:cs="Tahoma"/>
          <w:color w:val="000000"/>
        </w:rPr>
        <w:t>External Connector do Lync Server 2010 Plus</w:t>
      </w:r>
    </w:p>
    <w:p w:rsidR="00685009" w:rsidRPr="00267CD5" w:rsidRDefault="00685009" w:rsidP="00685009">
      <w:pPr>
        <w:rPr>
          <w:rFonts w:cs="Tahoma"/>
        </w:rPr>
      </w:pPr>
      <w:r w:rsidRPr="00267CD5">
        <w:rPr>
          <w:rFonts w:cs="Tahoma"/>
          <w:color w:val="000000"/>
        </w:rPr>
        <w:t>External Connector do Lync Server 2010 Standard</w:t>
      </w:r>
    </w:p>
    <w:p w:rsidR="00685009" w:rsidRPr="00267CD5" w:rsidRDefault="00685009" w:rsidP="00685009">
      <w:pPr>
        <w:rPr>
          <w:rFonts w:cs="Tahoma"/>
        </w:rPr>
      </w:pPr>
      <w:r w:rsidRPr="00267CD5">
        <w:rPr>
          <w:rFonts w:cs="Tahoma"/>
          <w:color w:val="000000"/>
        </w:rPr>
        <w:t>Lync Server 2010 Standard Edition</w:t>
      </w:r>
    </w:p>
    <w:p w:rsidR="00685009" w:rsidRPr="00267CD5" w:rsidRDefault="00685009" w:rsidP="00685009">
      <w:pPr>
        <w:rPr>
          <w:rFonts w:cs="Tahoma"/>
        </w:rPr>
      </w:pPr>
      <w:r w:rsidRPr="00267CD5">
        <w:rPr>
          <w:rFonts w:cs="Tahoma"/>
          <w:color w:val="000000"/>
        </w:rPr>
        <w:t>Office Groove Enterprise Services</w:t>
      </w:r>
    </w:p>
    <w:p w:rsidR="00685009" w:rsidRPr="00267CD5" w:rsidRDefault="00685009" w:rsidP="00685009">
      <w:pPr>
        <w:rPr>
          <w:rFonts w:cs="Tahoma"/>
        </w:rPr>
      </w:pPr>
      <w:r w:rsidRPr="00267CD5">
        <w:rPr>
          <w:rFonts w:cs="Tahoma"/>
          <w:color w:val="000000"/>
        </w:rPr>
        <w:t>Office Multi-Language Pack 2010</w:t>
      </w:r>
    </w:p>
    <w:p w:rsidR="00685009" w:rsidRPr="00267CD5" w:rsidRDefault="00685009" w:rsidP="00685009">
      <w:pPr>
        <w:rPr>
          <w:rFonts w:cs="Tahoma"/>
        </w:rPr>
      </w:pPr>
      <w:r w:rsidRPr="00267CD5">
        <w:rPr>
          <w:rFonts w:cs="Tahoma"/>
          <w:color w:val="000000"/>
        </w:rPr>
        <w:t>Office Professional Plus 2010</w:t>
      </w:r>
    </w:p>
    <w:p w:rsidR="00685009" w:rsidRPr="00267CD5" w:rsidRDefault="00685009" w:rsidP="00685009">
      <w:pPr>
        <w:rPr>
          <w:rFonts w:cs="Tahoma"/>
        </w:rPr>
      </w:pPr>
      <w:r w:rsidRPr="00267CD5">
        <w:rPr>
          <w:rFonts w:cs="Tahoma"/>
          <w:color w:val="000000"/>
        </w:rPr>
        <w:t>Office Standard 2010</w:t>
      </w:r>
    </w:p>
    <w:p w:rsidR="00685009" w:rsidRPr="00267CD5" w:rsidRDefault="00685009" w:rsidP="00685009">
      <w:pPr>
        <w:rPr>
          <w:rFonts w:cs="Tahoma"/>
        </w:rPr>
      </w:pPr>
      <w:r w:rsidRPr="00267CD5">
        <w:rPr>
          <w:rFonts w:cs="Tahoma"/>
          <w:color w:val="000000"/>
        </w:rPr>
        <w:t>Office Small Business Get Genuine</w:t>
      </w:r>
    </w:p>
    <w:p w:rsidR="00685009" w:rsidRPr="00267CD5" w:rsidRDefault="00685009" w:rsidP="00685009">
      <w:pPr>
        <w:rPr>
          <w:rFonts w:cs="Tahoma"/>
        </w:rPr>
      </w:pPr>
      <w:r w:rsidRPr="00267CD5">
        <w:rPr>
          <w:rFonts w:cs="Tahoma"/>
          <w:color w:val="000000"/>
        </w:rPr>
        <w:lastRenderedPageBreak/>
        <w:t>OneNote 2010</w:t>
      </w:r>
    </w:p>
    <w:p w:rsidR="00685009" w:rsidRPr="00267CD5" w:rsidRDefault="00685009" w:rsidP="00685009">
      <w:pPr>
        <w:rPr>
          <w:rFonts w:cs="Tahoma"/>
        </w:rPr>
      </w:pPr>
      <w:r w:rsidRPr="00267CD5">
        <w:rPr>
          <w:rFonts w:cs="Tahoma"/>
          <w:color w:val="000000"/>
        </w:rPr>
        <w:t>Outlook 2010</w:t>
      </w:r>
    </w:p>
    <w:p w:rsidR="00685009" w:rsidRPr="00267CD5" w:rsidRDefault="00685009" w:rsidP="00685009">
      <w:pPr>
        <w:rPr>
          <w:rFonts w:cs="Tahoma"/>
        </w:rPr>
      </w:pPr>
      <w:r w:rsidRPr="00267CD5">
        <w:rPr>
          <w:rFonts w:cs="Tahoma"/>
          <w:color w:val="000000"/>
        </w:rPr>
        <w:t>Outlook com Business Contact Manager</w:t>
      </w:r>
    </w:p>
    <w:p w:rsidR="00685009" w:rsidRPr="00267CD5" w:rsidRDefault="00685009" w:rsidP="00685009">
      <w:pPr>
        <w:rPr>
          <w:rFonts w:cs="Tahoma"/>
        </w:rPr>
      </w:pPr>
      <w:r w:rsidRPr="00267CD5">
        <w:rPr>
          <w:rFonts w:cs="Tahoma"/>
          <w:color w:val="000000"/>
        </w:rPr>
        <w:t>PowerPoint 2010</w:t>
      </w:r>
    </w:p>
    <w:p w:rsidR="00685009" w:rsidRPr="00267CD5" w:rsidRDefault="00685009" w:rsidP="00685009">
      <w:pPr>
        <w:rPr>
          <w:rFonts w:cs="Tahoma"/>
        </w:rPr>
      </w:pPr>
      <w:r w:rsidRPr="00267CD5">
        <w:rPr>
          <w:rFonts w:cs="Tahoma"/>
          <w:color w:val="000000"/>
        </w:rPr>
        <w:t>Project 2010 Standard</w:t>
      </w:r>
    </w:p>
    <w:p w:rsidR="00685009" w:rsidRPr="00267CD5" w:rsidRDefault="00685009" w:rsidP="00685009">
      <w:pPr>
        <w:rPr>
          <w:rFonts w:cs="Tahoma"/>
        </w:rPr>
      </w:pPr>
      <w:r w:rsidRPr="00267CD5">
        <w:rPr>
          <w:rFonts w:cs="Tahoma"/>
          <w:color w:val="000000"/>
        </w:rPr>
        <w:t>Project 2010 Professional</w:t>
      </w:r>
    </w:p>
    <w:p w:rsidR="00685009" w:rsidRPr="00267CD5" w:rsidRDefault="00685009" w:rsidP="00685009">
      <w:pPr>
        <w:rPr>
          <w:rFonts w:cs="Tahoma"/>
        </w:rPr>
      </w:pPr>
      <w:r w:rsidRPr="00267CD5">
        <w:rPr>
          <w:rFonts w:cs="Tahoma"/>
          <w:color w:val="000000"/>
        </w:rPr>
        <w:t>Search Server 2010</w:t>
      </w:r>
    </w:p>
    <w:p w:rsidR="00685009" w:rsidRPr="009855B9" w:rsidRDefault="00685009" w:rsidP="00685009">
      <w:pPr>
        <w:rPr>
          <w:rFonts w:cs="Tahoma"/>
          <w:lang w:val="fr-FR"/>
        </w:rPr>
      </w:pPr>
      <w:r w:rsidRPr="009855B9">
        <w:rPr>
          <w:rFonts w:cs="Tahoma"/>
          <w:color w:val="000000"/>
          <w:lang w:val="fr-FR"/>
        </w:rPr>
        <w:t>SharePoint Server 2010 para Internet Sites Enterprise</w:t>
      </w:r>
    </w:p>
    <w:p w:rsidR="00685009" w:rsidRPr="00267CD5" w:rsidRDefault="00685009" w:rsidP="00685009">
      <w:pPr>
        <w:rPr>
          <w:rFonts w:cs="Tahoma"/>
        </w:rPr>
      </w:pPr>
      <w:r w:rsidRPr="00267CD5">
        <w:rPr>
          <w:rFonts w:cs="Tahoma"/>
          <w:color w:val="000000"/>
        </w:rPr>
        <w:t>SharePoint Server 2010 para Internet Sites Standard</w:t>
      </w:r>
    </w:p>
    <w:p w:rsidR="00685009" w:rsidRPr="00267CD5" w:rsidRDefault="00685009" w:rsidP="00685009">
      <w:pPr>
        <w:rPr>
          <w:rFonts w:cs="Tahoma"/>
        </w:rPr>
      </w:pPr>
      <w:r w:rsidRPr="00267CD5">
        <w:rPr>
          <w:rFonts w:cs="Tahoma"/>
          <w:color w:val="000000"/>
        </w:rPr>
        <w:t>SharePoint Workspace 2010</w:t>
      </w:r>
    </w:p>
    <w:p w:rsidR="00685009" w:rsidRPr="00267CD5" w:rsidRDefault="00685009" w:rsidP="00685009">
      <w:pPr>
        <w:rPr>
          <w:rFonts w:cs="Tahoma"/>
        </w:rPr>
      </w:pPr>
      <w:r w:rsidRPr="00267CD5">
        <w:rPr>
          <w:rFonts w:cs="Tahoma"/>
          <w:color w:val="000000"/>
        </w:rPr>
        <w:t>Visio 2010 Premium</w:t>
      </w:r>
    </w:p>
    <w:p w:rsidR="00685009" w:rsidRPr="00267CD5" w:rsidRDefault="00685009" w:rsidP="00685009">
      <w:pPr>
        <w:rPr>
          <w:rFonts w:cs="Tahoma"/>
        </w:rPr>
      </w:pPr>
      <w:r w:rsidRPr="00267CD5">
        <w:rPr>
          <w:rFonts w:cs="Tahoma"/>
          <w:color w:val="000000"/>
        </w:rPr>
        <w:t>Visio 2010 Standard</w:t>
      </w:r>
    </w:p>
    <w:p w:rsidR="00685009" w:rsidRPr="00267CD5" w:rsidRDefault="00685009" w:rsidP="00685009">
      <w:pPr>
        <w:rPr>
          <w:rFonts w:cs="Tahoma"/>
        </w:rPr>
      </w:pPr>
      <w:r w:rsidRPr="00267CD5">
        <w:rPr>
          <w:rFonts w:cs="Tahoma"/>
          <w:color w:val="000000"/>
        </w:rPr>
        <w:t>Windows Intune (Por Dispositivo)</w:t>
      </w:r>
    </w:p>
    <w:p w:rsidR="00685009" w:rsidRPr="00267CD5" w:rsidRDefault="00685009" w:rsidP="00685009">
      <w:pPr>
        <w:rPr>
          <w:rFonts w:cs="Tahoma"/>
        </w:rPr>
      </w:pPr>
      <w:r w:rsidRPr="00267CD5">
        <w:rPr>
          <w:rFonts w:cs="Tahoma"/>
          <w:color w:val="000000"/>
        </w:rPr>
        <w:t>Complemento do Windows Intune (Por Dispositivo)</w:t>
      </w:r>
    </w:p>
    <w:p w:rsidR="00685009" w:rsidRPr="00267CD5" w:rsidRDefault="00685009" w:rsidP="00685009">
      <w:pPr>
        <w:rPr>
          <w:rFonts w:cs="Tahoma"/>
        </w:rPr>
      </w:pPr>
      <w:r w:rsidRPr="00267CD5">
        <w:rPr>
          <w:rFonts w:cs="Tahoma"/>
          <w:color w:val="000000"/>
        </w:rPr>
        <w:t>Windows MultiPoint Server 2011 Standard</w:t>
      </w:r>
    </w:p>
    <w:p w:rsidR="00685009" w:rsidRPr="00267CD5" w:rsidRDefault="00685009" w:rsidP="00685009">
      <w:pPr>
        <w:rPr>
          <w:rFonts w:cs="Tahoma"/>
        </w:rPr>
      </w:pPr>
      <w:r w:rsidRPr="00267CD5">
        <w:rPr>
          <w:rFonts w:cs="Tahoma"/>
          <w:color w:val="000000"/>
        </w:rPr>
        <w:t>Windows MultiPoint Server 2011 Premium</w:t>
      </w:r>
    </w:p>
    <w:p w:rsidR="00685009" w:rsidRPr="00267CD5" w:rsidRDefault="00685009" w:rsidP="00685009">
      <w:pPr>
        <w:rPr>
          <w:rFonts w:cs="Tahoma"/>
        </w:rPr>
      </w:pPr>
      <w:r w:rsidRPr="00267CD5">
        <w:rPr>
          <w:rFonts w:cs="Tahoma"/>
          <w:color w:val="000000"/>
        </w:rPr>
        <w:t>CAL do Windows MultiPoint Server 2011</w:t>
      </w:r>
    </w:p>
    <w:p w:rsidR="00685009" w:rsidRPr="00267CD5" w:rsidRDefault="00685009" w:rsidP="00685009">
      <w:pPr>
        <w:rPr>
          <w:rFonts w:cs="Tahoma"/>
        </w:rPr>
      </w:pPr>
      <w:r w:rsidRPr="00267CD5">
        <w:rPr>
          <w:rFonts w:cs="Tahoma"/>
          <w:color w:val="000000"/>
        </w:rPr>
        <w:t>CAL do Windows MultiPoint Server 2011 com CAL do Windows Server 2008</w:t>
      </w:r>
    </w:p>
    <w:p w:rsidR="00685009" w:rsidRPr="00267CD5" w:rsidRDefault="00685009" w:rsidP="00685009">
      <w:pPr>
        <w:rPr>
          <w:rFonts w:cs="Tahoma"/>
        </w:rPr>
      </w:pPr>
      <w:r w:rsidRPr="00267CD5">
        <w:rPr>
          <w:rFonts w:cs="Tahoma"/>
          <w:color w:val="000000"/>
        </w:rPr>
        <w:t>Windows MultiPoint Server 2011 Premium com CAL do Windows MultiPoint Server 2011 (5 Clientes)</w:t>
      </w:r>
    </w:p>
    <w:p w:rsidR="00685009" w:rsidRPr="009855B9" w:rsidRDefault="00685009" w:rsidP="006B01CB">
      <w:pPr>
        <w:rPr>
          <w:rFonts w:cs="Tahoma"/>
          <w:lang w:val="pt-BR"/>
        </w:rPr>
      </w:pPr>
      <w:r w:rsidRPr="009855B9">
        <w:rPr>
          <w:rFonts w:cs="Tahoma"/>
          <w:color w:val="000000"/>
          <w:lang w:val="pt-BR"/>
        </w:rPr>
        <w:t>Windows MultiPoint Server 2011 Premium com CAL do Windows MultiPoint Server 2011 (5 Clientes) com CAL do</w:t>
      </w:r>
      <w:r w:rsidR="006B01CB" w:rsidRPr="009855B9">
        <w:rPr>
          <w:rFonts w:cs="Tahoma"/>
          <w:color w:val="000000"/>
          <w:lang w:val="pt-BR"/>
        </w:rPr>
        <w:t> </w:t>
      </w:r>
      <w:r w:rsidRPr="009855B9">
        <w:rPr>
          <w:rFonts w:cs="Tahoma"/>
          <w:color w:val="000000"/>
          <w:lang w:val="pt-BR"/>
        </w:rPr>
        <w:t>Windows Server 2008 (5 Clientes)</w:t>
      </w:r>
    </w:p>
    <w:p w:rsidR="00685009" w:rsidRPr="009855B9" w:rsidRDefault="00685009" w:rsidP="00685009">
      <w:pPr>
        <w:rPr>
          <w:rFonts w:cs="Tahoma"/>
          <w:lang w:val="pt-BR"/>
        </w:rPr>
      </w:pPr>
      <w:r w:rsidRPr="009855B9">
        <w:rPr>
          <w:rFonts w:cs="Tahoma"/>
          <w:color w:val="000000"/>
          <w:lang w:val="pt-BR"/>
        </w:rPr>
        <w:t>Word 2010</w:t>
      </w:r>
    </w:p>
    <w:p w:rsidR="00173A20" w:rsidRPr="009855B9" w:rsidRDefault="00173A20" w:rsidP="00173A20">
      <w:pPr>
        <w:rPr>
          <w:rFonts w:cs="Tahoma"/>
          <w:lang w:val="pt-BR"/>
        </w:rPr>
      </w:pPr>
    </w:p>
    <w:p w:rsidR="00A33CF7" w:rsidRPr="009855B9" w:rsidRDefault="00A33CF7" w:rsidP="00173A20">
      <w:pPr>
        <w:rPr>
          <w:rFonts w:cs="Tahoma"/>
          <w:lang w:val="pt-BR"/>
        </w:rPr>
      </w:pPr>
    </w:p>
    <w:p w:rsidR="00E64830" w:rsidRPr="009855B9" w:rsidRDefault="00E64830" w:rsidP="00E64830">
      <w:pPr>
        <w:pStyle w:val="Heading2"/>
        <w:ind w:left="0"/>
        <w:jc w:val="both"/>
        <w:rPr>
          <w:rFonts w:ascii="Tahoma" w:hAnsi="Tahoma" w:cs="Tahoma"/>
          <w:lang w:val="pt-BR"/>
        </w:rPr>
      </w:pPr>
      <w:bookmarkStart w:id="593" w:name="_Toc363829923"/>
      <w:r w:rsidRPr="009855B9">
        <w:rPr>
          <w:rFonts w:ascii="Tahoma" w:hAnsi="Tahoma" w:cs="Tahoma"/>
          <w:color w:val="FF6600"/>
          <w:lang w:val="pt-BR"/>
        </w:rPr>
        <w:t>ALTERAÇÕES EM NOVEMBRO DE 2012</w:t>
      </w:r>
      <w:bookmarkEnd w:id="593"/>
    </w:p>
    <w:p w:rsidR="00E64830" w:rsidRPr="009855B9" w:rsidRDefault="00E64830" w:rsidP="007B0DDA">
      <w:pPr>
        <w:pStyle w:val="Heading2"/>
        <w:ind w:left="0"/>
        <w:jc w:val="both"/>
        <w:rPr>
          <w:rFonts w:ascii="Tahoma" w:hAnsi="Tahoma" w:cs="Tahoma"/>
          <w:b w:val="0"/>
          <w:bCs/>
          <w:sz w:val="18"/>
          <w:szCs w:val="18"/>
          <w:lang w:val="pt-BR"/>
        </w:rPr>
      </w:pPr>
    </w:p>
    <w:p w:rsidR="00E64830" w:rsidRPr="009855B9" w:rsidRDefault="00E64830" w:rsidP="003E606C">
      <w:pPr>
        <w:spacing w:after="60"/>
        <w:rPr>
          <w:rFonts w:cs="Tahoma"/>
          <w:lang w:val="pt-BR"/>
        </w:rPr>
      </w:pPr>
      <w:r w:rsidRPr="009855B9">
        <w:rPr>
          <w:rFonts w:cs="Tahoma"/>
          <w:b/>
          <w:lang w:val="pt-BR"/>
        </w:rPr>
        <w:t>Adições</w:t>
      </w:r>
    </w:p>
    <w:p w:rsidR="00E64830" w:rsidRPr="009855B9" w:rsidRDefault="00E64830" w:rsidP="00C530A9">
      <w:pPr>
        <w:rPr>
          <w:rFonts w:cs="Tahoma"/>
          <w:lang w:val="pt-BR"/>
        </w:rPr>
      </w:pPr>
      <w:r w:rsidRPr="009855B9">
        <w:rPr>
          <w:rFonts w:cs="Tahoma"/>
          <w:lang w:val="pt-BR"/>
        </w:rPr>
        <w:t>Microsoft Windows Server Essentials 2012</w:t>
      </w:r>
    </w:p>
    <w:p w:rsidR="00E64830" w:rsidRPr="009855B9" w:rsidRDefault="00E64830" w:rsidP="00C530A9">
      <w:pPr>
        <w:rPr>
          <w:rFonts w:cs="Tahoma"/>
          <w:lang w:val="pt-BR"/>
        </w:rPr>
      </w:pPr>
      <w:r w:rsidRPr="009855B9">
        <w:rPr>
          <w:rFonts w:cs="Tahoma"/>
          <w:lang w:val="pt-BR"/>
        </w:rPr>
        <w:t>Microsoft AutoRoute Euro 2013</w:t>
      </w:r>
    </w:p>
    <w:p w:rsidR="00E64830" w:rsidRPr="009855B9" w:rsidRDefault="00E64830" w:rsidP="00C530A9">
      <w:pPr>
        <w:rPr>
          <w:rFonts w:cs="Tahoma"/>
          <w:lang w:val="pt-BR"/>
        </w:rPr>
      </w:pPr>
      <w:r w:rsidRPr="009855B9">
        <w:rPr>
          <w:rFonts w:cs="Tahoma"/>
          <w:lang w:val="pt-BR"/>
        </w:rPr>
        <w:t>Microsoft Desktop Organization Pack 2012 para Software Assurance</w:t>
      </w:r>
    </w:p>
    <w:p w:rsidR="00E64830" w:rsidRPr="009855B9" w:rsidRDefault="00E64830" w:rsidP="00C530A9">
      <w:pPr>
        <w:rPr>
          <w:rFonts w:cs="Tahoma"/>
          <w:lang w:val="pt-BR"/>
        </w:rPr>
      </w:pPr>
    </w:p>
    <w:p w:rsidR="00D24E3C" w:rsidRPr="009855B9" w:rsidRDefault="00D24E3C" w:rsidP="003E606C">
      <w:pPr>
        <w:spacing w:after="60"/>
        <w:rPr>
          <w:rFonts w:cs="Tahoma"/>
          <w:lang w:val="pt-BR"/>
        </w:rPr>
      </w:pPr>
      <w:r w:rsidRPr="009855B9">
        <w:rPr>
          <w:rFonts w:cs="Tahoma"/>
          <w:b/>
          <w:lang w:val="pt-BR"/>
        </w:rPr>
        <w:t>Promoções</w:t>
      </w:r>
    </w:p>
    <w:p w:rsidR="00D24E3C" w:rsidRPr="009855B9" w:rsidRDefault="00D24E3C" w:rsidP="00E64830">
      <w:pPr>
        <w:rPr>
          <w:rFonts w:cs="Tahoma"/>
          <w:lang w:val="pt-BR"/>
        </w:rPr>
      </w:pPr>
      <w:r w:rsidRPr="009855B9">
        <w:rPr>
          <w:rFonts w:cs="Tahoma"/>
          <w:color w:val="000000"/>
          <w:lang w:val="pt-BR"/>
        </w:rPr>
        <w:t>As seguintes promoções foram adicionadas:</w:t>
      </w:r>
    </w:p>
    <w:p w:rsidR="00D24E3C" w:rsidRPr="009855B9" w:rsidRDefault="00D24E3C" w:rsidP="00E64830">
      <w:pPr>
        <w:rPr>
          <w:rFonts w:cs="Tahoma"/>
          <w:lang w:val="pt-BR"/>
        </w:rPr>
      </w:pPr>
      <w:r w:rsidRPr="009855B9">
        <w:rPr>
          <w:rFonts w:cs="Tahoma"/>
          <w:color w:val="000000"/>
          <w:lang w:val="pt-BR"/>
        </w:rPr>
        <w:t>30% de Desconto na Atualização para o Visual Studio Premium com MSDN</w:t>
      </w:r>
    </w:p>
    <w:p w:rsidR="00D24E3C" w:rsidRPr="00267CD5" w:rsidRDefault="00D24E3C" w:rsidP="00ED2410">
      <w:pPr>
        <w:rPr>
          <w:rFonts w:cs="Tahoma"/>
        </w:rPr>
      </w:pPr>
      <w:r w:rsidRPr="00267CD5">
        <w:rPr>
          <w:rFonts w:cs="Tahoma"/>
        </w:rPr>
        <w:t>Step-up para Windows 8 com SA</w:t>
      </w:r>
    </w:p>
    <w:p w:rsidR="00D24E3C" w:rsidRPr="009855B9" w:rsidRDefault="00D24E3C" w:rsidP="00ED2410">
      <w:pPr>
        <w:rPr>
          <w:rFonts w:cs="Tahoma"/>
          <w:lang w:val="pt-BR"/>
        </w:rPr>
      </w:pPr>
      <w:r w:rsidRPr="009855B9">
        <w:rPr>
          <w:rFonts w:cs="Tahoma"/>
          <w:lang w:val="pt-BR"/>
        </w:rPr>
        <w:t>Promoção de 20% de Desconto para Novos Computadores com Windows Intune</w:t>
      </w:r>
    </w:p>
    <w:p w:rsidR="00D24E3C" w:rsidRPr="009855B9" w:rsidRDefault="00D24E3C" w:rsidP="00E64830">
      <w:pPr>
        <w:rPr>
          <w:rFonts w:cs="Tahoma"/>
          <w:lang w:val="pt-BR"/>
        </w:rPr>
      </w:pPr>
    </w:p>
    <w:p w:rsidR="00E64830" w:rsidRPr="009855B9" w:rsidRDefault="00E64830" w:rsidP="003E606C">
      <w:pPr>
        <w:spacing w:after="60"/>
        <w:rPr>
          <w:rFonts w:cs="Tahoma"/>
          <w:lang w:val="pt-BR"/>
        </w:rPr>
      </w:pPr>
      <w:r w:rsidRPr="009855B9">
        <w:rPr>
          <w:rFonts w:cs="Tahoma"/>
          <w:b/>
          <w:lang w:val="pt-BR"/>
        </w:rPr>
        <w:t>Alterações</w:t>
      </w:r>
    </w:p>
    <w:p w:rsidR="00D24E3C" w:rsidRPr="009855B9" w:rsidRDefault="00D8428A" w:rsidP="00E64830">
      <w:pPr>
        <w:rPr>
          <w:rFonts w:cs="Tahoma"/>
          <w:lang w:val="pt-BR"/>
        </w:rPr>
      </w:pPr>
      <w:r w:rsidRPr="009855B9">
        <w:rPr>
          <w:rFonts w:cs="Tahoma"/>
          <w:color w:val="000000"/>
          <w:lang w:val="pt-BR"/>
        </w:rPr>
        <w:t>Foram feitas atualizações nos seguintes produtos:</w:t>
      </w:r>
    </w:p>
    <w:p w:rsidR="003A5ABA" w:rsidRPr="00267CD5" w:rsidRDefault="00D8428A" w:rsidP="00E64830">
      <w:pPr>
        <w:rPr>
          <w:rFonts w:cs="Tahoma"/>
        </w:rPr>
      </w:pPr>
      <w:r w:rsidRPr="00267CD5">
        <w:rPr>
          <w:rFonts w:cs="Tahoma"/>
          <w:color w:val="000000"/>
        </w:rPr>
        <w:t>Microsoft Desktop Optimization Pack</w:t>
      </w:r>
    </w:p>
    <w:p w:rsidR="000225E7" w:rsidRPr="00267CD5" w:rsidRDefault="000225E7" w:rsidP="00C530A9">
      <w:pPr>
        <w:rPr>
          <w:rFonts w:cs="Tahoma"/>
        </w:rPr>
      </w:pPr>
    </w:p>
    <w:p w:rsidR="00E64830" w:rsidRPr="00267CD5" w:rsidRDefault="00E64830" w:rsidP="003E606C">
      <w:pPr>
        <w:spacing w:after="60"/>
        <w:rPr>
          <w:rFonts w:cs="Tahoma"/>
        </w:rPr>
      </w:pPr>
      <w:r w:rsidRPr="00267CD5">
        <w:rPr>
          <w:rFonts w:cs="Tahoma"/>
          <w:b/>
        </w:rPr>
        <w:t>Exclusões</w:t>
      </w:r>
    </w:p>
    <w:p w:rsidR="00E64830" w:rsidRPr="00267CD5" w:rsidRDefault="00E64830" w:rsidP="00C530A9">
      <w:pPr>
        <w:rPr>
          <w:rFonts w:cs="Tahoma"/>
        </w:rPr>
      </w:pPr>
      <w:r w:rsidRPr="00267CD5">
        <w:rPr>
          <w:rFonts w:cs="Tahoma"/>
        </w:rPr>
        <w:t>Windows Small Business Server Essentials 2011</w:t>
      </w:r>
    </w:p>
    <w:p w:rsidR="00E64830" w:rsidRPr="009855B9" w:rsidRDefault="00E64830" w:rsidP="00C530A9">
      <w:pPr>
        <w:rPr>
          <w:rFonts w:cs="Tahoma"/>
          <w:lang w:val="pt-BR"/>
        </w:rPr>
      </w:pPr>
      <w:r w:rsidRPr="009855B9">
        <w:rPr>
          <w:rFonts w:cs="Tahoma"/>
          <w:lang w:val="pt-BR"/>
        </w:rPr>
        <w:t>AutoRoute 2011</w:t>
      </w:r>
    </w:p>
    <w:p w:rsidR="00E64830" w:rsidRPr="009855B9" w:rsidRDefault="00E64830" w:rsidP="00C530A9">
      <w:pPr>
        <w:rPr>
          <w:rFonts w:cs="Tahoma"/>
          <w:lang w:val="pt-BR"/>
        </w:rPr>
      </w:pPr>
      <w:r w:rsidRPr="009855B9">
        <w:rPr>
          <w:rFonts w:cs="Tahoma"/>
          <w:lang w:val="pt-BR"/>
        </w:rPr>
        <w:t>Microsoft Desktop Optimization Pack 2011 R2 para Software Assurance</w:t>
      </w:r>
    </w:p>
    <w:p w:rsidR="00E64830" w:rsidRPr="009855B9" w:rsidRDefault="00E64830" w:rsidP="007B0DDA">
      <w:pPr>
        <w:pStyle w:val="Heading2"/>
        <w:ind w:left="0"/>
        <w:jc w:val="both"/>
        <w:rPr>
          <w:rFonts w:ascii="Tahoma" w:hAnsi="Tahoma" w:cs="Tahoma"/>
          <w:b w:val="0"/>
          <w:bCs/>
          <w:sz w:val="18"/>
          <w:szCs w:val="18"/>
          <w:lang w:val="pt-BR"/>
        </w:rPr>
      </w:pPr>
    </w:p>
    <w:p w:rsidR="0021637C" w:rsidRPr="009855B9" w:rsidRDefault="0021637C" w:rsidP="007B0DDA">
      <w:pPr>
        <w:pStyle w:val="Heading2"/>
        <w:ind w:left="0"/>
        <w:jc w:val="both"/>
        <w:rPr>
          <w:rFonts w:ascii="Tahoma" w:hAnsi="Tahoma" w:cs="Tahoma"/>
          <w:b w:val="0"/>
          <w:bCs/>
          <w:sz w:val="18"/>
          <w:szCs w:val="18"/>
          <w:lang w:val="pt-BR"/>
        </w:rPr>
      </w:pPr>
    </w:p>
    <w:p w:rsidR="007B0DDA" w:rsidRPr="009855B9" w:rsidRDefault="007B0DDA" w:rsidP="007B0DDA">
      <w:pPr>
        <w:pStyle w:val="Heading2"/>
        <w:ind w:left="0"/>
        <w:jc w:val="both"/>
        <w:rPr>
          <w:rFonts w:ascii="Tahoma" w:hAnsi="Tahoma" w:cs="Tahoma"/>
          <w:lang w:val="pt-BR"/>
        </w:rPr>
      </w:pPr>
      <w:bookmarkStart w:id="594" w:name="_Toc336338169"/>
      <w:bookmarkStart w:id="595" w:name="_Toc363829924"/>
      <w:r w:rsidRPr="009855B9">
        <w:rPr>
          <w:rFonts w:ascii="Tahoma" w:hAnsi="Tahoma" w:cs="Tahoma"/>
          <w:color w:val="FF6600"/>
          <w:lang w:val="pt-BR"/>
        </w:rPr>
        <w:t>ALTERAÇÕES EM OUTUBRO DE 2012</w:t>
      </w:r>
      <w:bookmarkEnd w:id="594"/>
      <w:bookmarkEnd w:id="595"/>
    </w:p>
    <w:p w:rsidR="007B0DDA" w:rsidRPr="009855B9" w:rsidRDefault="007B0DDA" w:rsidP="007B0DDA">
      <w:pPr>
        <w:rPr>
          <w:rFonts w:cs="Tahoma"/>
          <w:lang w:val="pt-BR"/>
        </w:rPr>
      </w:pPr>
    </w:p>
    <w:p w:rsidR="007B0DDA" w:rsidRPr="009855B9" w:rsidRDefault="007B0DDA" w:rsidP="003E606C">
      <w:pPr>
        <w:spacing w:after="60"/>
        <w:rPr>
          <w:rFonts w:cs="Tahoma"/>
          <w:lang w:val="pt-BR"/>
        </w:rPr>
      </w:pPr>
      <w:r w:rsidRPr="009855B9">
        <w:rPr>
          <w:rFonts w:cs="Tahoma"/>
          <w:b/>
          <w:lang w:val="pt-BR"/>
        </w:rPr>
        <w:t>Adições</w:t>
      </w:r>
    </w:p>
    <w:p w:rsidR="007B0DDA" w:rsidRPr="009855B9" w:rsidRDefault="00AD19DE" w:rsidP="007B0DDA">
      <w:pPr>
        <w:rPr>
          <w:rFonts w:cs="Tahoma"/>
          <w:lang w:val="pt-BR"/>
        </w:rPr>
      </w:pPr>
      <w:r w:rsidRPr="009855B9">
        <w:rPr>
          <w:rFonts w:cs="Tahoma"/>
          <w:color w:val="000000"/>
          <w:szCs w:val="20"/>
          <w:lang w:val="pt-BR"/>
        </w:rPr>
        <w:t>Licença de Assinatura do Windows Companion</w:t>
      </w:r>
    </w:p>
    <w:p w:rsidR="007B0DDA" w:rsidRPr="009855B9" w:rsidRDefault="007B0DDA" w:rsidP="007B0DDA">
      <w:pPr>
        <w:rPr>
          <w:rFonts w:cs="Tahoma"/>
          <w:lang w:val="pt-BR"/>
        </w:rPr>
      </w:pPr>
    </w:p>
    <w:p w:rsidR="007B0DDA" w:rsidRPr="009855B9" w:rsidRDefault="007B0DDA" w:rsidP="003E606C">
      <w:pPr>
        <w:spacing w:after="60"/>
        <w:rPr>
          <w:rFonts w:cs="Tahoma"/>
          <w:lang w:val="pt-BR"/>
        </w:rPr>
      </w:pPr>
      <w:r w:rsidRPr="009855B9">
        <w:rPr>
          <w:rFonts w:cs="Tahoma"/>
          <w:b/>
          <w:lang w:val="pt-BR"/>
        </w:rPr>
        <w:t>Alterações</w:t>
      </w:r>
    </w:p>
    <w:p w:rsidR="007B0DDA" w:rsidRPr="009855B9" w:rsidRDefault="007B0DDA" w:rsidP="007B0DDA">
      <w:pPr>
        <w:rPr>
          <w:rFonts w:cs="Tahoma"/>
          <w:lang w:val="pt-BR"/>
        </w:rPr>
      </w:pPr>
      <w:r w:rsidRPr="009855B9">
        <w:rPr>
          <w:rFonts w:cs="Tahoma"/>
          <w:color w:val="000000"/>
          <w:szCs w:val="20"/>
          <w:lang w:val="pt-BR"/>
        </w:rPr>
        <w:t>Os valores de ponto foram alterados para os seguintes produtos:</w:t>
      </w:r>
    </w:p>
    <w:p w:rsidR="007B0DDA" w:rsidRPr="009855B9" w:rsidRDefault="007B0DDA" w:rsidP="007B0DDA">
      <w:pPr>
        <w:rPr>
          <w:rFonts w:cs="Tahoma"/>
          <w:lang w:val="fr-FR"/>
        </w:rPr>
      </w:pPr>
      <w:r w:rsidRPr="009855B9">
        <w:rPr>
          <w:rFonts w:cs="Tahoma"/>
          <w:color w:val="000000"/>
          <w:szCs w:val="20"/>
          <w:lang w:val="fr-FR"/>
        </w:rPr>
        <w:t>Core Infrastructure Server Suite Datacenter</w:t>
      </w:r>
    </w:p>
    <w:p w:rsidR="007B0DDA" w:rsidRPr="009855B9" w:rsidRDefault="007B0DDA" w:rsidP="007B0DDA">
      <w:pPr>
        <w:rPr>
          <w:rFonts w:cs="Tahoma"/>
          <w:lang w:val="fr-FR"/>
        </w:rPr>
      </w:pPr>
      <w:r w:rsidRPr="009855B9">
        <w:rPr>
          <w:rFonts w:cs="Tahoma"/>
          <w:color w:val="000000"/>
          <w:szCs w:val="20"/>
          <w:lang w:val="fr-FR"/>
        </w:rPr>
        <w:t>Core Infrastructure Server Suite Standard</w:t>
      </w:r>
    </w:p>
    <w:p w:rsidR="007B0DDA" w:rsidRPr="009855B9" w:rsidRDefault="007B0DDA" w:rsidP="007B0DDA">
      <w:pPr>
        <w:rPr>
          <w:rFonts w:cs="Tahoma"/>
          <w:lang w:val="pt-BR"/>
        </w:rPr>
      </w:pPr>
      <w:r w:rsidRPr="009855B9">
        <w:rPr>
          <w:rFonts w:cs="Tahoma"/>
          <w:color w:val="000000"/>
          <w:szCs w:val="20"/>
          <w:lang w:val="pt-BR"/>
        </w:rPr>
        <w:t>Licença de Gerenciamento do System Center 2012 Standard Server (2 processadores)</w:t>
      </w:r>
    </w:p>
    <w:p w:rsidR="007B0DDA" w:rsidRPr="009855B9" w:rsidRDefault="007B0DDA" w:rsidP="007B0DDA">
      <w:pPr>
        <w:rPr>
          <w:rFonts w:cs="Tahoma"/>
          <w:lang w:val="pt-BR"/>
        </w:rPr>
      </w:pPr>
      <w:r w:rsidRPr="009855B9">
        <w:rPr>
          <w:rFonts w:cs="Tahoma"/>
          <w:color w:val="000000"/>
          <w:szCs w:val="20"/>
          <w:lang w:val="pt-BR"/>
        </w:rPr>
        <w:lastRenderedPageBreak/>
        <w:t>Licença de Gerenciamento do System Center 2012 Datacenter Server (2 processadores)</w:t>
      </w:r>
    </w:p>
    <w:p w:rsidR="007B0DDA" w:rsidRPr="009855B9" w:rsidRDefault="007B0DDA" w:rsidP="007B0DDA">
      <w:pPr>
        <w:rPr>
          <w:rFonts w:cs="Tahoma"/>
          <w:lang w:val="pt-BR"/>
        </w:rPr>
      </w:pPr>
      <w:r w:rsidRPr="009855B9">
        <w:rPr>
          <w:rFonts w:cs="Tahoma"/>
          <w:color w:val="000000"/>
          <w:szCs w:val="20"/>
          <w:lang w:val="pt-BR"/>
        </w:rPr>
        <w:t>System Center Configuration Manager 2007 R3</w:t>
      </w:r>
    </w:p>
    <w:p w:rsidR="007B0DDA" w:rsidRPr="009855B9" w:rsidRDefault="007B0DDA" w:rsidP="007B0DDA">
      <w:pPr>
        <w:rPr>
          <w:rFonts w:cs="Tahoma"/>
          <w:lang w:val="pt-BR"/>
        </w:rPr>
      </w:pPr>
      <w:r w:rsidRPr="009855B9">
        <w:rPr>
          <w:rFonts w:cs="Tahoma"/>
          <w:color w:val="000000"/>
          <w:szCs w:val="20"/>
          <w:lang w:val="pt-BR"/>
        </w:rPr>
        <w:t xml:space="preserve">Licença de Gerenciamento de Servidor do System Center Configuration Manager 2007 R3 Enterprise </w:t>
      </w:r>
    </w:p>
    <w:p w:rsidR="007B0DDA" w:rsidRPr="009855B9" w:rsidRDefault="007B0DDA" w:rsidP="006B01CB">
      <w:pPr>
        <w:rPr>
          <w:rFonts w:cs="Tahoma"/>
          <w:lang w:val="pt-BR"/>
        </w:rPr>
      </w:pPr>
      <w:r w:rsidRPr="009855B9">
        <w:rPr>
          <w:rFonts w:cs="Tahoma"/>
          <w:color w:val="000000"/>
          <w:szCs w:val="20"/>
          <w:lang w:val="pt-BR"/>
        </w:rPr>
        <w:t>Licença de Gerenciamento de Servidor Standard (ML de Servidor Standard) do System Center Configuration Manager</w:t>
      </w:r>
      <w:r w:rsidR="006B01CB" w:rsidRPr="009855B9">
        <w:rPr>
          <w:rFonts w:cs="Tahoma"/>
          <w:color w:val="000000"/>
          <w:szCs w:val="20"/>
          <w:lang w:val="pt-BR"/>
        </w:rPr>
        <w:t> </w:t>
      </w:r>
      <w:r w:rsidRPr="009855B9">
        <w:rPr>
          <w:rFonts w:cs="Tahoma"/>
          <w:color w:val="000000"/>
          <w:szCs w:val="20"/>
          <w:lang w:val="pt-BR"/>
        </w:rPr>
        <w:t>2007 R3)</w:t>
      </w:r>
    </w:p>
    <w:p w:rsidR="007B0DDA" w:rsidRPr="009855B9" w:rsidRDefault="007B0DDA" w:rsidP="007B0DDA">
      <w:pPr>
        <w:rPr>
          <w:rFonts w:cs="Tahoma"/>
          <w:lang w:val="pt-BR"/>
        </w:rPr>
      </w:pPr>
      <w:r w:rsidRPr="009855B9">
        <w:rPr>
          <w:rFonts w:cs="Tahoma"/>
          <w:color w:val="000000"/>
          <w:szCs w:val="20"/>
          <w:lang w:val="pt-BR"/>
        </w:rPr>
        <w:t>System Center Configuration Manager 2007 R3 com Tecnologia SQL Server 2008</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Data Protection Manager 2010 por Usuário</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Data Protection Manager 2010 por OSE</w:t>
      </w:r>
    </w:p>
    <w:p w:rsidR="007B0DDA" w:rsidRPr="009855B9" w:rsidRDefault="007B0DDA" w:rsidP="007B0DDA">
      <w:pPr>
        <w:rPr>
          <w:rFonts w:cs="Tahoma"/>
          <w:lang w:val="pt-BR"/>
        </w:rPr>
      </w:pPr>
      <w:r w:rsidRPr="009855B9">
        <w:rPr>
          <w:rFonts w:cs="Tahoma"/>
          <w:color w:val="000000"/>
          <w:szCs w:val="20"/>
          <w:lang w:val="pt-BR"/>
        </w:rPr>
        <w:t xml:space="preserve">Licença de Gerenciamento de Servidor Enterprise do System Center Data Protection Manager 2010 </w:t>
      </w:r>
    </w:p>
    <w:p w:rsidR="007B0DDA" w:rsidRPr="009855B9" w:rsidRDefault="007B0DDA" w:rsidP="007B0DDA">
      <w:pPr>
        <w:rPr>
          <w:rFonts w:cs="Tahoma"/>
          <w:lang w:val="pt-BR"/>
        </w:rPr>
      </w:pPr>
      <w:r w:rsidRPr="009855B9">
        <w:rPr>
          <w:rFonts w:cs="Tahoma"/>
          <w:color w:val="000000"/>
          <w:szCs w:val="20"/>
          <w:lang w:val="pt-BR"/>
        </w:rPr>
        <w:t xml:space="preserve">Licença de Gerenciamento de Servidor Standard do System Center Data Protection Manager 2010 </w:t>
      </w:r>
    </w:p>
    <w:p w:rsidR="007B0DDA" w:rsidRPr="009855B9" w:rsidRDefault="007B0DDA" w:rsidP="007B0DDA">
      <w:pPr>
        <w:rPr>
          <w:rFonts w:cs="Tahoma"/>
          <w:lang w:val="pt-BR"/>
        </w:rPr>
      </w:pPr>
      <w:r w:rsidRPr="009855B9">
        <w:rPr>
          <w:rFonts w:cs="Tahoma"/>
          <w:color w:val="000000"/>
          <w:szCs w:val="20"/>
          <w:lang w:val="pt-BR"/>
        </w:rPr>
        <w:t>System Center Operations Manager 2007 R2</w:t>
      </w:r>
    </w:p>
    <w:p w:rsidR="007B0DDA" w:rsidRPr="009855B9" w:rsidRDefault="007B0DDA" w:rsidP="007B0DDA">
      <w:pPr>
        <w:rPr>
          <w:rFonts w:cs="Tahoma"/>
          <w:lang w:val="pt-BR"/>
        </w:rPr>
      </w:pPr>
      <w:r w:rsidRPr="009855B9">
        <w:rPr>
          <w:rFonts w:cs="Tahoma"/>
          <w:color w:val="000000"/>
          <w:szCs w:val="20"/>
          <w:lang w:val="pt-BR"/>
        </w:rPr>
        <w:t>System Center Operations Manager 2007 R2 com Tecnologia SQL Server 2008</w:t>
      </w:r>
    </w:p>
    <w:p w:rsidR="007B0DDA" w:rsidRPr="009855B9" w:rsidRDefault="007B0DDA" w:rsidP="007B0DDA">
      <w:pPr>
        <w:rPr>
          <w:rFonts w:cs="Tahoma"/>
          <w:lang w:val="pt-BR"/>
        </w:rPr>
      </w:pPr>
      <w:r w:rsidRPr="009855B9">
        <w:rPr>
          <w:rFonts w:cs="Tahoma"/>
          <w:color w:val="000000"/>
          <w:szCs w:val="20"/>
          <w:lang w:val="pt-BR"/>
        </w:rPr>
        <w:t xml:space="preserve">Licença de Gerenciamento de Servidor Standard do System Center Operations Manager 2007 R2 </w:t>
      </w:r>
    </w:p>
    <w:p w:rsidR="007B0DDA" w:rsidRPr="009855B9" w:rsidRDefault="007B0DDA" w:rsidP="007B0DDA">
      <w:pPr>
        <w:rPr>
          <w:rFonts w:cs="Tahoma"/>
          <w:lang w:val="pt-BR"/>
        </w:rPr>
      </w:pPr>
      <w:r w:rsidRPr="009855B9">
        <w:rPr>
          <w:rFonts w:cs="Tahoma"/>
          <w:color w:val="000000"/>
          <w:szCs w:val="20"/>
          <w:lang w:val="pt-BR"/>
        </w:rPr>
        <w:t xml:space="preserve">Licença de Gerenciamento de Servidor Enterprise do System Center Operations Manager 2007 R2 </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Operations Manager 2007 R2 por OSE</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Operations Manager 2007 R2 por Usuário</w:t>
      </w:r>
    </w:p>
    <w:p w:rsidR="007B0DDA" w:rsidRPr="009855B9" w:rsidRDefault="007B0DDA" w:rsidP="007B0DDA">
      <w:pPr>
        <w:rPr>
          <w:rFonts w:cs="Tahoma"/>
          <w:lang w:val="pt-BR"/>
        </w:rPr>
      </w:pPr>
      <w:r w:rsidRPr="009855B9">
        <w:rPr>
          <w:rFonts w:cs="Tahoma"/>
          <w:color w:val="000000"/>
          <w:szCs w:val="20"/>
          <w:lang w:val="pt-BR"/>
        </w:rPr>
        <w:t xml:space="preserve">System Center Server Management Suite Enterprise </w:t>
      </w:r>
    </w:p>
    <w:p w:rsidR="007B0DDA" w:rsidRPr="009855B9" w:rsidRDefault="007B0DDA" w:rsidP="007B0DDA">
      <w:pPr>
        <w:rPr>
          <w:rFonts w:cs="Tahoma"/>
          <w:lang w:val="pt-BR"/>
        </w:rPr>
      </w:pPr>
      <w:r w:rsidRPr="009855B9">
        <w:rPr>
          <w:rFonts w:cs="Tahoma"/>
          <w:color w:val="000000"/>
          <w:szCs w:val="20"/>
          <w:lang w:val="pt-BR"/>
        </w:rPr>
        <w:t>System Center Server Management Suite Datacenter</w:t>
      </w:r>
    </w:p>
    <w:p w:rsidR="007B0DDA" w:rsidRPr="009855B9" w:rsidRDefault="007B0DDA" w:rsidP="007B0DDA">
      <w:pPr>
        <w:rPr>
          <w:rFonts w:cs="Tahoma"/>
          <w:lang w:val="pt-BR"/>
        </w:rPr>
      </w:pPr>
      <w:r w:rsidRPr="009855B9">
        <w:rPr>
          <w:rFonts w:cs="Tahoma"/>
          <w:color w:val="000000"/>
          <w:szCs w:val="20"/>
          <w:lang w:val="pt-BR"/>
        </w:rPr>
        <w:t>System Center Service Manager 2010</w:t>
      </w:r>
    </w:p>
    <w:p w:rsidR="007B0DDA" w:rsidRPr="009855B9" w:rsidRDefault="007B0DDA" w:rsidP="007B0DDA">
      <w:pPr>
        <w:rPr>
          <w:rFonts w:cs="Tahoma"/>
          <w:lang w:val="pt-BR"/>
        </w:rPr>
      </w:pPr>
      <w:r w:rsidRPr="009855B9">
        <w:rPr>
          <w:rFonts w:cs="Tahoma"/>
          <w:color w:val="000000"/>
          <w:szCs w:val="20"/>
          <w:lang w:val="pt-BR"/>
        </w:rPr>
        <w:t>System Center Service Manager 2010 com Tecnologia SQL Server 2008</w:t>
      </w:r>
    </w:p>
    <w:p w:rsidR="007B0DDA" w:rsidRPr="009855B9" w:rsidRDefault="007B0DDA" w:rsidP="007B0DDA">
      <w:pPr>
        <w:rPr>
          <w:rFonts w:cs="Tahoma"/>
          <w:lang w:val="pt-BR"/>
        </w:rPr>
      </w:pPr>
      <w:r w:rsidRPr="009855B9">
        <w:rPr>
          <w:rFonts w:cs="Tahoma"/>
          <w:color w:val="000000"/>
          <w:szCs w:val="20"/>
          <w:lang w:val="pt-BR"/>
        </w:rPr>
        <w:t>Licença de Gerenciamento de Cliente (ML de Cliente) do System Center Service Manager 2010 por OSE</w:t>
      </w:r>
    </w:p>
    <w:p w:rsidR="007B0DDA" w:rsidRPr="009855B9" w:rsidRDefault="007B0DDA" w:rsidP="007B0DDA">
      <w:pPr>
        <w:rPr>
          <w:rFonts w:cs="Tahoma"/>
          <w:lang w:val="pt-BR"/>
        </w:rPr>
      </w:pPr>
      <w:r w:rsidRPr="009855B9">
        <w:rPr>
          <w:rFonts w:cs="Tahoma"/>
          <w:color w:val="000000"/>
          <w:szCs w:val="20"/>
          <w:lang w:val="pt-BR"/>
        </w:rPr>
        <w:t>Licença de Gerenciamento de Cliente (ML de Cliente) do System Center Service Manager 2010 por Usuário</w:t>
      </w:r>
    </w:p>
    <w:p w:rsidR="007B0DDA" w:rsidRPr="009855B9" w:rsidRDefault="007B0DDA" w:rsidP="007B0DDA">
      <w:pPr>
        <w:rPr>
          <w:rFonts w:cs="Tahoma"/>
          <w:lang w:val="pt-BR"/>
        </w:rPr>
      </w:pPr>
      <w:r w:rsidRPr="009855B9">
        <w:rPr>
          <w:rFonts w:cs="Tahoma"/>
          <w:color w:val="000000"/>
          <w:szCs w:val="20"/>
          <w:lang w:val="pt-BR"/>
        </w:rPr>
        <w:t>Licença de Gerenciamento de Servidor (ML de Servidor) do System Center Service Manager 2010 por OSE</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Virtual Machine Manager 2008 R2 por OSE</w:t>
      </w:r>
    </w:p>
    <w:p w:rsidR="007B0DDA" w:rsidRPr="009855B9" w:rsidRDefault="007B0DDA" w:rsidP="007B0DDA">
      <w:pPr>
        <w:rPr>
          <w:rFonts w:cs="Tahoma"/>
          <w:lang w:val="pt-BR"/>
        </w:rPr>
      </w:pPr>
      <w:r w:rsidRPr="009855B9">
        <w:rPr>
          <w:rFonts w:cs="Tahoma"/>
          <w:color w:val="000000"/>
          <w:szCs w:val="20"/>
          <w:lang w:val="pt-BR"/>
        </w:rPr>
        <w:t>Licença de Gerenciamento de Cliente do System Center Virtual Machine Manager 2008 R2 por Usuário</w:t>
      </w:r>
    </w:p>
    <w:p w:rsidR="007B0DDA" w:rsidRPr="009855B9" w:rsidRDefault="007B0DDA" w:rsidP="007B0DDA">
      <w:pPr>
        <w:rPr>
          <w:rFonts w:cs="Tahoma"/>
          <w:lang w:val="pt-BR"/>
        </w:rPr>
      </w:pPr>
      <w:r w:rsidRPr="009855B9">
        <w:rPr>
          <w:rFonts w:cs="Tahoma"/>
          <w:color w:val="000000"/>
          <w:szCs w:val="20"/>
          <w:lang w:val="pt-BR"/>
        </w:rPr>
        <w:t>Licença de Gerenciamento de Servidor Enterprise do System Center Virtual Machine Manager 2008 R2</w:t>
      </w:r>
    </w:p>
    <w:p w:rsidR="007B0DDA" w:rsidRPr="009855B9" w:rsidRDefault="007B0DDA" w:rsidP="007B0DDA">
      <w:pPr>
        <w:rPr>
          <w:rFonts w:cs="Tahoma"/>
          <w:lang w:val="pt-BR"/>
        </w:rPr>
      </w:pPr>
    </w:p>
    <w:p w:rsidR="007B0DDA" w:rsidRPr="009855B9" w:rsidRDefault="007B0DDA" w:rsidP="003E606C">
      <w:pPr>
        <w:spacing w:after="60"/>
        <w:rPr>
          <w:rFonts w:cs="Tahoma"/>
          <w:lang w:val="fr-FR"/>
        </w:rPr>
      </w:pPr>
      <w:r w:rsidRPr="009855B9">
        <w:rPr>
          <w:rFonts w:cs="Tahoma"/>
          <w:b/>
          <w:lang w:val="fr-FR"/>
        </w:rPr>
        <w:t>Exclusões</w:t>
      </w:r>
    </w:p>
    <w:p w:rsidR="007B0DDA" w:rsidRPr="009855B9" w:rsidRDefault="007B0DDA" w:rsidP="007B0DDA">
      <w:pPr>
        <w:rPr>
          <w:rFonts w:cs="Tahoma"/>
          <w:lang w:val="fr-FR"/>
        </w:rPr>
      </w:pPr>
      <w:r w:rsidRPr="009855B9">
        <w:rPr>
          <w:rFonts w:cs="Tahoma"/>
          <w:color w:val="000000"/>
          <w:lang w:val="fr-FR"/>
        </w:rPr>
        <w:t>System Center Mobile Device Manager 2008</w:t>
      </w:r>
    </w:p>
    <w:p w:rsidR="00B20EAC" w:rsidRPr="009855B9" w:rsidRDefault="00B20EAC" w:rsidP="007B0DDA">
      <w:pPr>
        <w:rPr>
          <w:rFonts w:cs="Tahoma"/>
          <w:lang w:val="fr-FR"/>
        </w:rPr>
      </w:pPr>
      <w:r w:rsidRPr="009855B9">
        <w:rPr>
          <w:rFonts w:cs="Tahoma"/>
          <w:color w:val="000000"/>
          <w:lang w:val="fr-FR"/>
        </w:rPr>
        <w:t>Database Consolidation Appliance 2012</w:t>
      </w:r>
    </w:p>
    <w:p w:rsidR="00593FBD" w:rsidRPr="009855B9" w:rsidRDefault="00593FBD" w:rsidP="00593FBD">
      <w:pPr>
        <w:ind w:right="720"/>
        <w:rPr>
          <w:rFonts w:cs="Tahoma"/>
          <w:lang w:val="fr-FR"/>
        </w:rPr>
      </w:pPr>
    </w:p>
    <w:p w:rsidR="00A31A6D" w:rsidRPr="009855B9" w:rsidRDefault="00A31A6D" w:rsidP="00593FBD">
      <w:pPr>
        <w:ind w:right="720"/>
        <w:rPr>
          <w:rFonts w:cs="Tahoma"/>
          <w:lang w:val="fr-FR"/>
        </w:rPr>
      </w:pPr>
    </w:p>
    <w:p w:rsidR="00023FE7" w:rsidRPr="009855B9" w:rsidRDefault="00EF4590" w:rsidP="00D60004">
      <w:pPr>
        <w:spacing w:after="120"/>
        <w:rPr>
          <w:rFonts w:cs="Tahoma"/>
          <w:sz w:val="36"/>
          <w:szCs w:val="36"/>
          <w:lang w:val="pt-BR"/>
        </w:rPr>
      </w:pPr>
      <w:r w:rsidRPr="007178FB">
        <w:rPr>
          <w:rFonts w:cs="Tahoma"/>
          <w:lang w:val="pt-BR"/>
        </w:rPr>
        <w:br w:type="page"/>
      </w:r>
      <w:bookmarkStart w:id="596" w:name="_Toc336338180"/>
      <w:bookmarkStart w:id="597" w:name="_Toc363829925"/>
      <w:r w:rsidRPr="009855B9">
        <w:rPr>
          <w:rStyle w:val="Heading1Char"/>
          <w:rFonts w:cs="Tahoma"/>
          <w:lang w:val="pt-BR"/>
        </w:rPr>
        <w:lastRenderedPageBreak/>
        <w:t>Seção 2 – promoções de ProdutoS</w:t>
      </w:r>
      <w:bookmarkEnd w:id="596"/>
      <w:bookmarkEnd w:id="597"/>
    </w:p>
    <w:p w:rsidR="00023FE7" w:rsidRPr="009855B9" w:rsidRDefault="00023FE7" w:rsidP="00510F6B">
      <w:pPr>
        <w:ind w:right="720"/>
        <w:rPr>
          <w:rFonts w:cs="Tahoma"/>
          <w:sz w:val="24"/>
          <w:szCs w:val="24"/>
          <w:lang w:val="pt-BR"/>
        </w:rPr>
      </w:pPr>
    </w:p>
    <w:p w:rsidR="00187499" w:rsidRPr="009855B9" w:rsidRDefault="00187499" w:rsidP="005D753D">
      <w:pPr>
        <w:pStyle w:val="Heading2"/>
        <w:spacing w:after="120"/>
        <w:ind w:left="0"/>
        <w:rPr>
          <w:rFonts w:ascii="Tahoma" w:hAnsi="Tahoma" w:cs="Tahoma"/>
          <w:lang w:val="pt-BR"/>
        </w:rPr>
      </w:pPr>
      <w:bookmarkStart w:id="598" w:name="_Toc363829926"/>
      <w:bookmarkStart w:id="599" w:name="_Toc336338182"/>
      <w:r w:rsidRPr="009855B9">
        <w:rPr>
          <w:rFonts w:ascii="Tahoma" w:hAnsi="Tahoma" w:cs="Tahoma"/>
          <w:color w:val="FF9429"/>
          <w:lang w:val="pt-BR"/>
        </w:rPr>
        <w:t>Microsoft Dynamics AX 2012 R2 - Promoção de Introdução ao EA</w:t>
      </w:r>
      <w:bookmarkEnd w:id="598"/>
    </w:p>
    <w:bookmarkEnd w:id="599"/>
    <w:p w:rsidR="001D214E" w:rsidRPr="009855B9" w:rsidRDefault="001D214E" w:rsidP="005D753D">
      <w:pPr>
        <w:spacing w:after="120" w:line="276" w:lineRule="auto"/>
        <w:rPr>
          <w:rFonts w:cs="Tahoma"/>
          <w:lang w:val="pt-BR"/>
        </w:rPr>
      </w:pPr>
      <w:r w:rsidRPr="009855B9">
        <w:rPr>
          <w:rFonts w:cs="Tahoma"/>
          <w:lang w:val="pt-BR"/>
        </w:rPr>
        <w:t xml:space="preserve">Como uma oferta por tempo limitado de </w:t>
      </w:r>
      <w:r w:rsidRPr="009855B9">
        <w:rPr>
          <w:rFonts w:eastAsia="Calibri" w:cs="Tahoma"/>
          <w:szCs w:val="18"/>
          <w:lang w:val="pt-BR"/>
        </w:rPr>
        <w:t>1o. de março de 2013 a 31 de dezembro de 2013, a Microsoft oferece 3</w:t>
      </w:r>
      <w:r w:rsidR="00A974AF" w:rsidRPr="009855B9">
        <w:rPr>
          <w:rFonts w:eastAsia="Calibri" w:cs="Tahoma"/>
          <w:szCs w:val="18"/>
          <w:lang w:val="pt-BR"/>
        </w:rPr>
        <w:t> </w:t>
      </w:r>
      <w:r w:rsidRPr="009855B9">
        <w:rPr>
          <w:rFonts w:eastAsia="Calibri" w:cs="Tahoma"/>
          <w:szCs w:val="18"/>
          <w:lang w:val="pt-BR"/>
        </w:rPr>
        <w:t>(três) CALs Empresariais e 50 (cinquenta) CALs de Autoatendimento com a aquisição da primeira licença do Microsoft Dynamics AX</w:t>
      </w:r>
      <w:r w:rsidRPr="009855B9">
        <w:rPr>
          <w:rFonts w:cs="Tahoma"/>
          <w:lang w:val="pt-BR"/>
        </w:rPr>
        <w:t xml:space="preserve"> 2012 </w:t>
      </w:r>
      <w:r w:rsidRPr="009855B9">
        <w:rPr>
          <w:rFonts w:eastAsia="Calibri" w:cs="Tahoma"/>
          <w:szCs w:val="18"/>
          <w:lang w:val="pt-BR"/>
        </w:rPr>
        <w:t>R2 Server.</w:t>
      </w:r>
      <w:r w:rsidR="006C0B98" w:rsidRPr="009855B9">
        <w:rPr>
          <w:rFonts w:cs="Tahoma"/>
          <w:lang w:val="pt-BR"/>
        </w:rPr>
        <w:t xml:space="preserve"> </w:t>
      </w:r>
      <w:r w:rsidRPr="009855B9">
        <w:rPr>
          <w:rFonts w:cs="Tahoma"/>
          <w:lang w:val="pt-BR"/>
        </w:rPr>
        <w:t xml:space="preserve">Essa promoção está disponível </w:t>
      </w:r>
      <w:r w:rsidRPr="009855B9">
        <w:rPr>
          <w:rFonts w:eastAsia="Calibri" w:cs="Tahoma"/>
          <w:szCs w:val="18"/>
          <w:lang w:val="pt-BR"/>
        </w:rPr>
        <w:t xml:space="preserve">somente </w:t>
      </w:r>
      <w:r w:rsidRPr="009855B9">
        <w:rPr>
          <w:rFonts w:cs="Tahoma"/>
          <w:lang w:val="pt-BR"/>
        </w:rPr>
        <w:t>nos programas de licenciamento Microsoft Enterprise Agreement</w:t>
      </w:r>
      <w:r w:rsidRPr="009855B9">
        <w:rPr>
          <w:rFonts w:eastAsia="Calibri" w:cs="Tahoma"/>
          <w:szCs w:val="18"/>
          <w:lang w:val="pt-BR"/>
        </w:rPr>
        <w:t xml:space="preserve">. </w:t>
      </w:r>
    </w:p>
    <w:p w:rsidR="00187499" w:rsidRPr="009855B9" w:rsidRDefault="00187499" w:rsidP="005D753D">
      <w:pPr>
        <w:spacing w:after="120" w:line="276" w:lineRule="auto"/>
        <w:rPr>
          <w:rFonts w:cs="Tahoma"/>
          <w:lang w:val="pt-BR"/>
        </w:rPr>
      </w:pPr>
      <w:r w:rsidRPr="009855B9">
        <w:rPr>
          <w:rFonts w:eastAsia="Calibri" w:cs="Tahoma"/>
          <w:szCs w:val="18"/>
          <w:lang w:val="pt-BR"/>
        </w:rPr>
        <w:t>Todas as licenças concedidas sob esta oferta incluirão cobertura do Software Assurance. Essa cobertura se encerrará</w:t>
      </w:r>
      <w:r w:rsidR="00892B09" w:rsidRPr="009855B9">
        <w:rPr>
          <w:rFonts w:eastAsia="Calibri" w:cs="Tahoma"/>
          <w:szCs w:val="18"/>
          <w:lang w:val="pt-BR"/>
        </w:rPr>
        <w:t> </w:t>
      </w:r>
      <w:r w:rsidRPr="009855B9">
        <w:rPr>
          <w:rFonts w:eastAsia="Calibri" w:cs="Tahoma"/>
          <w:szCs w:val="18"/>
          <w:lang w:val="pt-BR"/>
        </w:rPr>
        <w:t>no término da cobertura nas licenças qualificadas. Ao término dessa cobertura, os clientes poderão renovar</w:t>
      </w:r>
      <w:r w:rsidR="00892B09" w:rsidRPr="009855B9">
        <w:rPr>
          <w:rFonts w:eastAsia="Calibri" w:cs="Tahoma"/>
          <w:szCs w:val="18"/>
          <w:lang w:val="pt-BR"/>
        </w:rPr>
        <w:t> </w:t>
      </w:r>
      <w:r w:rsidRPr="009855B9">
        <w:rPr>
          <w:rFonts w:eastAsia="Calibri" w:cs="Tahoma"/>
          <w:szCs w:val="18"/>
          <w:lang w:val="pt-BR"/>
        </w:rPr>
        <w:t>o</w:t>
      </w:r>
      <w:r w:rsidR="00892B09" w:rsidRPr="009855B9">
        <w:rPr>
          <w:rFonts w:eastAsia="Calibri" w:cs="Tahoma"/>
          <w:szCs w:val="18"/>
          <w:lang w:val="pt-BR"/>
        </w:rPr>
        <w:t> </w:t>
      </w:r>
      <w:r w:rsidRPr="009855B9">
        <w:rPr>
          <w:rFonts w:eastAsia="Calibri" w:cs="Tahoma"/>
          <w:szCs w:val="18"/>
          <w:lang w:val="pt-BR"/>
        </w:rPr>
        <w:t xml:space="preserve">Software Assurance sobre as licenças outorgadas. </w:t>
      </w:r>
      <w:bookmarkStart w:id="600" w:name="_Toc336338183"/>
      <w:r w:rsidRPr="009855B9">
        <w:rPr>
          <w:rFonts w:eastAsia="Calibri" w:cs="Tahoma"/>
          <w:szCs w:val="18"/>
          <w:lang w:val="pt-BR"/>
        </w:rPr>
        <w:t>O direito de usar o software outorgado expirará quando o</w:t>
      </w:r>
      <w:r w:rsidR="00892B09" w:rsidRPr="009855B9">
        <w:rPr>
          <w:rFonts w:eastAsia="Calibri" w:cs="Tahoma"/>
          <w:szCs w:val="18"/>
          <w:lang w:val="pt-BR"/>
        </w:rPr>
        <w:t> </w:t>
      </w:r>
      <w:r w:rsidRPr="009855B9">
        <w:rPr>
          <w:rFonts w:eastAsia="Calibri" w:cs="Tahoma"/>
          <w:szCs w:val="18"/>
          <w:lang w:val="pt-BR"/>
        </w:rPr>
        <w:t>direito</w:t>
      </w:r>
      <w:r w:rsidR="00892B09" w:rsidRPr="009855B9">
        <w:rPr>
          <w:rFonts w:eastAsia="Calibri" w:cs="Tahoma"/>
          <w:szCs w:val="18"/>
          <w:lang w:val="pt-BR"/>
        </w:rPr>
        <w:t> </w:t>
      </w:r>
      <w:r w:rsidRPr="009855B9">
        <w:rPr>
          <w:rFonts w:eastAsia="Calibri" w:cs="Tahoma"/>
          <w:szCs w:val="18"/>
          <w:lang w:val="pt-BR"/>
        </w:rPr>
        <w:t>de usar o software de acordo com a licença qualificada do Microsoft Dynamics AX 2012 R2 Server expirar. A</w:t>
      </w:r>
      <w:r w:rsidR="00892B09" w:rsidRPr="009855B9">
        <w:rPr>
          <w:rFonts w:eastAsia="Calibri" w:cs="Tahoma"/>
          <w:szCs w:val="18"/>
          <w:lang w:val="pt-BR"/>
        </w:rPr>
        <w:t> </w:t>
      </w:r>
      <w:r w:rsidRPr="009855B9">
        <w:rPr>
          <w:rFonts w:eastAsia="Calibri" w:cs="Tahoma"/>
          <w:szCs w:val="18"/>
          <w:lang w:val="pt-BR"/>
        </w:rPr>
        <w:t>evidência da licença do Servidor qualificada e esta Nota do Produto evidenciarão o direito do cliente de usar as</w:t>
      </w:r>
      <w:r w:rsidR="00E53CDD" w:rsidRPr="009855B9">
        <w:rPr>
          <w:rFonts w:eastAsia="Calibri" w:cs="Tahoma"/>
          <w:szCs w:val="18"/>
          <w:lang w:val="pt-BR"/>
        </w:rPr>
        <w:t> </w:t>
      </w:r>
      <w:r w:rsidRPr="009855B9">
        <w:rPr>
          <w:rFonts w:eastAsia="Calibri" w:cs="Tahoma"/>
          <w:szCs w:val="18"/>
          <w:lang w:val="pt-BR"/>
        </w:rPr>
        <w:t>licenças do Microsoft Dynamics AX 2012 R2 sob os termos desta oferta. Os clientes não poderão transferir as</w:t>
      </w:r>
      <w:r w:rsidR="00E53CDD" w:rsidRPr="009855B9">
        <w:rPr>
          <w:rFonts w:eastAsia="Calibri" w:cs="Tahoma"/>
          <w:szCs w:val="18"/>
          <w:lang w:val="pt-BR"/>
        </w:rPr>
        <w:t> </w:t>
      </w:r>
      <w:r w:rsidRPr="009855B9">
        <w:rPr>
          <w:rFonts w:eastAsia="Calibri" w:cs="Tahoma"/>
          <w:szCs w:val="18"/>
          <w:lang w:val="pt-BR"/>
        </w:rPr>
        <w:t>licenças</w:t>
      </w:r>
      <w:r w:rsidR="00892B09" w:rsidRPr="009855B9">
        <w:rPr>
          <w:rFonts w:eastAsia="Calibri" w:cs="Tahoma"/>
          <w:szCs w:val="18"/>
          <w:lang w:val="pt-BR"/>
        </w:rPr>
        <w:t> </w:t>
      </w:r>
      <w:r w:rsidRPr="009855B9">
        <w:rPr>
          <w:rFonts w:eastAsia="Calibri" w:cs="Tahoma"/>
          <w:szCs w:val="18"/>
          <w:lang w:val="pt-BR"/>
        </w:rPr>
        <w:t>outorgadas sob esta oferta separadamente das licenças qualificadas correspondentes.</w:t>
      </w:r>
    </w:p>
    <w:bookmarkEnd w:id="600"/>
    <w:p w:rsidR="00491DAC" w:rsidRPr="00267CD5" w:rsidRDefault="00491DAC" w:rsidP="005D753D">
      <w:pPr>
        <w:spacing w:after="120" w:line="276" w:lineRule="auto"/>
        <w:rPr>
          <w:rFonts w:cs="Tahoma"/>
        </w:rPr>
      </w:pPr>
      <w:r w:rsidRPr="00267CD5">
        <w:rPr>
          <w:rFonts w:cs="Tahoma"/>
          <w:color w:val="000000"/>
        </w:rPr>
        <w:t>Programas Plus, WAP, ECI e Open Value.</w:t>
      </w:r>
    </w:p>
    <w:p w:rsidR="006D4F1D" w:rsidRPr="006B01CB" w:rsidRDefault="006D4F1D" w:rsidP="00D60004">
      <w:pPr>
        <w:spacing w:after="120"/>
        <w:rPr>
          <w:rFonts w:cs="Tahoma"/>
          <w:sz w:val="16"/>
          <w:szCs w:val="16"/>
        </w:rPr>
      </w:pPr>
    </w:p>
    <w:p w:rsidR="00517645" w:rsidRPr="009855B9" w:rsidRDefault="00517645" w:rsidP="005D753D">
      <w:pPr>
        <w:pStyle w:val="Heading2"/>
        <w:spacing w:after="120" w:line="276" w:lineRule="auto"/>
        <w:ind w:left="0"/>
        <w:rPr>
          <w:rFonts w:ascii="Tahoma" w:hAnsi="Tahoma" w:cs="Tahoma"/>
          <w:lang w:val="pt-BR"/>
        </w:rPr>
      </w:pPr>
      <w:bookmarkStart w:id="601" w:name="_Toc363829927"/>
      <w:r w:rsidRPr="009855B9">
        <w:rPr>
          <w:rStyle w:val="Strong"/>
          <w:rFonts w:ascii="Tahoma" w:hAnsi="Tahoma" w:cs="Tahoma"/>
          <w:b/>
          <w:color w:val="FF9429"/>
          <w:bdr w:val="none" w:sz="0" w:space="0" w:color="auto" w:frame="1"/>
          <w:shd w:val="clear" w:color="auto" w:fill="FFFFFF"/>
          <w:lang w:val="pt-BR"/>
        </w:rPr>
        <w:t>Windows Companion Kickstart Promo</w:t>
      </w:r>
      <w:bookmarkEnd w:id="601"/>
    </w:p>
    <w:p w:rsidR="00517645" w:rsidRPr="009855B9" w:rsidRDefault="00517645" w:rsidP="006B01CB">
      <w:pPr>
        <w:spacing w:after="120" w:line="276" w:lineRule="auto"/>
        <w:rPr>
          <w:rFonts w:cs="Tahoma"/>
          <w:spacing w:val="-4"/>
          <w:lang w:val="pt-BR"/>
        </w:rPr>
      </w:pPr>
      <w:r w:rsidRPr="009855B9">
        <w:rPr>
          <w:rFonts w:cs="Tahoma"/>
          <w:color w:val="000000" w:themeColor="text1"/>
          <w:spacing w:val="-4"/>
          <w:szCs w:val="18"/>
          <w:bdr w:val="none" w:sz="0" w:space="0" w:color="auto" w:frame="1"/>
          <w:shd w:val="clear" w:color="auto" w:fill="FFFFFF"/>
          <w:lang w:val="pt-BR"/>
        </w:rPr>
        <w:t>Entre 1o de maio de 2013 e 30 de setembro de 2013, a Microsoft oferecerá um desconto de 67% nas Licenças de</w:t>
      </w:r>
      <w:r w:rsidR="004C2E3E"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Assinatura do Windows Companion para qualquer cliente EA e Select (250+) que adquira um novo complemento de assinatura, faça uma renovação do complemento ou faça um contrato parcial.</w:t>
      </w:r>
      <w:r w:rsidR="006C0B98" w:rsidRPr="009855B9">
        <w:rPr>
          <w:rFonts w:cs="Tahoma"/>
          <w:color w:val="000000" w:themeColor="text1"/>
          <w:spacing w:val="-4"/>
          <w:szCs w:val="18"/>
          <w:bdr w:val="none" w:sz="0" w:space="0" w:color="auto" w:frame="1"/>
          <w:shd w:val="clear" w:color="auto" w:fill="FFFFFF"/>
          <w:lang w:val="pt-BR"/>
        </w:rPr>
        <w:t xml:space="preserve"> </w:t>
      </w:r>
      <w:r w:rsidRPr="009855B9">
        <w:rPr>
          <w:rFonts w:cs="Tahoma"/>
          <w:color w:val="000000" w:themeColor="text1"/>
          <w:spacing w:val="-4"/>
          <w:szCs w:val="18"/>
          <w:bdr w:val="none" w:sz="0" w:space="0" w:color="auto" w:frame="1"/>
          <w:shd w:val="clear" w:color="auto" w:fill="FFFFFF"/>
          <w:lang w:val="pt-BR"/>
        </w:rPr>
        <w:t>São necessárias no mínimo 250 posições para se qualificar para esta oferta. Esta Oferta estará disponível aos clientes por meio dos programas EA, EAS, EES e</w:t>
      </w:r>
      <w:r w:rsidR="006B01CB"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Select</w:t>
      </w:r>
      <w:r w:rsidR="006B01CB"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Plus. Os segmentos de clientes escolhidos incluem EPG/SMS&amp;P/CA Commercial, Government, Education.</w:t>
      </w:r>
      <w:r w:rsidRPr="009855B9">
        <w:rPr>
          <w:rFonts w:cs="Tahoma"/>
          <w:color w:val="000000" w:themeColor="text1"/>
          <w:spacing w:val="-4"/>
          <w:szCs w:val="18"/>
          <w:lang w:val="pt-BR"/>
        </w:rPr>
        <w:t xml:space="preserve"> </w:t>
      </w:r>
    </w:p>
    <w:p w:rsidR="006D4F1D" w:rsidRPr="009855B9" w:rsidRDefault="006D4F1D" w:rsidP="00D60004">
      <w:pPr>
        <w:spacing w:after="120"/>
        <w:rPr>
          <w:rFonts w:cs="Tahoma"/>
          <w:sz w:val="16"/>
          <w:szCs w:val="16"/>
          <w:lang w:val="pt-BR"/>
        </w:rPr>
      </w:pPr>
    </w:p>
    <w:p w:rsidR="006D4F1D" w:rsidRPr="009855B9" w:rsidRDefault="006D4F1D" w:rsidP="005D753D">
      <w:pPr>
        <w:pStyle w:val="Heading2"/>
        <w:spacing w:after="120"/>
        <w:ind w:left="0"/>
        <w:rPr>
          <w:rFonts w:ascii="Tahoma" w:hAnsi="Tahoma" w:cs="Tahoma"/>
          <w:lang w:val="pt-BR"/>
        </w:rPr>
      </w:pPr>
      <w:bookmarkStart w:id="602" w:name="_Toc363829928"/>
      <w:r w:rsidRPr="009855B9">
        <w:rPr>
          <w:rFonts w:ascii="Tahoma" w:eastAsia="Times New Roman" w:hAnsi="Tahoma" w:cs="Tahoma"/>
          <w:color w:val="FF9429"/>
          <w:lang w:val="pt-BR"/>
        </w:rPr>
        <w:t>Windows Legalization Drive – mas este é para mercados selecionados</w:t>
      </w:r>
      <w:bookmarkEnd w:id="602"/>
    </w:p>
    <w:p w:rsidR="006D4F1D" w:rsidRPr="009855B9" w:rsidRDefault="006D4F1D" w:rsidP="00221CD0">
      <w:pPr>
        <w:spacing w:after="120" w:line="276" w:lineRule="auto"/>
        <w:rPr>
          <w:rFonts w:cs="Tahoma"/>
          <w:lang w:val="pt-BR"/>
        </w:rPr>
      </w:pPr>
      <w:r w:rsidRPr="009855B9">
        <w:rPr>
          <w:rFonts w:cs="Tahoma"/>
          <w:lang w:val="pt-BR"/>
        </w:rPr>
        <w:t>No ano fiscal de 2014 (1o de julho de 2013 a 30 de junho de 2014), a Microsoft criará uma unidade de legalização com ênfase no Setor Público. Os recursos-chave desta unidade são executar software original com entidades governamentais e dar às entidades uma oportunidade única de obter o melhor preço de legalização ao qual eles</w:t>
      </w:r>
      <w:r w:rsidR="00221CD0" w:rsidRPr="009855B9">
        <w:rPr>
          <w:rFonts w:cs="Tahoma"/>
          <w:lang w:val="pt-BR"/>
        </w:rPr>
        <w:t> </w:t>
      </w:r>
      <w:r w:rsidRPr="009855B9">
        <w:rPr>
          <w:rFonts w:cs="Tahoma"/>
          <w:lang w:val="pt-BR"/>
        </w:rPr>
        <w:t>estão qualificados, sem influenciar no acesso daquele ponto de preço</w:t>
      </w:r>
    </w:p>
    <w:p w:rsidR="006D4F1D" w:rsidRPr="009855B9" w:rsidRDefault="006D4F1D" w:rsidP="00221CD0">
      <w:pPr>
        <w:spacing w:after="120" w:line="276" w:lineRule="auto"/>
        <w:rPr>
          <w:rFonts w:cs="Tahoma"/>
          <w:lang w:val="pt-BR"/>
        </w:rPr>
      </w:pPr>
      <w:r w:rsidRPr="009855B9">
        <w:rPr>
          <w:rFonts w:cs="Tahoma"/>
          <w:lang w:val="pt-BR"/>
        </w:rPr>
        <w:t>Isso serve apenas para as entidades do setor público e não está disponível para clientes comerciais. São SKUs especiais criadas apenas para clientes governamentais. Essa unidade oferece um preço fixo de $135 para SKUs GGWA-SMO e GGWA-LO. Os clientes que adquirirem GGWA-LO também terão a opção de se inscrever para um SA</w:t>
      </w:r>
      <w:r w:rsidR="00C90C26" w:rsidRPr="009855B9">
        <w:rPr>
          <w:rFonts w:cs="Tahoma"/>
          <w:lang w:val="pt-BR"/>
        </w:rPr>
        <w:t> </w:t>
      </w:r>
      <w:r w:rsidRPr="009855B9">
        <w:rPr>
          <w:rFonts w:cs="Tahoma"/>
          <w:lang w:val="pt-BR"/>
        </w:rPr>
        <w:t>de 3 anos (e ganhará o primeiro ano de SA gratuitamente se eles o fizerem) – esta parte da oferta precisará ser</w:t>
      </w:r>
      <w:r w:rsidR="00C90C26" w:rsidRPr="009855B9">
        <w:rPr>
          <w:rFonts w:cs="Tahoma"/>
          <w:lang w:val="pt-BR"/>
        </w:rPr>
        <w:t> </w:t>
      </w:r>
      <w:r w:rsidRPr="009855B9">
        <w:rPr>
          <w:rFonts w:cs="Tahoma"/>
          <w:lang w:val="pt-BR"/>
        </w:rPr>
        <w:t>executada manualmente. O uso desses SKUs não pode ser combinado com nenhum outro desconto nem é</w:t>
      </w:r>
      <w:r w:rsidR="00C90C26" w:rsidRPr="009855B9">
        <w:rPr>
          <w:rFonts w:cs="Tahoma"/>
          <w:lang w:val="pt-BR"/>
        </w:rPr>
        <w:t> </w:t>
      </w:r>
      <w:r w:rsidRPr="009855B9">
        <w:rPr>
          <w:rFonts w:cs="Tahoma"/>
          <w:lang w:val="pt-BR"/>
        </w:rPr>
        <w:t>permitido nenhuma outra habilitação nesses preços. Muitos clientes terão acesso a preços melhores de legalização</w:t>
      </w:r>
      <w:r w:rsidR="00221CD0" w:rsidRPr="009855B9">
        <w:rPr>
          <w:rFonts w:cs="Tahoma"/>
          <w:lang w:val="pt-BR"/>
        </w:rPr>
        <w:t> </w:t>
      </w:r>
      <w:r w:rsidRPr="009855B9">
        <w:rPr>
          <w:rFonts w:cs="Tahoma"/>
          <w:lang w:val="pt-BR"/>
        </w:rPr>
        <w:t>por meio da habilitação normal e poderão optar por não usar esses SKUs específicos.</w:t>
      </w:r>
    </w:p>
    <w:p w:rsidR="006D4F1D" w:rsidRPr="009855B9" w:rsidRDefault="006D4F1D" w:rsidP="00D60004">
      <w:pPr>
        <w:spacing w:after="120"/>
        <w:rPr>
          <w:rFonts w:cs="Tahoma"/>
          <w:sz w:val="16"/>
          <w:szCs w:val="16"/>
          <w:lang w:val="pt-BR"/>
        </w:rPr>
      </w:pPr>
    </w:p>
    <w:p w:rsidR="00517645" w:rsidRPr="009855B9" w:rsidRDefault="00517645" w:rsidP="005D753D">
      <w:pPr>
        <w:pStyle w:val="Heading2"/>
        <w:spacing w:after="120" w:line="276" w:lineRule="auto"/>
        <w:ind w:left="0"/>
        <w:rPr>
          <w:rFonts w:ascii="Tahoma" w:hAnsi="Tahoma" w:cs="Tahoma"/>
          <w:lang w:val="pt-BR"/>
        </w:rPr>
      </w:pPr>
      <w:bookmarkStart w:id="603" w:name="_Toc363829929"/>
      <w:r w:rsidRPr="009855B9">
        <w:rPr>
          <w:rStyle w:val="Strong"/>
          <w:rFonts w:ascii="Tahoma" w:hAnsi="Tahoma" w:cs="Tahoma"/>
          <w:b/>
          <w:color w:val="FF9429"/>
          <w:bdr w:val="none" w:sz="0" w:space="0" w:color="auto" w:frame="1"/>
          <w:shd w:val="clear" w:color="auto" w:fill="FFFFFF"/>
          <w:lang w:val="pt-BR"/>
        </w:rPr>
        <w:t>Windows Intune</w:t>
      </w:r>
      <w:r w:rsidRPr="009855B9">
        <w:rPr>
          <w:rFonts w:ascii="Tahoma" w:hAnsi="Tahoma" w:cs="Tahoma"/>
          <w:color w:val="FF9429"/>
          <w:bdr w:val="none" w:sz="0" w:space="0" w:color="auto" w:frame="1"/>
          <w:shd w:val="clear" w:color="auto" w:fill="FFFFFF"/>
          <w:lang w:val="pt-BR"/>
        </w:rPr>
        <w:t xml:space="preserve"> </w:t>
      </w:r>
      <w:r w:rsidRPr="009855B9">
        <w:rPr>
          <w:rStyle w:val="Strong"/>
          <w:rFonts w:ascii="Tahoma" w:hAnsi="Tahoma" w:cs="Tahoma"/>
          <w:b/>
          <w:color w:val="FF9429"/>
          <w:bdr w:val="none" w:sz="0" w:space="0" w:color="auto" w:frame="1"/>
          <w:shd w:val="clear" w:color="auto" w:fill="FFFFFF"/>
          <w:lang w:val="pt-BR"/>
        </w:rPr>
        <w:t>Promo</w:t>
      </w:r>
      <w:bookmarkEnd w:id="603"/>
      <w:r w:rsidRPr="009855B9">
        <w:rPr>
          <w:rFonts w:ascii="Tahoma" w:hAnsi="Tahoma" w:cs="Tahoma"/>
          <w:color w:val="FF9429"/>
          <w:bdr w:val="none" w:sz="0" w:space="0" w:color="auto" w:frame="1"/>
          <w:shd w:val="clear" w:color="auto" w:fill="FFFFFF"/>
          <w:lang w:val="pt-BR"/>
        </w:rPr>
        <w:t xml:space="preserve"> </w:t>
      </w:r>
    </w:p>
    <w:p w:rsidR="00676723" w:rsidRPr="009855B9" w:rsidRDefault="00517645" w:rsidP="006B01CB">
      <w:pPr>
        <w:spacing w:after="120" w:line="276" w:lineRule="auto"/>
        <w:rPr>
          <w:rFonts w:cs="Tahoma"/>
          <w:spacing w:val="-4"/>
          <w:lang w:val="pt-BR"/>
        </w:rPr>
      </w:pPr>
      <w:r w:rsidRPr="009855B9">
        <w:rPr>
          <w:rFonts w:cs="Tahoma"/>
          <w:color w:val="000000" w:themeColor="text1"/>
          <w:spacing w:val="-4"/>
          <w:szCs w:val="18"/>
          <w:bdr w:val="none" w:sz="0" w:space="0" w:color="auto" w:frame="1"/>
          <w:shd w:val="clear" w:color="auto" w:fill="FFFFFF"/>
          <w:lang w:val="pt-BR"/>
        </w:rPr>
        <w:t>Entre 1o de outubro de 2013 e 30 de junho de 2013, a Microsoft oferecerá um desconto de 30%no Intune e no</w:t>
      </w:r>
      <w:r w:rsidR="00D60004"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Complemento do Intune para System Center Configuration Manager e System Center Endpoint Protection para clientes que adquirirem Pacotes do Office 365 Suites (E/A/G) ou SKUs independentes (ou seja, Exchange online) por</w:t>
      </w:r>
      <w:r w:rsidR="00D60004"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meio dos programas de Licenciamento por Volume Corporativo.</w:t>
      </w:r>
      <w:r w:rsidR="006C0B98" w:rsidRPr="009855B9">
        <w:rPr>
          <w:rFonts w:cs="Tahoma"/>
          <w:color w:val="000000" w:themeColor="text1"/>
          <w:spacing w:val="-4"/>
          <w:szCs w:val="18"/>
          <w:bdr w:val="none" w:sz="0" w:space="0" w:color="auto" w:frame="1"/>
          <w:shd w:val="clear" w:color="auto" w:fill="FFFFFF"/>
          <w:lang w:val="pt-BR"/>
        </w:rPr>
        <w:t xml:space="preserve"> </w:t>
      </w:r>
      <w:r w:rsidRPr="009855B9">
        <w:rPr>
          <w:rFonts w:cs="Tahoma"/>
          <w:color w:val="000000" w:themeColor="text1"/>
          <w:spacing w:val="-4"/>
          <w:szCs w:val="18"/>
          <w:bdr w:val="none" w:sz="0" w:space="0" w:color="auto" w:frame="1"/>
          <w:shd w:val="clear" w:color="auto" w:fill="FFFFFF"/>
          <w:lang w:val="pt-BR"/>
        </w:rPr>
        <w:t>São necessárias no mínimo 250 posições para se</w:t>
      </w:r>
      <w:r w:rsidR="00D60004"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qualificar para esta</w:t>
      </w:r>
      <w:r w:rsidR="006B01CB"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oferta. Esta Oferta estará disponível aos clientes por meio dos programas EA, EAS e EES. Os</w:t>
      </w:r>
      <w:r w:rsidR="00D60004" w:rsidRPr="009855B9">
        <w:rPr>
          <w:rFonts w:cs="Tahoma"/>
          <w:color w:val="000000" w:themeColor="text1"/>
          <w:spacing w:val="-4"/>
          <w:szCs w:val="18"/>
          <w:bdr w:val="none" w:sz="0" w:space="0" w:color="auto" w:frame="1"/>
          <w:shd w:val="clear" w:color="auto" w:fill="FFFFFF"/>
          <w:lang w:val="pt-BR"/>
        </w:rPr>
        <w:t> </w:t>
      </w:r>
      <w:r w:rsidRPr="009855B9">
        <w:rPr>
          <w:rFonts w:cs="Tahoma"/>
          <w:color w:val="000000" w:themeColor="text1"/>
          <w:spacing w:val="-4"/>
          <w:szCs w:val="18"/>
          <w:bdr w:val="none" w:sz="0" w:space="0" w:color="auto" w:frame="1"/>
          <w:shd w:val="clear" w:color="auto" w:fill="FFFFFF"/>
          <w:lang w:val="pt-BR"/>
        </w:rPr>
        <w:t>segmentos de clientes escolhidos incluem EPG Commercial, Government, Education, bem como SMS&amp;P Commercial, Government, Education.</w:t>
      </w:r>
      <w:r w:rsidRPr="009855B9">
        <w:rPr>
          <w:rFonts w:cs="Tahoma"/>
          <w:color w:val="000000" w:themeColor="text1"/>
          <w:spacing w:val="-4"/>
          <w:szCs w:val="18"/>
          <w:lang w:val="pt-BR"/>
        </w:rPr>
        <w:t xml:space="preserve"> </w:t>
      </w:r>
      <w:r w:rsidRPr="009855B9">
        <w:rPr>
          <w:rFonts w:cs="Tahoma"/>
          <w:color w:val="000000" w:themeColor="text1"/>
          <w:spacing w:val="-4"/>
          <w:szCs w:val="18"/>
          <w:lang w:val="pt-BR"/>
        </w:rPr>
        <w:br w:type="page"/>
      </w:r>
    </w:p>
    <w:p w:rsidR="00023FE7" w:rsidRPr="009855B9" w:rsidRDefault="00714962" w:rsidP="006B01CB">
      <w:pPr>
        <w:pStyle w:val="Heading1"/>
        <w:rPr>
          <w:lang w:val="pt-BR"/>
        </w:rPr>
      </w:pPr>
      <w:bookmarkStart w:id="604" w:name="_Toc336338188"/>
      <w:bookmarkStart w:id="605" w:name="_Toc363829930"/>
      <w:r w:rsidRPr="009855B9">
        <w:rPr>
          <w:lang w:val="pt-BR"/>
        </w:rPr>
        <w:lastRenderedPageBreak/>
        <w:t>SEÇÃO 3 – TERMOS do Programa de</w:t>
      </w:r>
      <w:r w:rsidR="006B01CB" w:rsidRPr="009855B9">
        <w:rPr>
          <w:lang w:val="pt-BR"/>
        </w:rPr>
        <w:t> </w:t>
      </w:r>
      <w:r w:rsidRPr="009855B9">
        <w:rPr>
          <w:lang w:val="pt-BR"/>
        </w:rPr>
        <w:t>Licenciamento por Volume</w:t>
      </w:r>
      <w:bookmarkEnd w:id="604"/>
      <w:bookmarkEnd w:id="605"/>
    </w:p>
    <w:p w:rsidR="00E64551" w:rsidRPr="009855B9" w:rsidRDefault="00E64551" w:rsidP="00456002">
      <w:pPr>
        <w:pStyle w:val="Heading3"/>
        <w:ind w:right="720"/>
        <w:rPr>
          <w:rFonts w:ascii="Tahoma" w:hAnsi="Tahoma" w:cs="Tahoma"/>
          <w:sz w:val="24"/>
          <w:szCs w:val="24"/>
          <w:lang w:val="pt-BR"/>
        </w:rPr>
      </w:pPr>
      <w:bookmarkStart w:id="606" w:name="_Toc323159724"/>
    </w:p>
    <w:p w:rsidR="00456002" w:rsidRPr="009855B9" w:rsidRDefault="00456002" w:rsidP="003E606C">
      <w:pPr>
        <w:pStyle w:val="Heading3"/>
        <w:ind w:right="720"/>
        <w:rPr>
          <w:rFonts w:ascii="Tahoma" w:hAnsi="Tahoma" w:cs="Tahoma"/>
          <w:lang w:val="pt-BR"/>
        </w:rPr>
      </w:pPr>
      <w:bookmarkStart w:id="607" w:name="_Toc336338189"/>
      <w:bookmarkStart w:id="608" w:name="_Toc363829931"/>
      <w:r w:rsidRPr="009855B9">
        <w:rPr>
          <w:rFonts w:ascii="Tahoma" w:hAnsi="Tahoma" w:cs="Tahoma"/>
          <w:sz w:val="24"/>
          <w:szCs w:val="22"/>
          <w:lang w:val="pt-BR"/>
        </w:rPr>
        <w:t>Programas de Licenciamento por Volume Aplicáveis</w:t>
      </w:r>
      <w:bookmarkEnd w:id="607"/>
      <w:bookmarkEnd w:id="608"/>
      <w:r w:rsidRPr="009855B9">
        <w:rPr>
          <w:rFonts w:ascii="Tahoma" w:hAnsi="Tahoma" w:cs="Tahoma"/>
          <w:sz w:val="22"/>
          <w:lang w:val="pt-BR"/>
        </w:rPr>
        <w:t xml:space="preserve"> </w:t>
      </w:r>
      <w:bookmarkEnd w:id="606"/>
    </w:p>
    <w:p w:rsidR="00E64551" w:rsidRPr="009855B9" w:rsidRDefault="00E64551" w:rsidP="003E606C">
      <w:pPr>
        <w:rPr>
          <w:rFonts w:cs="Tahoma"/>
          <w:sz w:val="16"/>
          <w:szCs w:val="16"/>
          <w:lang w:val="pt-BR"/>
        </w:rPr>
      </w:pPr>
    </w:p>
    <w:p w:rsidR="00456002" w:rsidRPr="009855B9" w:rsidRDefault="00456002" w:rsidP="006123B1">
      <w:pPr>
        <w:rPr>
          <w:rFonts w:cs="Tahoma"/>
          <w:lang w:val="pt-BR"/>
        </w:rPr>
      </w:pPr>
      <w:r w:rsidRPr="009855B9">
        <w:rPr>
          <w:rFonts w:cs="Tahoma"/>
          <w:lang w:val="pt-BR"/>
        </w:rPr>
        <w:t>Esta seção se aplica aos seguintes Programas de Licenciamento por Volume, inclusive as versões Academic, Charity</w:t>
      </w:r>
      <w:r w:rsidR="00CB200A" w:rsidRPr="009855B9">
        <w:rPr>
          <w:rFonts w:cs="Tahoma"/>
          <w:lang w:val="pt-BR"/>
        </w:rPr>
        <w:t xml:space="preserve"> </w:t>
      </w:r>
      <w:r w:rsidRPr="009855B9">
        <w:rPr>
          <w:rFonts w:cs="Tahoma"/>
          <w:lang w:val="pt-BR"/>
        </w:rPr>
        <w:t>e</w:t>
      </w:r>
      <w:r w:rsidR="006123B1" w:rsidRPr="009855B9">
        <w:rPr>
          <w:rFonts w:cs="Tahoma"/>
          <w:lang w:val="pt-BR"/>
        </w:rPr>
        <w:t> </w:t>
      </w:r>
      <w:r w:rsidRPr="009855B9">
        <w:rPr>
          <w:rFonts w:cs="Tahoma"/>
          <w:lang w:val="pt-BR"/>
        </w:rPr>
        <w:t>Government, onde aplicável.</w:t>
      </w:r>
    </w:p>
    <w:p w:rsidR="00510F6B" w:rsidRPr="009855B9" w:rsidRDefault="00510F6B" w:rsidP="00456002">
      <w:pPr>
        <w:rPr>
          <w:rFonts w:cs="Tahoma"/>
          <w:sz w:val="16"/>
          <w:szCs w:val="16"/>
          <w:lang w:val="pt-BR"/>
        </w:rPr>
      </w:pPr>
    </w:p>
    <w:p w:rsidR="00456002" w:rsidRPr="00267CD5" w:rsidRDefault="00456002" w:rsidP="00822871">
      <w:pPr>
        <w:numPr>
          <w:ilvl w:val="0"/>
          <w:numId w:val="19"/>
        </w:numPr>
        <w:spacing w:after="60"/>
        <w:rPr>
          <w:rFonts w:cs="Tahoma"/>
        </w:rPr>
      </w:pPr>
      <w:r w:rsidRPr="00267CD5">
        <w:rPr>
          <w:rFonts w:cs="Tahoma"/>
        </w:rPr>
        <w:t>Licença Open</w:t>
      </w:r>
    </w:p>
    <w:p w:rsidR="00456002" w:rsidRPr="00267CD5" w:rsidRDefault="00456002" w:rsidP="00822871">
      <w:pPr>
        <w:numPr>
          <w:ilvl w:val="0"/>
          <w:numId w:val="19"/>
        </w:numPr>
        <w:spacing w:after="60"/>
        <w:rPr>
          <w:rFonts w:cs="Tahoma"/>
        </w:rPr>
      </w:pPr>
      <w:r w:rsidRPr="00267CD5">
        <w:rPr>
          <w:rFonts w:cs="Tahoma"/>
        </w:rPr>
        <w:t xml:space="preserve">Open Value </w:t>
      </w:r>
    </w:p>
    <w:p w:rsidR="00456002" w:rsidRPr="00267CD5" w:rsidRDefault="00456002" w:rsidP="00822871">
      <w:pPr>
        <w:numPr>
          <w:ilvl w:val="0"/>
          <w:numId w:val="19"/>
        </w:numPr>
        <w:spacing w:after="60"/>
        <w:rPr>
          <w:rFonts w:cs="Tahoma"/>
        </w:rPr>
      </w:pPr>
      <w:r w:rsidRPr="00267CD5">
        <w:rPr>
          <w:rFonts w:cs="Tahoma"/>
        </w:rPr>
        <w:t xml:space="preserve">Open Value Subscription </w:t>
      </w:r>
    </w:p>
    <w:p w:rsidR="00456002" w:rsidRPr="00267CD5" w:rsidRDefault="00456002" w:rsidP="00822871">
      <w:pPr>
        <w:numPr>
          <w:ilvl w:val="0"/>
          <w:numId w:val="19"/>
        </w:numPr>
        <w:spacing w:after="60"/>
        <w:rPr>
          <w:rFonts w:cs="Tahoma"/>
        </w:rPr>
      </w:pPr>
      <w:r w:rsidRPr="00267CD5">
        <w:rPr>
          <w:rFonts w:cs="Tahoma"/>
        </w:rPr>
        <w:t xml:space="preserve">Select </w:t>
      </w:r>
    </w:p>
    <w:p w:rsidR="00456002" w:rsidRPr="00267CD5" w:rsidRDefault="00456002" w:rsidP="00822871">
      <w:pPr>
        <w:numPr>
          <w:ilvl w:val="0"/>
          <w:numId w:val="19"/>
        </w:numPr>
        <w:spacing w:after="60"/>
        <w:rPr>
          <w:rFonts w:cs="Tahoma"/>
        </w:rPr>
      </w:pPr>
      <w:r w:rsidRPr="00267CD5">
        <w:rPr>
          <w:rFonts w:cs="Tahoma"/>
        </w:rPr>
        <w:t xml:space="preserve">Select Plus </w:t>
      </w:r>
    </w:p>
    <w:p w:rsidR="0091793D" w:rsidRPr="00267CD5" w:rsidRDefault="00F84FA6" w:rsidP="00822871">
      <w:pPr>
        <w:numPr>
          <w:ilvl w:val="0"/>
          <w:numId w:val="19"/>
        </w:numPr>
        <w:spacing w:after="60"/>
        <w:rPr>
          <w:rFonts w:cs="Tahoma"/>
        </w:rPr>
      </w:pPr>
      <w:r w:rsidRPr="00267CD5">
        <w:rPr>
          <w:rFonts w:cs="Tahoma"/>
          <w:szCs w:val="18"/>
        </w:rPr>
        <w:t xml:space="preserve">Contrato Enterprise </w:t>
      </w:r>
    </w:p>
    <w:p w:rsidR="0091793D" w:rsidRPr="00267CD5" w:rsidRDefault="00F84FA6" w:rsidP="00822871">
      <w:pPr>
        <w:numPr>
          <w:ilvl w:val="0"/>
          <w:numId w:val="19"/>
        </w:numPr>
        <w:spacing w:after="60"/>
        <w:rPr>
          <w:rFonts w:cs="Tahoma"/>
        </w:rPr>
      </w:pPr>
      <w:r w:rsidRPr="00267CD5">
        <w:rPr>
          <w:rFonts w:cs="Tahoma"/>
          <w:szCs w:val="18"/>
        </w:rPr>
        <w:t>Contrato Enterprise Subscription</w:t>
      </w:r>
      <w:r w:rsidRPr="00267CD5">
        <w:rPr>
          <w:rFonts w:cs="Tahoma"/>
          <w:color w:val="000000"/>
          <w:szCs w:val="18"/>
        </w:rPr>
        <w:t xml:space="preserve"> </w:t>
      </w:r>
    </w:p>
    <w:p w:rsidR="005078C8" w:rsidRPr="00267CD5" w:rsidRDefault="005078C8" w:rsidP="005078C8">
      <w:pPr>
        <w:pStyle w:val="Heading3"/>
        <w:ind w:right="720"/>
        <w:rPr>
          <w:rFonts w:ascii="Tahoma" w:hAnsi="Tahoma" w:cs="Tahoma"/>
          <w:b w:val="0"/>
          <w:sz w:val="16"/>
          <w:szCs w:val="16"/>
        </w:rPr>
      </w:pPr>
      <w:bookmarkStart w:id="609" w:name="_Toc336338190"/>
    </w:p>
    <w:p w:rsidR="0091793D" w:rsidRPr="00267CD5" w:rsidRDefault="0091793D" w:rsidP="003E606C">
      <w:pPr>
        <w:pStyle w:val="Heading3"/>
        <w:ind w:right="720"/>
        <w:rPr>
          <w:rFonts w:ascii="Tahoma" w:hAnsi="Tahoma" w:cs="Tahoma"/>
        </w:rPr>
      </w:pPr>
      <w:bookmarkStart w:id="610" w:name="_Toc363829932"/>
      <w:r w:rsidRPr="00267CD5">
        <w:rPr>
          <w:rFonts w:ascii="Tahoma" w:hAnsi="Tahoma" w:cs="Tahoma"/>
          <w:sz w:val="24"/>
          <w:szCs w:val="22"/>
        </w:rPr>
        <w:t>Pontos e pedidos mínimos</w:t>
      </w:r>
      <w:bookmarkEnd w:id="609"/>
      <w:bookmarkEnd w:id="610"/>
    </w:p>
    <w:p w:rsidR="00BA4C27" w:rsidRPr="00267CD5" w:rsidRDefault="00BA4C27" w:rsidP="003E606C">
      <w:pPr>
        <w:rPr>
          <w:rFonts w:cs="Tahoma"/>
          <w:sz w:val="16"/>
          <w:szCs w:val="16"/>
        </w:rPr>
      </w:pPr>
    </w:p>
    <w:p w:rsidR="00BA4C27" w:rsidRPr="009855B9" w:rsidRDefault="00BA4C27" w:rsidP="006B01CB">
      <w:pPr>
        <w:pStyle w:val="AppendixBodyText"/>
        <w:ind w:right="720"/>
        <w:rPr>
          <w:rFonts w:ascii="Tahoma" w:hAnsi="Tahoma" w:cs="Tahoma"/>
          <w:lang w:val="pt-BR"/>
        </w:rPr>
      </w:pPr>
      <w:r w:rsidRPr="009855B9">
        <w:rPr>
          <w:rFonts w:ascii="Tahoma" w:hAnsi="Tahoma" w:cs="Tahoma"/>
          <w:sz w:val="18"/>
          <w:lang w:val="pt-BR"/>
        </w:rPr>
        <w:t xml:space="preserve">As opções de Select, Select Plus e Licença Open apresentam uma contagem de </w:t>
      </w:r>
      <w:r w:rsidR="00997232" w:rsidRPr="009855B9">
        <w:rPr>
          <w:rFonts w:ascii="Tahoma" w:hAnsi="Tahoma" w:cs="Tahoma"/>
          <w:sz w:val="18"/>
          <w:lang w:val="pt-BR"/>
        </w:rPr>
        <w:t>“</w:t>
      </w:r>
      <w:r w:rsidRPr="009855B9">
        <w:rPr>
          <w:rFonts w:ascii="Tahoma" w:hAnsi="Tahoma" w:cs="Tahoma"/>
          <w:sz w:val="18"/>
          <w:lang w:val="pt-BR"/>
        </w:rPr>
        <w:t>Pontos</w:t>
      </w:r>
      <w:r w:rsidR="00997232" w:rsidRPr="009855B9">
        <w:rPr>
          <w:rFonts w:ascii="Tahoma" w:hAnsi="Tahoma" w:cs="Tahoma"/>
          <w:sz w:val="18"/>
          <w:lang w:val="pt-BR"/>
        </w:rPr>
        <w:t>”</w:t>
      </w:r>
      <w:r w:rsidRPr="009855B9">
        <w:rPr>
          <w:rFonts w:ascii="Tahoma" w:hAnsi="Tahoma" w:cs="Tahoma"/>
          <w:sz w:val="18"/>
          <w:lang w:val="pt-BR"/>
        </w:rPr>
        <w:t xml:space="preserve"> que indica o valor em pontos atribuído pela Microsoft a cada licença. Essas contagens de pontos são usadas para calcular a categoria de preço de volume aplicável ao contrato de um cliente. Quando uma contagem de pontos </w:t>
      </w:r>
      <w:r w:rsidR="00997232" w:rsidRPr="009855B9">
        <w:rPr>
          <w:rFonts w:ascii="Tahoma" w:hAnsi="Tahoma" w:cs="Tahoma"/>
          <w:sz w:val="18"/>
          <w:lang w:val="pt-BR"/>
        </w:rPr>
        <w:t>“</w:t>
      </w:r>
      <w:r w:rsidRPr="009855B9">
        <w:rPr>
          <w:rFonts w:ascii="Tahoma" w:hAnsi="Tahoma" w:cs="Tahoma"/>
          <w:sz w:val="18"/>
          <w:lang w:val="pt-BR"/>
        </w:rPr>
        <w:t>0</w:t>
      </w:r>
      <w:r w:rsidR="00997232" w:rsidRPr="009855B9">
        <w:rPr>
          <w:rFonts w:ascii="Tahoma" w:hAnsi="Tahoma" w:cs="Tahoma"/>
          <w:sz w:val="18"/>
          <w:lang w:val="pt-BR"/>
        </w:rPr>
        <w:t>”</w:t>
      </w:r>
      <w:r w:rsidRPr="009855B9">
        <w:rPr>
          <w:rFonts w:ascii="Tahoma" w:hAnsi="Tahoma" w:cs="Tahoma"/>
          <w:sz w:val="18"/>
          <w:lang w:val="pt-BR"/>
        </w:rPr>
        <w:t xml:space="preserve"> é</w:t>
      </w:r>
      <w:r w:rsidR="006B01CB" w:rsidRPr="009855B9">
        <w:rPr>
          <w:rFonts w:ascii="Tahoma" w:hAnsi="Tahoma" w:cs="Tahoma"/>
          <w:sz w:val="18"/>
          <w:lang w:val="pt-BR"/>
        </w:rPr>
        <w:t> </w:t>
      </w:r>
      <w:r w:rsidRPr="009855B9">
        <w:rPr>
          <w:rFonts w:ascii="Tahoma" w:hAnsi="Tahoma" w:cs="Tahoma"/>
          <w:sz w:val="18"/>
          <w:lang w:val="pt-BR"/>
        </w:rPr>
        <w:t>atribuída a determinado produto, isso significa que ele é oferecido no programa especificado, mas seu valor em pontos é zero.</w:t>
      </w:r>
      <w:r w:rsidR="006C0B98" w:rsidRPr="009855B9">
        <w:rPr>
          <w:rFonts w:ascii="Tahoma" w:hAnsi="Tahoma" w:cs="Tahoma"/>
          <w:sz w:val="18"/>
          <w:lang w:val="pt-BR"/>
        </w:rPr>
        <w:t xml:space="preserve"> </w:t>
      </w:r>
      <w:r w:rsidRPr="009855B9">
        <w:rPr>
          <w:rFonts w:ascii="Tahoma" w:hAnsi="Tahoma" w:cs="Tahoma"/>
          <w:sz w:val="18"/>
          <w:lang w:val="pt-BR"/>
        </w:rPr>
        <w:t>A seguir, está uma atribuição de contagens unitárias para licenças para o requisito de pedido mínimo de Assinatura Open/Open Value/Open Value Subscription:</w:t>
      </w:r>
    </w:p>
    <w:p w:rsidR="00E64551" w:rsidRPr="009855B9" w:rsidRDefault="00E64551" w:rsidP="00E64551">
      <w:pPr>
        <w:pStyle w:val="AppendixBodyText"/>
        <w:ind w:right="720"/>
        <w:rPr>
          <w:rFonts w:ascii="Tahoma" w:hAnsi="Tahoma" w:cs="Tahoma"/>
          <w:sz w:val="18"/>
          <w:szCs w:val="18"/>
          <w:lang w:val="pt-BR"/>
        </w:rPr>
      </w:pPr>
    </w:p>
    <w:p w:rsidR="00456002" w:rsidRPr="00267CD5" w:rsidRDefault="00456002" w:rsidP="00822871">
      <w:pPr>
        <w:numPr>
          <w:ilvl w:val="0"/>
          <w:numId w:val="19"/>
        </w:numPr>
        <w:spacing w:after="60"/>
        <w:rPr>
          <w:rFonts w:cs="Tahoma"/>
        </w:rPr>
      </w:pPr>
      <w:r w:rsidRPr="00267CD5">
        <w:rPr>
          <w:rFonts w:cs="Tahoma"/>
        </w:rPr>
        <w:t xml:space="preserve">Licença Padrão: 1 licença </w:t>
      </w:r>
    </w:p>
    <w:p w:rsidR="00456002" w:rsidRPr="00267CD5" w:rsidRDefault="00456002" w:rsidP="00822871">
      <w:pPr>
        <w:numPr>
          <w:ilvl w:val="0"/>
          <w:numId w:val="19"/>
        </w:numPr>
        <w:spacing w:after="60"/>
        <w:rPr>
          <w:rFonts w:cs="Tahoma"/>
        </w:rPr>
      </w:pPr>
      <w:r w:rsidRPr="00267CD5">
        <w:rPr>
          <w:rFonts w:cs="Tahoma"/>
        </w:rPr>
        <w:t xml:space="preserve">Atualização: 1 licença </w:t>
      </w:r>
    </w:p>
    <w:p w:rsidR="00456002" w:rsidRPr="00267CD5" w:rsidRDefault="00456002" w:rsidP="00822871">
      <w:pPr>
        <w:numPr>
          <w:ilvl w:val="0"/>
          <w:numId w:val="19"/>
        </w:numPr>
        <w:spacing w:after="60"/>
        <w:rPr>
          <w:rFonts w:cs="Tahoma"/>
        </w:rPr>
      </w:pPr>
      <w:r w:rsidRPr="00267CD5">
        <w:rPr>
          <w:rFonts w:cs="Tahoma"/>
        </w:rPr>
        <w:t xml:space="preserve">Software Assurance: 1 licença </w:t>
      </w:r>
    </w:p>
    <w:p w:rsidR="00456002" w:rsidRPr="00267CD5" w:rsidRDefault="00456002" w:rsidP="00822871">
      <w:pPr>
        <w:numPr>
          <w:ilvl w:val="0"/>
          <w:numId w:val="19"/>
        </w:numPr>
        <w:spacing w:after="60"/>
        <w:rPr>
          <w:rFonts w:cs="Tahoma"/>
        </w:rPr>
      </w:pPr>
      <w:r w:rsidRPr="00267CD5">
        <w:rPr>
          <w:rFonts w:cs="Tahoma"/>
        </w:rPr>
        <w:t xml:space="preserve">Licença e Software Assurance: 2 licenças </w:t>
      </w:r>
    </w:p>
    <w:p w:rsidR="00456002" w:rsidRPr="00267CD5" w:rsidRDefault="00456002" w:rsidP="00822871">
      <w:pPr>
        <w:numPr>
          <w:ilvl w:val="0"/>
          <w:numId w:val="19"/>
        </w:numPr>
        <w:spacing w:after="60"/>
        <w:rPr>
          <w:rFonts w:cs="Tahoma"/>
        </w:rPr>
      </w:pPr>
      <w:r w:rsidRPr="00267CD5">
        <w:rPr>
          <w:rFonts w:cs="Tahoma"/>
        </w:rPr>
        <w:t>Atualização e Software Assurance: 2 licenças</w:t>
      </w:r>
    </w:p>
    <w:p w:rsidR="00456002" w:rsidRPr="00267CD5" w:rsidRDefault="00456002" w:rsidP="00822871">
      <w:pPr>
        <w:numPr>
          <w:ilvl w:val="0"/>
          <w:numId w:val="19"/>
        </w:numPr>
        <w:spacing w:after="60"/>
        <w:rPr>
          <w:rFonts w:cs="Tahoma"/>
        </w:rPr>
      </w:pPr>
      <w:r w:rsidRPr="00267CD5">
        <w:rPr>
          <w:rFonts w:cs="Tahoma"/>
        </w:rPr>
        <w:t xml:space="preserve">Licença Work-at-Home: 1 licença </w:t>
      </w:r>
    </w:p>
    <w:p w:rsidR="00456002" w:rsidRPr="00267CD5" w:rsidRDefault="00456002" w:rsidP="00822871">
      <w:pPr>
        <w:numPr>
          <w:ilvl w:val="0"/>
          <w:numId w:val="19"/>
        </w:numPr>
        <w:spacing w:after="60"/>
        <w:rPr>
          <w:rFonts w:cs="Tahoma"/>
        </w:rPr>
      </w:pPr>
      <w:r w:rsidRPr="00267CD5">
        <w:rPr>
          <w:rFonts w:cs="Tahoma"/>
        </w:rPr>
        <w:t>Licença Step-up: 1 licença</w:t>
      </w:r>
    </w:p>
    <w:p w:rsidR="00456002" w:rsidRPr="00267CD5" w:rsidRDefault="002435BA" w:rsidP="00822871">
      <w:pPr>
        <w:numPr>
          <w:ilvl w:val="0"/>
          <w:numId w:val="19"/>
        </w:numPr>
        <w:spacing w:after="60"/>
        <w:rPr>
          <w:rFonts w:cs="Tahoma"/>
        </w:rPr>
      </w:pPr>
      <w:r w:rsidRPr="00267CD5">
        <w:rPr>
          <w:rFonts w:cs="Tahoma"/>
        </w:rPr>
        <w:t>Valores: 1 licença</w:t>
      </w:r>
    </w:p>
    <w:p w:rsidR="00456002" w:rsidRPr="00267CD5" w:rsidRDefault="00456002" w:rsidP="00822871">
      <w:pPr>
        <w:numPr>
          <w:ilvl w:val="0"/>
          <w:numId w:val="19"/>
        </w:numPr>
        <w:spacing w:after="60"/>
        <w:rPr>
          <w:rFonts w:cs="Tahoma"/>
        </w:rPr>
      </w:pPr>
      <w:r w:rsidRPr="00267CD5">
        <w:rPr>
          <w:rFonts w:cs="Tahoma"/>
        </w:rPr>
        <w:t>Licença de Assinatura: 1 licença</w:t>
      </w:r>
    </w:p>
    <w:p w:rsidR="00BC6F42" w:rsidRPr="006B01CB" w:rsidRDefault="00BC6F42" w:rsidP="00BC6F42">
      <w:pPr>
        <w:pStyle w:val="Heading3"/>
        <w:ind w:right="720"/>
        <w:rPr>
          <w:rFonts w:ascii="Tahoma" w:hAnsi="Tahoma" w:cs="Tahoma"/>
          <w:b w:val="0"/>
          <w:sz w:val="18"/>
          <w:szCs w:val="18"/>
        </w:rPr>
      </w:pPr>
      <w:bookmarkStart w:id="611" w:name="_Toc336338191"/>
      <w:bookmarkStart w:id="612" w:name="_Toc323159726"/>
    </w:p>
    <w:p w:rsidR="00E64551" w:rsidRPr="00267CD5" w:rsidRDefault="00456002" w:rsidP="009C0DC9">
      <w:pPr>
        <w:pStyle w:val="Heading2"/>
        <w:ind w:left="0"/>
        <w:rPr>
          <w:rFonts w:ascii="Tahoma" w:hAnsi="Tahoma" w:cs="Tahoma"/>
        </w:rPr>
      </w:pPr>
      <w:bookmarkStart w:id="613" w:name="_Toc363829933"/>
      <w:r w:rsidRPr="00267CD5">
        <w:rPr>
          <w:rFonts w:ascii="Tahoma" w:hAnsi="Tahoma" w:cs="Tahoma"/>
        </w:rPr>
        <w:t>Requisitos Mínimos de Pedidos</w:t>
      </w:r>
      <w:bookmarkEnd w:id="611"/>
      <w:bookmarkEnd w:id="613"/>
    </w:p>
    <w:bookmarkEnd w:id="612"/>
    <w:p w:rsidR="00456002" w:rsidRPr="006B01CB" w:rsidRDefault="00456002" w:rsidP="00456002">
      <w:pPr>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40"/>
        <w:gridCol w:w="6876"/>
      </w:tblGrid>
      <w:tr w:rsidR="00456002" w:rsidRPr="00267CD5" w:rsidTr="006B01CB">
        <w:trPr>
          <w:tblHeader/>
        </w:trPr>
        <w:tc>
          <w:tcPr>
            <w:tcW w:w="2340" w:type="dxa"/>
            <w:shd w:val="clear" w:color="auto" w:fill="FABF8F"/>
          </w:tcPr>
          <w:p w:rsidR="00456002" w:rsidRPr="00267CD5" w:rsidRDefault="00456002" w:rsidP="003157A7">
            <w:pPr>
              <w:pStyle w:val="AppendixBodyText"/>
              <w:tabs>
                <w:tab w:val="left" w:pos="1152"/>
                <w:tab w:val="left" w:pos="1332"/>
              </w:tabs>
              <w:ind w:right="171"/>
              <w:jc w:val="center"/>
              <w:rPr>
                <w:rFonts w:ascii="Tahoma" w:hAnsi="Tahoma" w:cs="Tahoma"/>
                <w:b/>
                <w:color w:val="000000"/>
                <w:sz w:val="22"/>
                <w:szCs w:val="18"/>
                <w:lang w:eastAsia="ja-JP"/>
              </w:rPr>
            </w:pPr>
            <w:r w:rsidRPr="00267CD5">
              <w:rPr>
                <w:rFonts w:ascii="Tahoma" w:hAnsi="Tahoma" w:cs="Tahoma"/>
                <w:b/>
                <w:color w:val="000000"/>
                <w:sz w:val="22"/>
                <w:szCs w:val="18"/>
              </w:rPr>
              <w:t>Programas</w:t>
            </w:r>
          </w:p>
        </w:tc>
        <w:tc>
          <w:tcPr>
            <w:tcW w:w="6876" w:type="dxa"/>
            <w:shd w:val="clear" w:color="auto" w:fill="FABF8F"/>
          </w:tcPr>
          <w:p w:rsidR="00456002" w:rsidRPr="00267CD5" w:rsidRDefault="00456002" w:rsidP="005C647E">
            <w:pPr>
              <w:pStyle w:val="AppendixBodyText"/>
              <w:ind w:right="720"/>
              <w:jc w:val="center"/>
              <w:rPr>
                <w:rFonts w:ascii="Tahoma" w:hAnsi="Tahoma" w:cs="Tahoma"/>
                <w:b/>
                <w:color w:val="000000"/>
                <w:sz w:val="22"/>
                <w:szCs w:val="18"/>
                <w:lang w:eastAsia="ja-JP"/>
              </w:rPr>
            </w:pPr>
            <w:r w:rsidRPr="00267CD5">
              <w:rPr>
                <w:rFonts w:ascii="Tahoma" w:hAnsi="Tahoma" w:cs="Tahoma"/>
                <w:b/>
                <w:color w:val="000000"/>
                <w:sz w:val="22"/>
                <w:szCs w:val="18"/>
              </w:rPr>
              <w:t>Requisitos Mínimos de Pedidos</w:t>
            </w:r>
          </w:p>
        </w:tc>
      </w:tr>
      <w:tr w:rsidR="00456002" w:rsidRPr="007178FB" w:rsidTr="006B01CB">
        <w:tc>
          <w:tcPr>
            <w:tcW w:w="2340" w:type="dxa"/>
            <w:shd w:val="clear" w:color="auto" w:fill="auto"/>
          </w:tcPr>
          <w:p w:rsidR="00456002" w:rsidRPr="00267CD5" w:rsidRDefault="00456002" w:rsidP="006B01CB">
            <w:pPr>
              <w:pStyle w:val="AppendixBodyText"/>
              <w:spacing w:before="60"/>
              <w:ind w:right="182"/>
              <w:rPr>
                <w:rFonts w:ascii="Tahoma" w:hAnsi="Tahoma" w:cs="Tahoma"/>
                <w:b/>
                <w:color w:val="000000"/>
                <w:sz w:val="18"/>
                <w:szCs w:val="18"/>
                <w:lang w:eastAsia="ja-JP"/>
              </w:rPr>
            </w:pPr>
            <w:r w:rsidRPr="00267CD5">
              <w:rPr>
                <w:rFonts w:ascii="Tahoma" w:hAnsi="Tahoma" w:cs="Tahoma"/>
                <w:b/>
                <w:color w:val="000000"/>
                <w:szCs w:val="18"/>
              </w:rPr>
              <w:t>Licença Open, Open Value e</w:t>
            </w:r>
            <w:r w:rsidR="006B01CB">
              <w:rPr>
                <w:rFonts w:ascii="Tahoma" w:hAnsi="Tahoma" w:cs="Tahoma"/>
                <w:b/>
                <w:color w:val="000000"/>
                <w:szCs w:val="18"/>
              </w:rPr>
              <w:t> </w:t>
            </w:r>
            <w:r w:rsidRPr="00267CD5">
              <w:rPr>
                <w:rFonts w:ascii="Tahoma" w:hAnsi="Tahoma" w:cs="Tahoma"/>
                <w:b/>
                <w:color w:val="000000"/>
                <w:szCs w:val="18"/>
              </w:rPr>
              <w:t>Open Value Subscription (Commercial e</w:t>
            </w:r>
            <w:r w:rsidR="006B01CB">
              <w:rPr>
                <w:rFonts w:ascii="Tahoma" w:hAnsi="Tahoma" w:cs="Tahoma"/>
                <w:b/>
                <w:color w:val="000000"/>
                <w:szCs w:val="18"/>
              </w:rPr>
              <w:t> </w:t>
            </w:r>
            <w:r w:rsidRPr="00267CD5">
              <w:rPr>
                <w:rFonts w:ascii="Tahoma" w:hAnsi="Tahoma" w:cs="Tahoma"/>
                <w:b/>
                <w:color w:val="000000"/>
                <w:szCs w:val="18"/>
              </w:rPr>
              <w:t>Government)</w:t>
            </w:r>
          </w:p>
        </w:tc>
        <w:tc>
          <w:tcPr>
            <w:tcW w:w="6876" w:type="dxa"/>
            <w:shd w:val="clear" w:color="auto" w:fill="auto"/>
          </w:tcPr>
          <w:p w:rsidR="00456002" w:rsidRPr="009855B9" w:rsidRDefault="004B6D8C" w:rsidP="00A70464">
            <w:pPr>
              <w:pStyle w:val="AppendixBodyText"/>
              <w:spacing w:before="60"/>
              <w:ind w:right="720"/>
              <w:rPr>
                <w:rFonts w:ascii="Tahoma" w:hAnsi="Tahoma" w:cs="Tahoma"/>
                <w:sz w:val="18"/>
                <w:szCs w:val="18"/>
                <w:lang w:val="pt-BR"/>
              </w:rPr>
            </w:pPr>
            <w:r w:rsidRPr="009855B9">
              <w:rPr>
                <w:rFonts w:ascii="Tahoma" w:hAnsi="Tahoma" w:cs="Tahoma"/>
                <w:b/>
                <w:sz w:val="18"/>
                <w:szCs w:val="18"/>
                <w:lang w:val="pt-BR"/>
              </w:rPr>
              <w:t>Licença Open</w:t>
            </w:r>
          </w:p>
          <w:p w:rsidR="00456002" w:rsidRPr="009855B9" w:rsidRDefault="00456002" w:rsidP="005C647E">
            <w:pPr>
              <w:pStyle w:val="AppendixBodyText"/>
              <w:ind w:right="720"/>
              <w:rPr>
                <w:rFonts w:ascii="Tahoma" w:hAnsi="Tahoma" w:cs="Tahoma"/>
                <w:sz w:val="18"/>
                <w:szCs w:val="18"/>
                <w:lang w:val="pt-BR"/>
              </w:rPr>
            </w:pPr>
            <w:r w:rsidRPr="009855B9">
              <w:rPr>
                <w:rFonts w:ascii="Tahoma" w:hAnsi="Tahoma" w:cs="Tahoma"/>
                <w:sz w:val="18"/>
                <w:szCs w:val="18"/>
                <w:lang w:val="pt-BR"/>
              </w:rPr>
              <w:t>A Licença Open requer um pedido mínimo de 5 licenças, 5 SA ou qualquer combinação para estabelecer um Número de Autorização.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Por exemplo, 2</w:t>
            </w:r>
            <w:r w:rsidR="00A31500" w:rsidRPr="009855B9">
              <w:rPr>
                <w:rFonts w:ascii="Tahoma" w:hAnsi="Tahoma" w:cs="Tahoma"/>
                <w:sz w:val="18"/>
                <w:szCs w:val="18"/>
                <w:lang w:val="pt-BR"/>
              </w:rPr>
              <w:t> </w:t>
            </w:r>
            <w:r w:rsidRPr="009855B9">
              <w:rPr>
                <w:rFonts w:ascii="Tahoma" w:hAnsi="Tahoma" w:cs="Tahoma"/>
                <w:sz w:val="18"/>
                <w:szCs w:val="18"/>
                <w:lang w:val="pt-BR"/>
              </w:rPr>
              <w:t>Licença e Software Assurance e 1 Licença Padrão satisfariam a compra mínima de 5 licenças necessária para a entrada em qualquer um dos</w:t>
            </w:r>
            <w:r w:rsidR="00221CD0" w:rsidRPr="009855B9">
              <w:rPr>
                <w:rFonts w:ascii="Tahoma" w:hAnsi="Tahoma" w:cs="Tahoma"/>
                <w:sz w:val="18"/>
                <w:szCs w:val="18"/>
                <w:lang w:val="pt-BR"/>
              </w:rPr>
              <w:t xml:space="preserve"> programas.</w:t>
            </w:r>
          </w:p>
          <w:p w:rsidR="00A31500" w:rsidRPr="009855B9" w:rsidRDefault="00A31500" w:rsidP="003E606C">
            <w:pPr>
              <w:pStyle w:val="AppendixBodyText"/>
              <w:spacing w:after="0"/>
              <w:ind w:right="720"/>
              <w:rPr>
                <w:rFonts w:ascii="Tahoma" w:hAnsi="Tahoma" w:cs="Tahoma"/>
                <w:sz w:val="18"/>
                <w:szCs w:val="18"/>
                <w:lang w:val="pt-BR"/>
              </w:rPr>
            </w:pPr>
          </w:p>
          <w:p w:rsidR="004B6D8C" w:rsidRPr="006B01CB" w:rsidRDefault="00456002" w:rsidP="005C647E">
            <w:pPr>
              <w:pStyle w:val="AppendixBodyText"/>
              <w:ind w:right="720"/>
              <w:rPr>
                <w:rFonts w:ascii="Tahoma" w:hAnsi="Tahoma" w:cs="Tahoma"/>
                <w:sz w:val="18"/>
                <w:szCs w:val="18"/>
              </w:rPr>
            </w:pPr>
            <w:r w:rsidRPr="006B01CB">
              <w:rPr>
                <w:rFonts w:ascii="Tahoma" w:hAnsi="Tahoma" w:cs="Tahoma"/>
                <w:b/>
                <w:sz w:val="18"/>
                <w:szCs w:val="18"/>
              </w:rPr>
              <w:t>Open Value and Open Value Subscription</w:t>
            </w:r>
          </w:p>
          <w:p w:rsidR="00456002" w:rsidRPr="009855B9" w:rsidRDefault="00456002" w:rsidP="005C647E">
            <w:pPr>
              <w:pStyle w:val="AppendixBodyText"/>
              <w:ind w:right="720"/>
              <w:rPr>
                <w:rFonts w:ascii="Tahoma" w:hAnsi="Tahoma" w:cs="Tahoma"/>
                <w:spacing w:val="-2"/>
                <w:sz w:val="18"/>
                <w:szCs w:val="18"/>
                <w:lang w:val="pt-BR"/>
              </w:rPr>
            </w:pPr>
            <w:r w:rsidRPr="009855B9">
              <w:rPr>
                <w:rFonts w:ascii="Tahoma" w:hAnsi="Tahoma" w:cs="Tahoma"/>
                <w:spacing w:val="-2"/>
                <w:sz w:val="18"/>
                <w:szCs w:val="18"/>
                <w:lang w:val="pt-BR"/>
              </w:rPr>
              <w:t>O Open Value requer um pedido mínimo de 5 U&amp;SA, 5 L&amp;SA, 5 SA, 5 Licenças de Assinatura ou qualquer combin</w:t>
            </w:r>
            <w:r w:rsidR="00221CD0" w:rsidRPr="009855B9">
              <w:rPr>
                <w:rFonts w:ascii="Tahoma" w:hAnsi="Tahoma" w:cs="Tahoma"/>
                <w:spacing w:val="-2"/>
                <w:sz w:val="18"/>
                <w:szCs w:val="18"/>
                <w:lang w:val="pt-BR"/>
              </w:rPr>
              <w:t>ação para celebrar um contrato.</w:t>
            </w:r>
          </w:p>
          <w:p w:rsidR="00456002" w:rsidRPr="009855B9" w:rsidRDefault="00456002" w:rsidP="006B01CB">
            <w:pPr>
              <w:pStyle w:val="AppendixBodyText"/>
              <w:spacing w:after="0"/>
              <w:ind w:right="720"/>
              <w:rPr>
                <w:rFonts w:ascii="Tahoma" w:hAnsi="Tahoma" w:cs="Tahoma"/>
                <w:sz w:val="18"/>
                <w:szCs w:val="18"/>
                <w:lang w:val="pt-BR"/>
              </w:rPr>
            </w:pPr>
            <w:r w:rsidRPr="009855B9">
              <w:rPr>
                <w:rFonts w:ascii="Tahoma" w:hAnsi="Tahoma" w:cs="Tahoma"/>
                <w:b/>
                <w:sz w:val="18"/>
                <w:szCs w:val="18"/>
                <w:lang w:val="pt-BR"/>
              </w:rPr>
              <w:lastRenderedPageBreak/>
              <w:t>Observação:</w:t>
            </w:r>
            <w:r w:rsidRPr="009855B9">
              <w:rPr>
                <w:rFonts w:ascii="Tahoma" w:hAnsi="Tahoma" w:cs="Tahoma"/>
                <w:sz w:val="18"/>
                <w:szCs w:val="18"/>
                <w:lang w:val="pt-BR"/>
              </w:rPr>
              <w:t xml:space="preserve"> uma licença individual para determinados produtos nos programas Open e Open Value satisfaz o requisito mínimo de 5 licenças.</w:t>
            </w:r>
            <w:r w:rsidR="006C0B98" w:rsidRPr="009855B9">
              <w:rPr>
                <w:rFonts w:ascii="Tahoma" w:hAnsi="Tahoma" w:cs="Tahoma"/>
                <w:sz w:val="18"/>
                <w:szCs w:val="18"/>
                <w:lang w:val="pt-BR"/>
              </w:rPr>
              <w:t xml:space="preserve"> </w:t>
            </w:r>
            <w:r w:rsidRPr="009855B9">
              <w:rPr>
                <w:rFonts w:ascii="Tahoma" w:hAnsi="Tahoma" w:cs="Tahoma"/>
                <w:sz w:val="18"/>
                <w:szCs w:val="18"/>
                <w:lang w:val="pt-BR"/>
              </w:rPr>
              <w:t>Consulte as notas de produtos individuais para determinar quais produtos se</w:t>
            </w:r>
            <w:r w:rsidR="006B01CB" w:rsidRPr="009855B9">
              <w:rPr>
                <w:rFonts w:ascii="Tahoma" w:hAnsi="Tahoma" w:cs="Tahoma"/>
                <w:sz w:val="18"/>
                <w:szCs w:val="18"/>
                <w:lang w:val="pt-BR"/>
              </w:rPr>
              <w:t> </w:t>
            </w:r>
            <w:r w:rsidRPr="009855B9">
              <w:rPr>
                <w:rFonts w:ascii="Tahoma" w:hAnsi="Tahoma" w:cs="Tahoma"/>
                <w:sz w:val="18"/>
                <w:szCs w:val="18"/>
                <w:lang w:val="pt-BR"/>
              </w:rPr>
              <w:t>qualificam para essa exceção.</w:t>
            </w:r>
          </w:p>
          <w:p w:rsidR="00A51838" w:rsidRPr="009855B9" w:rsidRDefault="00A51838" w:rsidP="00A51838">
            <w:pPr>
              <w:pStyle w:val="AppendixBodyText"/>
              <w:spacing w:after="0"/>
              <w:ind w:right="720"/>
              <w:rPr>
                <w:rFonts w:ascii="Tahoma" w:hAnsi="Tahoma" w:cs="Tahoma"/>
                <w:sz w:val="18"/>
                <w:szCs w:val="18"/>
                <w:lang w:val="pt-BR" w:eastAsia="ja-JP"/>
              </w:rPr>
            </w:pPr>
          </w:p>
        </w:tc>
      </w:tr>
      <w:tr w:rsidR="00456002" w:rsidRPr="007178FB" w:rsidTr="006B01CB">
        <w:tc>
          <w:tcPr>
            <w:tcW w:w="2340" w:type="dxa"/>
            <w:shd w:val="clear" w:color="auto" w:fill="auto"/>
          </w:tcPr>
          <w:p w:rsidR="00456002" w:rsidRPr="00267CD5" w:rsidRDefault="00456002" w:rsidP="0099723C">
            <w:pPr>
              <w:pStyle w:val="AppendixBodyText"/>
              <w:spacing w:before="60"/>
              <w:ind w:right="252"/>
              <w:rPr>
                <w:rFonts w:ascii="Tahoma" w:hAnsi="Tahoma" w:cs="Tahoma"/>
                <w:b/>
                <w:color w:val="000000"/>
                <w:szCs w:val="18"/>
                <w:lang w:eastAsia="ja-JP"/>
              </w:rPr>
            </w:pPr>
            <w:r w:rsidRPr="00267CD5">
              <w:rPr>
                <w:rFonts w:ascii="Tahoma" w:hAnsi="Tahoma" w:cs="Tahoma"/>
                <w:b/>
                <w:color w:val="000000"/>
                <w:szCs w:val="18"/>
              </w:rPr>
              <w:lastRenderedPageBreak/>
              <w:t>Open Value Subscription - ES</w:t>
            </w:r>
          </w:p>
        </w:tc>
        <w:tc>
          <w:tcPr>
            <w:tcW w:w="6876" w:type="dxa"/>
            <w:shd w:val="clear" w:color="auto" w:fill="auto"/>
          </w:tcPr>
          <w:p w:rsidR="00456002" w:rsidRPr="009855B9" w:rsidRDefault="00456002" w:rsidP="00230E01">
            <w:pPr>
              <w:spacing w:before="60"/>
              <w:rPr>
                <w:rFonts w:cs="Tahoma"/>
                <w:spacing w:val="-4"/>
                <w:lang w:val="pt-BR"/>
              </w:rPr>
            </w:pPr>
            <w:r w:rsidRPr="009855B9">
              <w:rPr>
                <w:rFonts w:cs="Tahoma"/>
                <w:spacing w:val="-4"/>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rsidR="00230E01" w:rsidRPr="009855B9" w:rsidRDefault="00230E01" w:rsidP="00230E01">
            <w:pPr>
              <w:rPr>
                <w:rFonts w:cs="Tahoma"/>
                <w:szCs w:val="18"/>
                <w:lang w:val="pt-BR"/>
              </w:rPr>
            </w:pPr>
          </w:p>
        </w:tc>
      </w:tr>
      <w:tr w:rsidR="00456002" w:rsidRPr="007178FB" w:rsidTr="006B01CB">
        <w:tc>
          <w:tcPr>
            <w:tcW w:w="2340" w:type="dxa"/>
            <w:shd w:val="clear" w:color="auto" w:fill="auto"/>
          </w:tcPr>
          <w:p w:rsidR="00456002" w:rsidRPr="00267CD5" w:rsidRDefault="00456002" w:rsidP="00A70464">
            <w:pPr>
              <w:pStyle w:val="AppendixBodyText"/>
              <w:spacing w:before="60"/>
              <w:ind w:right="720"/>
              <w:rPr>
                <w:rFonts w:ascii="Tahoma" w:hAnsi="Tahoma" w:cs="Tahoma"/>
                <w:b/>
                <w:color w:val="000000"/>
                <w:szCs w:val="18"/>
                <w:lang w:eastAsia="ja-JP"/>
              </w:rPr>
            </w:pPr>
            <w:r w:rsidRPr="00267CD5">
              <w:rPr>
                <w:rFonts w:ascii="Tahoma" w:hAnsi="Tahoma" w:cs="Tahoma"/>
                <w:b/>
                <w:color w:val="000000"/>
                <w:szCs w:val="18"/>
              </w:rPr>
              <w:t>Select</w:t>
            </w:r>
          </w:p>
        </w:tc>
        <w:tc>
          <w:tcPr>
            <w:tcW w:w="6876" w:type="dxa"/>
            <w:shd w:val="clear" w:color="auto" w:fill="auto"/>
          </w:tcPr>
          <w:p w:rsidR="00456002" w:rsidRPr="009855B9" w:rsidRDefault="00456002" w:rsidP="00230E01">
            <w:pPr>
              <w:pStyle w:val="AppendixBodyText"/>
              <w:spacing w:before="60" w:after="0"/>
              <w:ind w:right="720"/>
              <w:rPr>
                <w:rFonts w:ascii="Tahoma" w:hAnsi="Tahoma" w:cs="Tahoma"/>
                <w:sz w:val="18"/>
                <w:szCs w:val="18"/>
                <w:lang w:val="pt-BR"/>
              </w:rPr>
            </w:pPr>
            <w:r w:rsidRPr="009855B9">
              <w:rPr>
                <w:rFonts w:ascii="Tahoma" w:hAnsi="Tahoma" w:cs="Tahoma"/>
                <w:color w:val="000000"/>
                <w:sz w:val="18"/>
                <w:szCs w:val="18"/>
                <w:lang w:val="pt-BR"/>
              </w:rPr>
              <w:t>A Licença Select requer um pedido mínimo de 1.500 pontos por pool ao longo do prazo do contrato.</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Os requisitos de quantidade mínima do pedido poderão ser dispensados caso seja fornecido um contrato qualificado.</w:t>
            </w:r>
          </w:p>
          <w:p w:rsidR="00230E01" w:rsidRPr="009855B9" w:rsidRDefault="00230E01" w:rsidP="00230E01">
            <w:pPr>
              <w:pStyle w:val="AppendixBodyText"/>
              <w:spacing w:after="0"/>
              <w:ind w:right="720"/>
              <w:rPr>
                <w:rFonts w:ascii="Tahoma" w:hAnsi="Tahoma" w:cs="Tahoma"/>
                <w:color w:val="000000"/>
                <w:sz w:val="18"/>
                <w:szCs w:val="18"/>
                <w:lang w:val="pt-BR" w:eastAsia="ja-JP"/>
              </w:rPr>
            </w:pPr>
          </w:p>
        </w:tc>
      </w:tr>
      <w:tr w:rsidR="00456002" w:rsidRPr="007178FB" w:rsidTr="006B01CB">
        <w:tc>
          <w:tcPr>
            <w:tcW w:w="2340" w:type="dxa"/>
            <w:shd w:val="clear" w:color="auto" w:fill="auto"/>
          </w:tcPr>
          <w:p w:rsidR="00456002" w:rsidRPr="00267CD5" w:rsidRDefault="00456002" w:rsidP="00A70464">
            <w:pPr>
              <w:pStyle w:val="AppendixBodyText"/>
              <w:spacing w:before="60"/>
              <w:ind w:right="720"/>
              <w:rPr>
                <w:rFonts w:ascii="Tahoma" w:hAnsi="Tahoma" w:cs="Tahoma"/>
                <w:b/>
                <w:color w:val="000000"/>
                <w:szCs w:val="18"/>
                <w:lang w:eastAsia="ja-JP"/>
              </w:rPr>
            </w:pPr>
            <w:r w:rsidRPr="00267CD5">
              <w:rPr>
                <w:rFonts w:ascii="Tahoma" w:hAnsi="Tahoma" w:cs="Tahoma"/>
                <w:b/>
                <w:color w:val="000000"/>
                <w:szCs w:val="18"/>
              </w:rPr>
              <w:t>Select Plus</w:t>
            </w:r>
          </w:p>
        </w:tc>
        <w:tc>
          <w:tcPr>
            <w:tcW w:w="6876" w:type="dxa"/>
            <w:shd w:val="clear" w:color="auto" w:fill="auto"/>
          </w:tcPr>
          <w:p w:rsidR="00456002" w:rsidRPr="009855B9" w:rsidRDefault="00456002" w:rsidP="00A70464">
            <w:pPr>
              <w:pStyle w:val="AppendixBodyText"/>
              <w:spacing w:before="60"/>
              <w:ind w:right="720"/>
              <w:rPr>
                <w:rFonts w:ascii="Tahoma" w:hAnsi="Tahoma" w:cs="Tahoma"/>
                <w:lang w:val="pt-BR"/>
              </w:rPr>
            </w:pPr>
            <w:r w:rsidRPr="009855B9">
              <w:rPr>
                <w:rFonts w:ascii="Tahoma" w:hAnsi="Tahoma" w:cs="Tahoma"/>
                <w:color w:val="000000"/>
                <w:sz w:val="18"/>
                <w:szCs w:val="18"/>
                <w:lang w:val="pt-BR"/>
              </w:rPr>
              <w:t>O Select Plus requer um pedido mínimo inicial de 500 pontos por pool durante o primeiro ano.</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Esse requisito de quantidade no pedido poderá ser</w:t>
            </w:r>
            <w:r w:rsidR="00955E43" w:rsidRPr="009855B9">
              <w:rPr>
                <w:rFonts w:ascii="Tahoma" w:hAnsi="Tahoma" w:cs="Tahoma"/>
                <w:color w:val="000000"/>
                <w:sz w:val="18"/>
                <w:szCs w:val="18"/>
                <w:lang w:val="pt-BR"/>
              </w:rPr>
              <w:t> </w:t>
            </w:r>
            <w:r w:rsidRPr="009855B9">
              <w:rPr>
                <w:rFonts w:ascii="Tahoma" w:hAnsi="Tahoma" w:cs="Tahoma"/>
                <w:color w:val="000000"/>
                <w:sz w:val="18"/>
                <w:szCs w:val="18"/>
                <w:lang w:val="pt-BR"/>
              </w:rPr>
              <w:t>dispensado caso seja fornecido um contrato qualificado.</w:t>
            </w:r>
          </w:p>
          <w:p w:rsidR="00456002" w:rsidRPr="009855B9" w:rsidRDefault="00456002" w:rsidP="00A70464">
            <w:pPr>
              <w:pStyle w:val="AppendixBodyText"/>
              <w:spacing w:after="0"/>
              <w:ind w:right="720"/>
              <w:rPr>
                <w:rFonts w:ascii="Tahoma" w:hAnsi="Tahoma" w:cs="Tahoma"/>
                <w:sz w:val="18"/>
                <w:szCs w:val="18"/>
                <w:lang w:val="pt-BR"/>
              </w:rPr>
            </w:pPr>
          </w:p>
          <w:p w:rsidR="00456002" w:rsidRPr="009855B9" w:rsidRDefault="00456002" w:rsidP="004B6D8C">
            <w:pPr>
              <w:spacing w:after="60"/>
              <w:rPr>
                <w:rFonts w:cs="Tahoma"/>
                <w:lang w:val="pt-BR"/>
              </w:rPr>
            </w:pPr>
            <w:bookmarkStart w:id="614" w:name="_Toc323159727"/>
            <w:r w:rsidRPr="009855B9">
              <w:rPr>
                <w:rFonts w:cs="Tahoma"/>
                <w:b/>
                <w:lang w:val="pt-BR"/>
              </w:rPr>
              <w:t>Categorias de preços no Select Plus</w:t>
            </w:r>
            <w:bookmarkEnd w:id="614"/>
          </w:p>
          <w:p w:rsidR="00456002" w:rsidRPr="009855B9" w:rsidRDefault="00456002" w:rsidP="005C647E">
            <w:pPr>
              <w:rPr>
                <w:rFonts w:cs="Tahoma"/>
                <w:lang w:val="pt-BR"/>
              </w:rPr>
            </w:pPr>
            <w:r w:rsidRPr="009855B9">
              <w:rPr>
                <w:rFonts w:cs="Tahoma"/>
                <w:szCs w:val="18"/>
                <w:lang w:val="pt-BR"/>
              </w:rPr>
              <w:t>Os clientes estarão qualificados para o Programa Select Plus se corresponderem a</w:t>
            </w:r>
            <w:r w:rsidR="00171392" w:rsidRPr="009855B9">
              <w:rPr>
                <w:rFonts w:cs="Tahoma"/>
                <w:szCs w:val="18"/>
                <w:lang w:val="pt-BR"/>
              </w:rPr>
              <w:t> </w:t>
            </w:r>
            <w:r w:rsidRPr="009855B9">
              <w:rPr>
                <w:rFonts w:cs="Tahoma"/>
                <w:szCs w:val="18"/>
                <w:lang w:val="pt-BR"/>
              </w:rPr>
              <w:t xml:space="preserve">um desses critérios: </w:t>
            </w:r>
          </w:p>
          <w:p w:rsidR="00406CB0" w:rsidRPr="009855B9" w:rsidRDefault="00406CB0" w:rsidP="00A70464">
            <w:pPr>
              <w:rPr>
                <w:rFonts w:cs="Tahoma"/>
                <w:sz w:val="16"/>
                <w:szCs w:val="16"/>
                <w:lang w:val="pt-BR"/>
              </w:rPr>
            </w:pPr>
          </w:p>
          <w:p w:rsidR="00456002" w:rsidRPr="009855B9" w:rsidRDefault="00456002" w:rsidP="00346F4B">
            <w:pPr>
              <w:numPr>
                <w:ilvl w:val="0"/>
                <w:numId w:val="64"/>
              </w:numPr>
              <w:spacing w:after="60"/>
              <w:rPr>
                <w:rFonts w:cs="Tahoma"/>
                <w:lang w:val="pt-BR"/>
              </w:rPr>
            </w:pPr>
            <w:r w:rsidRPr="009855B9">
              <w:rPr>
                <w:rFonts w:cs="Tahoma"/>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9855B9" w:rsidRDefault="00456002" w:rsidP="00346F4B">
            <w:pPr>
              <w:numPr>
                <w:ilvl w:val="0"/>
                <w:numId w:val="64"/>
              </w:numPr>
              <w:spacing w:after="60"/>
              <w:rPr>
                <w:rFonts w:cs="Tahoma"/>
                <w:lang w:val="pt-BR"/>
              </w:rPr>
            </w:pPr>
            <w:r w:rsidRPr="009855B9">
              <w:rPr>
                <w:rFonts w:cs="Tahoma"/>
                <w:lang w:val="pt-BR"/>
              </w:rPr>
              <w:t>Envio de um pedido que cumpra um mínimo de 500 pontos para cada pool</w:t>
            </w:r>
            <w:r w:rsidR="00171392" w:rsidRPr="009855B9">
              <w:rPr>
                <w:rFonts w:cs="Tahoma"/>
                <w:lang w:val="pt-BR"/>
              </w:rPr>
              <w:t> </w:t>
            </w:r>
            <w:r w:rsidRPr="009855B9">
              <w:rPr>
                <w:rFonts w:cs="Tahoma"/>
                <w:lang w:val="pt-BR"/>
              </w:rPr>
              <w:t xml:space="preserve">de produtos selecionado pelo Cliente durante o primeiro ano; </w:t>
            </w:r>
          </w:p>
          <w:p w:rsidR="00456002" w:rsidRPr="009855B9" w:rsidRDefault="00456002" w:rsidP="00346F4B">
            <w:pPr>
              <w:numPr>
                <w:ilvl w:val="0"/>
                <w:numId w:val="64"/>
              </w:numPr>
              <w:spacing w:after="60"/>
              <w:rPr>
                <w:rFonts w:cs="Tahoma"/>
                <w:lang w:val="pt-BR"/>
              </w:rPr>
            </w:pPr>
            <w:r w:rsidRPr="009855B9">
              <w:rPr>
                <w:rFonts w:cs="Tahoma"/>
                <w:lang w:val="pt-BR"/>
              </w:rPr>
              <w:t>Identificação de um contrato em que a quantidade do pedido mínimo tenha sido comprada durante os 12 meses anteriores à data de início de</w:t>
            </w:r>
            <w:r w:rsidR="00171392" w:rsidRPr="009855B9">
              <w:rPr>
                <w:rFonts w:cs="Tahoma"/>
                <w:lang w:val="pt-BR"/>
              </w:rPr>
              <w:t> </w:t>
            </w:r>
            <w:r w:rsidRPr="009855B9">
              <w:rPr>
                <w:rFonts w:cs="Tahoma"/>
                <w:lang w:val="pt-BR"/>
              </w:rPr>
              <w:t xml:space="preserve">vigência do Contrato Select Plus do cliente; e </w:t>
            </w:r>
          </w:p>
          <w:p w:rsidR="00456002" w:rsidRPr="009855B9" w:rsidRDefault="00456002" w:rsidP="00A70464">
            <w:pPr>
              <w:rPr>
                <w:rFonts w:cs="Tahoma"/>
                <w:sz w:val="16"/>
                <w:szCs w:val="16"/>
                <w:lang w:val="pt-BR"/>
              </w:rPr>
            </w:pPr>
          </w:p>
          <w:p w:rsidR="00456002" w:rsidRPr="009855B9" w:rsidRDefault="00456002" w:rsidP="005C647E">
            <w:pPr>
              <w:rPr>
                <w:rFonts w:cs="Tahoma"/>
                <w:spacing w:val="-4"/>
                <w:lang w:val="pt-BR"/>
              </w:rPr>
            </w:pPr>
            <w:r w:rsidRPr="009855B9">
              <w:rPr>
                <w:rFonts w:cs="Tahoma"/>
                <w:spacing w:val="-4"/>
                <w:szCs w:val="18"/>
                <w:lang w:val="pt-BR"/>
              </w:rPr>
              <w:t xml:space="preserve">Para as opções 2 e 3 acima, o Cliente terá que manter um mínimo de 500 pontos em cada pool de produtos que selecionar por ocasião da verificação de conformidade. </w:t>
            </w:r>
          </w:p>
          <w:p w:rsidR="00456002" w:rsidRPr="009855B9" w:rsidRDefault="00456002" w:rsidP="005C647E">
            <w:pPr>
              <w:rPr>
                <w:rFonts w:cs="Tahoma"/>
                <w:sz w:val="16"/>
                <w:szCs w:val="16"/>
                <w:lang w:val="pt-BR"/>
              </w:rPr>
            </w:pPr>
          </w:p>
          <w:p w:rsidR="00456002" w:rsidRPr="009855B9" w:rsidRDefault="00456002" w:rsidP="006B01CB">
            <w:pPr>
              <w:rPr>
                <w:rFonts w:cs="Tahoma"/>
                <w:lang w:val="pt-BR"/>
              </w:rPr>
            </w:pPr>
            <w:r w:rsidRPr="009855B9">
              <w:rPr>
                <w:rFonts w:cs="Tahoma"/>
                <w:szCs w:val="18"/>
                <w:lang w:val="pt-BR"/>
              </w:rPr>
              <w:t>Os preços do Cliente baseiam-se no contrato entre o Cliente e seu revendedor.</w:t>
            </w:r>
            <w:r w:rsidR="006C0B98" w:rsidRPr="009855B9">
              <w:rPr>
                <w:rFonts w:cs="Tahoma"/>
                <w:szCs w:val="18"/>
                <w:lang w:val="pt-BR"/>
              </w:rPr>
              <w:t xml:space="preserve"> </w:t>
            </w:r>
            <w:r w:rsidRPr="009855B9">
              <w:rPr>
                <w:rFonts w:cs="Tahoma"/>
                <w:szCs w:val="18"/>
                <w:lang w:val="pt-BR"/>
              </w:rPr>
              <w:t>Porém, a Microsoft sugere ao revendedor os seguintes critérios de preços e</w:t>
            </w:r>
            <w:r w:rsidR="006B01CB" w:rsidRPr="009855B9">
              <w:rPr>
                <w:rFonts w:cs="Tahoma"/>
                <w:szCs w:val="18"/>
                <w:lang w:val="pt-BR"/>
              </w:rPr>
              <w:t> </w:t>
            </w:r>
            <w:r w:rsidRPr="009855B9">
              <w:rPr>
                <w:rFonts w:cs="Tahoma"/>
                <w:szCs w:val="18"/>
                <w:lang w:val="pt-BR"/>
              </w:rPr>
              <w:t>pontos</w:t>
            </w:r>
            <w:r w:rsidR="006B01CB" w:rsidRPr="009855B9">
              <w:rPr>
                <w:rFonts w:cs="Tahoma"/>
                <w:szCs w:val="18"/>
                <w:lang w:val="pt-BR"/>
              </w:rPr>
              <w:t> </w:t>
            </w:r>
            <w:r w:rsidRPr="009855B9">
              <w:rPr>
                <w:rFonts w:cs="Tahoma"/>
                <w:szCs w:val="18"/>
                <w:lang w:val="pt-BR"/>
              </w:rPr>
              <w:t>para orientá-lo quanto ao preço final para o consumidor:</w:t>
            </w:r>
            <w:r w:rsidR="006C0B98" w:rsidRPr="009855B9">
              <w:rPr>
                <w:rFonts w:cs="Tahoma"/>
                <w:szCs w:val="18"/>
                <w:lang w:val="pt-BR"/>
              </w:rPr>
              <w:t xml:space="preserve"> </w:t>
            </w:r>
          </w:p>
          <w:p w:rsidR="00456002" w:rsidRPr="009855B9" w:rsidRDefault="00456002" w:rsidP="005C647E">
            <w:pPr>
              <w:rPr>
                <w:rFonts w:cs="Tahoma"/>
                <w:sz w:val="12"/>
                <w:szCs w:val="18"/>
                <w:lang w:val="pt-B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3157A7" w:rsidRPr="007178FB" w:rsidTr="003157A7">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157A7" w:rsidRPr="009855B9" w:rsidRDefault="003157A7" w:rsidP="00267CD5">
                  <w:pPr>
                    <w:jc w:val="center"/>
                    <w:rPr>
                      <w:rFonts w:cs="Tahoma"/>
                      <w:b/>
                      <w:sz w:val="20"/>
                      <w:szCs w:val="18"/>
                      <w:lang w:val="pt-BR"/>
                    </w:rPr>
                  </w:pPr>
                  <w:r w:rsidRPr="009855B9">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157A7" w:rsidRPr="009855B9" w:rsidRDefault="003157A7" w:rsidP="00267CD5">
                  <w:pPr>
                    <w:jc w:val="center"/>
                    <w:rPr>
                      <w:rFonts w:cs="Tahoma"/>
                      <w:b/>
                      <w:sz w:val="20"/>
                      <w:szCs w:val="18"/>
                      <w:lang w:val="pt-BR"/>
                    </w:rPr>
                  </w:pPr>
                  <w:r w:rsidRPr="009855B9">
                    <w:rPr>
                      <w:rFonts w:cs="Tahoma"/>
                      <w:b/>
                      <w:sz w:val="20"/>
                      <w:szCs w:val="18"/>
                      <w:lang w:val="pt-BR"/>
                    </w:rPr>
                    <w:t>Mínimo de Pontos Anuais por Pool</w:t>
                  </w:r>
                </w:p>
              </w:tc>
            </w:tr>
            <w:tr w:rsidR="003157A7" w:rsidRPr="007178FB" w:rsidTr="003157A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267CD5">
                  <w:pPr>
                    <w:jc w:val="center"/>
                    <w:rPr>
                      <w:rFonts w:cs="Tahoma"/>
                      <w:szCs w:val="18"/>
                      <w:lang w:val="pt-BR"/>
                    </w:rPr>
                  </w:pPr>
                  <w:r w:rsidRPr="009855B9">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267CD5">
                  <w:pPr>
                    <w:jc w:val="center"/>
                    <w:rPr>
                      <w:rFonts w:cs="Tahoma"/>
                      <w:szCs w:val="18"/>
                      <w:lang w:val="pt-BR"/>
                    </w:rPr>
                  </w:pPr>
                  <w:r w:rsidRPr="009855B9">
                    <w:rPr>
                      <w:rFonts w:cs="Tahoma"/>
                      <w:szCs w:val="18"/>
                      <w:lang w:val="pt-BR"/>
                    </w:rPr>
                    <w:t>500</w:t>
                  </w:r>
                </w:p>
              </w:tc>
            </w:tr>
            <w:tr w:rsidR="003157A7" w:rsidRPr="007178FB" w:rsidTr="003157A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267CD5">
                  <w:pPr>
                    <w:jc w:val="center"/>
                    <w:rPr>
                      <w:rFonts w:cs="Tahoma"/>
                      <w:szCs w:val="18"/>
                      <w:lang w:val="pt-BR"/>
                    </w:rPr>
                  </w:pPr>
                  <w:r w:rsidRPr="009855B9">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ED19F7">
                  <w:pPr>
                    <w:jc w:val="center"/>
                    <w:rPr>
                      <w:rFonts w:cs="Tahoma"/>
                      <w:szCs w:val="18"/>
                      <w:lang w:val="pt-BR"/>
                    </w:rPr>
                  </w:pPr>
                  <w:r w:rsidRPr="009855B9">
                    <w:rPr>
                      <w:rFonts w:cs="Tahoma"/>
                      <w:szCs w:val="18"/>
                      <w:lang w:val="pt-BR"/>
                    </w:rPr>
                    <w:t>4</w:t>
                  </w:r>
                  <w:r w:rsidR="00ED19F7" w:rsidRPr="009855B9">
                    <w:rPr>
                      <w:rFonts w:cs="Tahoma"/>
                      <w:szCs w:val="18"/>
                      <w:lang w:val="pt-BR"/>
                    </w:rPr>
                    <w:t>.</w:t>
                  </w:r>
                  <w:r w:rsidRPr="009855B9">
                    <w:rPr>
                      <w:rFonts w:cs="Tahoma"/>
                      <w:szCs w:val="18"/>
                      <w:lang w:val="pt-BR"/>
                    </w:rPr>
                    <w:t>000</w:t>
                  </w:r>
                </w:p>
              </w:tc>
            </w:tr>
            <w:tr w:rsidR="003157A7" w:rsidRPr="007178FB" w:rsidTr="003157A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267CD5">
                  <w:pPr>
                    <w:jc w:val="center"/>
                    <w:rPr>
                      <w:rFonts w:cs="Tahoma"/>
                      <w:szCs w:val="18"/>
                      <w:lang w:val="pt-BR"/>
                    </w:rPr>
                  </w:pPr>
                  <w:r w:rsidRPr="009855B9">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ED19F7">
                  <w:pPr>
                    <w:jc w:val="center"/>
                    <w:rPr>
                      <w:rFonts w:cs="Tahoma"/>
                      <w:szCs w:val="18"/>
                      <w:lang w:val="pt-BR"/>
                    </w:rPr>
                  </w:pPr>
                  <w:r w:rsidRPr="009855B9">
                    <w:rPr>
                      <w:rFonts w:cs="Tahoma"/>
                      <w:szCs w:val="18"/>
                      <w:lang w:val="pt-BR"/>
                    </w:rPr>
                    <w:t>10</w:t>
                  </w:r>
                  <w:r w:rsidR="00ED19F7" w:rsidRPr="009855B9">
                    <w:rPr>
                      <w:rFonts w:cs="Tahoma"/>
                      <w:szCs w:val="18"/>
                      <w:lang w:val="pt-BR"/>
                    </w:rPr>
                    <w:t>.</w:t>
                  </w:r>
                  <w:r w:rsidRPr="009855B9">
                    <w:rPr>
                      <w:rFonts w:cs="Tahoma"/>
                      <w:szCs w:val="18"/>
                      <w:lang w:val="pt-BR"/>
                    </w:rPr>
                    <w:t>000</w:t>
                  </w:r>
                </w:p>
              </w:tc>
            </w:tr>
            <w:tr w:rsidR="003157A7" w:rsidRPr="007178FB" w:rsidTr="003157A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267CD5">
                  <w:pPr>
                    <w:jc w:val="center"/>
                    <w:rPr>
                      <w:rFonts w:cs="Tahoma"/>
                      <w:szCs w:val="18"/>
                      <w:lang w:val="pt-BR"/>
                    </w:rPr>
                  </w:pPr>
                  <w:r w:rsidRPr="009855B9">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157A7" w:rsidRPr="009855B9" w:rsidRDefault="003157A7" w:rsidP="00ED19F7">
                  <w:pPr>
                    <w:jc w:val="center"/>
                    <w:rPr>
                      <w:rFonts w:cs="Tahoma"/>
                      <w:szCs w:val="18"/>
                      <w:lang w:val="pt-BR"/>
                    </w:rPr>
                  </w:pPr>
                  <w:r w:rsidRPr="009855B9">
                    <w:rPr>
                      <w:rFonts w:cs="Tahoma"/>
                      <w:szCs w:val="18"/>
                      <w:lang w:val="pt-BR"/>
                    </w:rPr>
                    <w:t>25</w:t>
                  </w:r>
                  <w:r w:rsidR="00ED19F7" w:rsidRPr="009855B9">
                    <w:rPr>
                      <w:rFonts w:cs="Tahoma"/>
                      <w:szCs w:val="18"/>
                      <w:lang w:val="pt-BR"/>
                    </w:rPr>
                    <w:t>.</w:t>
                  </w:r>
                  <w:r w:rsidRPr="009855B9">
                    <w:rPr>
                      <w:rFonts w:cs="Tahoma"/>
                      <w:szCs w:val="18"/>
                      <w:lang w:val="pt-BR"/>
                    </w:rPr>
                    <w:t>000</w:t>
                  </w:r>
                </w:p>
              </w:tc>
            </w:tr>
          </w:tbl>
          <w:p w:rsidR="00230E01" w:rsidRPr="009855B9" w:rsidRDefault="00637D2F" w:rsidP="006B01CB">
            <w:pPr>
              <w:pStyle w:val="AppendixBodyText"/>
              <w:spacing w:after="0"/>
              <w:ind w:left="605" w:right="720"/>
              <w:rPr>
                <w:rFonts w:ascii="Tahoma" w:hAnsi="Tahoma" w:cs="Tahoma"/>
                <w:color w:val="000000"/>
                <w:sz w:val="18"/>
                <w:szCs w:val="18"/>
                <w:lang w:val="pt-BR" w:eastAsia="ja-JP"/>
              </w:rPr>
            </w:pPr>
            <w:r w:rsidRPr="009855B9">
              <w:rPr>
                <w:rFonts w:ascii="Tahoma" w:hAnsi="Tahoma" w:cs="Tahoma"/>
                <w:i/>
                <w:sz w:val="16"/>
                <w:szCs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tc>
      </w:tr>
      <w:tr w:rsidR="00456002" w:rsidRPr="007178FB" w:rsidTr="006B01CB">
        <w:tc>
          <w:tcPr>
            <w:tcW w:w="2340" w:type="dxa"/>
            <w:shd w:val="clear" w:color="auto" w:fill="auto"/>
          </w:tcPr>
          <w:p w:rsidR="00456002" w:rsidRPr="00267CD5" w:rsidRDefault="00456002" w:rsidP="00A70464">
            <w:pPr>
              <w:pStyle w:val="AppendixBodyText"/>
              <w:spacing w:before="60"/>
              <w:ind w:right="720"/>
              <w:rPr>
                <w:rFonts w:ascii="Tahoma" w:hAnsi="Tahoma" w:cs="Tahoma"/>
                <w:b/>
                <w:color w:val="000000"/>
                <w:szCs w:val="18"/>
                <w:lang w:eastAsia="ja-JP"/>
              </w:rPr>
            </w:pPr>
            <w:r w:rsidRPr="00267CD5">
              <w:rPr>
                <w:rFonts w:ascii="Tahoma" w:hAnsi="Tahoma" w:cs="Tahoma"/>
                <w:b/>
                <w:color w:val="000000"/>
                <w:szCs w:val="18"/>
              </w:rPr>
              <w:lastRenderedPageBreak/>
              <w:t>Contrato School</w:t>
            </w:r>
          </w:p>
        </w:tc>
        <w:tc>
          <w:tcPr>
            <w:tcW w:w="6876" w:type="dxa"/>
            <w:shd w:val="clear" w:color="auto" w:fill="auto"/>
          </w:tcPr>
          <w:p w:rsidR="00456002" w:rsidRPr="009855B9" w:rsidRDefault="00456002" w:rsidP="00CE0B22">
            <w:pPr>
              <w:pStyle w:val="AppendixBodyText"/>
              <w:spacing w:before="60"/>
              <w:ind w:right="558"/>
              <w:rPr>
                <w:rFonts w:ascii="Tahoma" w:hAnsi="Tahoma" w:cs="Tahoma"/>
                <w:sz w:val="18"/>
                <w:szCs w:val="18"/>
                <w:lang w:val="pt-BR"/>
              </w:rPr>
            </w:pPr>
            <w:r w:rsidRPr="009855B9">
              <w:rPr>
                <w:rFonts w:ascii="Tahoma" w:hAnsi="Tahoma" w:cs="Tahoma"/>
                <w:sz w:val="18"/>
                <w:szCs w:val="18"/>
                <w:lang w:val="pt-BR"/>
              </w:rPr>
              <w:t>O Contrato School</w:t>
            </w:r>
            <w:r w:rsidRPr="009855B9">
              <w:rPr>
                <w:rFonts w:ascii="Tahoma" w:hAnsi="Tahoma" w:cs="Tahoma"/>
                <w:b/>
                <w:sz w:val="18"/>
                <w:szCs w:val="18"/>
                <w:lang w:val="pt-BR"/>
              </w:rPr>
              <w:t xml:space="preserve"> </w:t>
            </w:r>
            <w:r w:rsidRPr="009855B9">
              <w:rPr>
                <w:rFonts w:ascii="Tahoma" w:hAnsi="Tahoma" w:cs="Tahoma"/>
                <w:sz w:val="18"/>
                <w:szCs w:val="18"/>
                <w:lang w:val="pt-BR"/>
              </w:rPr>
              <w:t>requer um pedido mínimo de 300 unidades.</w:t>
            </w:r>
            <w:r w:rsidR="006C0B98" w:rsidRPr="009855B9">
              <w:rPr>
                <w:rFonts w:ascii="Tahoma" w:hAnsi="Tahoma" w:cs="Tahoma"/>
                <w:sz w:val="18"/>
                <w:szCs w:val="18"/>
                <w:lang w:val="pt-BR"/>
              </w:rPr>
              <w:t xml:space="preserve"> </w:t>
            </w:r>
            <w:r w:rsidRPr="009855B9">
              <w:rPr>
                <w:rFonts w:ascii="Tahoma" w:hAnsi="Tahoma" w:cs="Tahoma"/>
                <w:sz w:val="18"/>
                <w:szCs w:val="18"/>
                <w:lang w:val="pt-BR"/>
              </w:rPr>
              <w:t>As unidades são determinadas multiplicando-se o número total de produtos de aplicativo, sistema e CAL selecionados pelo número total de PCs qualificados ou FTEs/Funcionários qualificados. Observe que o requisito de pedido mínimo pode variar conforme a região geográfica.</w:t>
            </w:r>
          </w:p>
          <w:p w:rsidR="00406CB0" w:rsidRPr="009855B9" w:rsidRDefault="00406CB0" w:rsidP="00A70464">
            <w:pPr>
              <w:pStyle w:val="AppendixBodyText"/>
              <w:spacing w:after="0"/>
              <w:ind w:right="720"/>
              <w:rPr>
                <w:rFonts w:ascii="Tahoma" w:hAnsi="Tahoma" w:cs="Tahoma"/>
                <w:sz w:val="14"/>
                <w:szCs w:val="14"/>
                <w:lang w:val="pt-BR"/>
              </w:rPr>
            </w:pPr>
          </w:p>
          <w:p w:rsidR="00456002" w:rsidRPr="009855B9" w:rsidRDefault="00456002" w:rsidP="00230E01">
            <w:pPr>
              <w:tabs>
                <w:tab w:val="left" w:pos="8640"/>
              </w:tabs>
              <w:ind w:right="720"/>
              <w:rPr>
                <w:rFonts w:cs="Tahoma"/>
                <w:spacing w:val="-2"/>
                <w:lang w:val="pt-BR"/>
              </w:rPr>
            </w:pPr>
            <w:r w:rsidRPr="009855B9">
              <w:rPr>
                <w:rFonts w:cs="Tahoma"/>
                <w:b/>
                <w:bCs/>
                <w:color w:val="000000"/>
                <w:spacing w:val="-2"/>
                <w:szCs w:val="20"/>
                <w:lang w:val="pt-BR"/>
              </w:rPr>
              <w:t>Observação:</w:t>
            </w:r>
            <w:r w:rsidRPr="009855B9">
              <w:rPr>
                <w:rFonts w:cs="Tahoma"/>
                <w:color w:val="000000"/>
                <w:spacing w:val="-2"/>
                <w:szCs w:val="20"/>
                <w:lang w:val="pt-BR"/>
              </w:rPr>
              <w:t xml:space="preserve"> Os clientes de Contrato School não estão qualificados para</w:t>
            </w:r>
            <w:r w:rsidR="00544C21" w:rsidRPr="009855B9">
              <w:rPr>
                <w:rFonts w:cs="Tahoma"/>
                <w:color w:val="000000"/>
                <w:spacing w:val="-2"/>
                <w:szCs w:val="20"/>
                <w:lang w:val="pt-BR"/>
              </w:rPr>
              <w:t> </w:t>
            </w:r>
            <w:r w:rsidRPr="009855B9">
              <w:rPr>
                <w:rFonts w:cs="Tahoma"/>
                <w:color w:val="000000"/>
                <w:spacing w:val="-2"/>
                <w:szCs w:val="20"/>
                <w:lang w:val="pt-BR"/>
              </w:rPr>
              <w:t>escolher produtos de aplicativo, sistema, Licença de Assinatura (usuário/dispositivo) e CAL para apenas uma parte dos PCs incluídos na assinatura</w:t>
            </w:r>
            <w:r w:rsidRPr="009855B9">
              <w:rPr>
                <w:rFonts w:cs="Tahoma"/>
                <w:color w:val="000000"/>
                <w:spacing w:val="-2"/>
                <w:szCs w:val="18"/>
                <w:lang w:val="pt-BR"/>
              </w:rPr>
              <w:t>, salvo se explicitamente disposto nas Notas de Condições do Produto na Lista de Produtos</w:t>
            </w:r>
            <w:r w:rsidRPr="009855B9">
              <w:rPr>
                <w:rFonts w:cs="Tahoma"/>
                <w:color w:val="000000"/>
                <w:spacing w:val="-2"/>
                <w:szCs w:val="20"/>
                <w:lang w:val="pt-BR"/>
              </w:rPr>
              <w:t>. Por exemplo, se a assinatura for para um total de 100 PCs, os produtos de aplicativo, sistema, Licença de Assinatura (usuário/dispositivo) e CAL selecionados serão para todos os 100 PCs, ainda que apenas uma parte desses PCs venha a executar um produto específico.</w:t>
            </w:r>
          </w:p>
          <w:p w:rsidR="00230E01" w:rsidRPr="009855B9" w:rsidRDefault="00230E01" w:rsidP="00230E01">
            <w:pPr>
              <w:tabs>
                <w:tab w:val="left" w:pos="8640"/>
              </w:tabs>
              <w:ind w:right="720"/>
              <w:rPr>
                <w:rFonts w:cs="Tahoma"/>
                <w:color w:val="000000"/>
                <w:szCs w:val="20"/>
                <w:lang w:val="pt-BR" w:eastAsia="ja-JP"/>
              </w:rPr>
            </w:pPr>
          </w:p>
        </w:tc>
      </w:tr>
      <w:tr w:rsidR="00456002" w:rsidRPr="007178FB" w:rsidTr="006B01CB">
        <w:tc>
          <w:tcPr>
            <w:tcW w:w="2340" w:type="dxa"/>
            <w:shd w:val="clear" w:color="auto" w:fill="auto"/>
          </w:tcPr>
          <w:p w:rsidR="00456002" w:rsidRPr="00267CD5" w:rsidRDefault="00456002" w:rsidP="006B01CB">
            <w:pPr>
              <w:pStyle w:val="AppendixBodyText"/>
              <w:spacing w:before="60"/>
              <w:ind w:right="720"/>
              <w:rPr>
                <w:rFonts w:ascii="Tahoma" w:hAnsi="Tahoma" w:cs="Tahoma"/>
                <w:b/>
                <w:color w:val="000000"/>
                <w:sz w:val="18"/>
                <w:szCs w:val="18"/>
                <w:lang w:eastAsia="ja-JP"/>
              </w:rPr>
            </w:pPr>
            <w:r w:rsidRPr="00267CD5">
              <w:rPr>
                <w:rFonts w:ascii="Tahoma" w:hAnsi="Tahoma" w:cs="Tahoma"/>
                <w:b/>
              </w:rPr>
              <w:t>Contrato Enterprise e</w:t>
            </w:r>
            <w:r w:rsidR="006B01CB">
              <w:rPr>
                <w:rFonts w:ascii="Tahoma" w:hAnsi="Tahoma" w:cs="Tahoma"/>
                <w:b/>
              </w:rPr>
              <w:t> </w:t>
            </w:r>
            <w:r w:rsidRPr="00267CD5">
              <w:rPr>
                <w:rFonts w:ascii="Tahoma" w:hAnsi="Tahoma" w:cs="Tahoma"/>
                <w:b/>
              </w:rPr>
              <w:t>Contrato Enterprise Subscription</w:t>
            </w:r>
          </w:p>
        </w:tc>
        <w:tc>
          <w:tcPr>
            <w:tcW w:w="6876" w:type="dxa"/>
            <w:shd w:val="clear" w:color="auto" w:fill="auto"/>
          </w:tcPr>
          <w:p w:rsidR="00456002" w:rsidRPr="009855B9" w:rsidRDefault="00456002" w:rsidP="00A70464">
            <w:pPr>
              <w:spacing w:before="60"/>
              <w:rPr>
                <w:rFonts w:cs="Tahoma"/>
                <w:lang w:val="pt-BR"/>
              </w:rPr>
            </w:pPr>
            <w:r w:rsidRPr="009855B9">
              <w:rPr>
                <w:rFonts w:cs="Tahoma"/>
                <w:lang w:val="pt-BR"/>
              </w:rPr>
              <w:t>Contrato Enterprise (EA) e Contrato Enterprise Subscription (ESA) exige um mínimo de 250 Dispositivos Qualificados/Desktops ou Usuários Qualificados.</w:t>
            </w:r>
          </w:p>
          <w:p w:rsidR="00456002" w:rsidRPr="009855B9" w:rsidRDefault="00456002" w:rsidP="00A70464">
            <w:pPr>
              <w:rPr>
                <w:rFonts w:cs="Tahoma"/>
                <w:sz w:val="14"/>
                <w:szCs w:val="14"/>
                <w:lang w:val="pt-BR"/>
              </w:rPr>
            </w:pPr>
          </w:p>
          <w:p w:rsidR="0091793D" w:rsidRPr="009855B9" w:rsidRDefault="0091793D" w:rsidP="004B6D8C">
            <w:pPr>
              <w:spacing w:after="60"/>
              <w:rPr>
                <w:rFonts w:cs="Tahoma"/>
                <w:lang w:val="pt-BR"/>
              </w:rPr>
            </w:pPr>
            <w:r w:rsidRPr="009855B9">
              <w:rPr>
                <w:rFonts w:cs="Tahoma"/>
                <w:b/>
                <w:lang w:val="pt-BR"/>
              </w:rPr>
              <w:t>Desktop Qualificado/Desktop</w:t>
            </w:r>
          </w:p>
          <w:p w:rsidR="0091793D" w:rsidRPr="009855B9" w:rsidRDefault="0091793D" w:rsidP="00003D41">
            <w:pPr>
              <w:rPr>
                <w:rFonts w:cs="Tahoma"/>
                <w:lang w:val="pt-BR"/>
              </w:rPr>
            </w:pPr>
            <w:bookmarkStart w:id="615" w:name="_Toc323159729"/>
            <w:bookmarkStart w:id="616" w:name="_Toc325313134"/>
            <w:bookmarkStart w:id="617" w:name="_Toc325609169"/>
            <w:r w:rsidRPr="009855B9">
              <w:rPr>
                <w:rFonts w:cs="Tahoma"/>
                <w:lang w:val="pt-BR"/>
              </w:rPr>
              <w:t xml:space="preserve">Apesar de qualquer disposição em contrário no contrato de licenciamento por volume, os Dispositivos Qualificados/Desktops não incluem nenhum </w:t>
            </w:r>
            <w:r w:rsidRPr="009855B9">
              <w:rPr>
                <w:rFonts w:cs="Tahoma"/>
                <w:iCs/>
                <w:lang w:val="pt-BR"/>
              </w:rPr>
              <w:t>dispositivo de</w:t>
            </w:r>
            <w:r w:rsidR="00544C21" w:rsidRPr="009855B9">
              <w:rPr>
                <w:rFonts w:cs="Tahoma"/>
                <w:iCs/>
                <w:lang w:val="pt-BR"/>
              </w:rPr>
              <w:t> </w:t>
            </w:r>
            <w:r w:rsidRPr="009855B9">
              <w:rPr>
                <w:rFonts w:cs="Tahoma"/>
                <w:iCs/>
                <w:lang w:val="pt-BR"/>
              </w:rPr>
              <w:t>terceiros qualificado</w:t>
            </w:r>
            <w:r w:rsidRPr="009855B9">
              <w:rPr>
                <w:rFonts w:cs="Tahoma"/>
                <w:lang w:val="pt-BR"/>
              </w:rPr>
              <w:t xml:space="preserve"> a partir do qual seus usuários acessam e usam somente o</w:t>
            </w:r>
            <w:r w:rsidR="00544C21" w:rsidRPr="009855B9">
              <w:rPr>
                <w:rFonts w:cs="Tahoma"/>
                <w:lang w:val="pt-BR"/>
              </w:rPr>
              <w:t> </w:t>
            </w:r>
            <w:r w:rsidRPr="009855B9">
              <w:rPr>
                <w:rFonts w:cs="Tahoma"/>
                <w:lang w:val="pt-BR"/>
              </w:rPr>
              <w:t>software sob os Direitos de Uso de Roaming para o seguinte:</w:t>
            </w:r>
            <w:bookmarkEnd w:id="615"/>
            <w:bookmarkEnd w:id="616"/>
            <w:bookmarkEnd w:id="617"/>
          </w:p>
          <w:p w:rsidR="00456002" w:rsidRPr="009855B9" w:rsidRDefault="00456002" w:rsidP="00A70464">
            <w:pPr>
              <w:rPr>
                <w:rFonts w:cs="Tahoma"/>
                <w:sz w:val="14"/>
                <w:szCs w:val="14"/>
                <w:lang w:val="pt-BR"/>
              </w:rPr>
            </w:pPr>
          </w:p>
          <w:p w:rsidR="00406CB0" w:rsidRPr="00267CD5" w:rsidRDefault="00456002" w:rsidP="00346F4B">
            <w:pPr>
              <w:numPr>
                <w:ilvl w:val="0"/>
                <w:numId w:val="64"/>
              </w:numPr>
              <w:spacing w:after="60"/>
              <w:rPr>
                <w:rFonts w:cs="Tahoma"/>
              </w:rPr>
            </w:pPr>
            <w:r w:rsidRPr="00267CD5">
              <w:rPr>
                <w:rFonts w:cs="Tahoma"/>
              </w:rPr>
              <w:t xml:space="preserve">Software Assurance do Windows, </w:t>
            </w:r>
          </w:p>
          <w:p w:rsidR="00456002" w:rsidRPr="00267CD5" w:rsidRDefault="00456002" w:rsidP="00346F4B">
            <w:pPr>
              <w:numPr>
                <w:ilvl w:val="0"/>
                <w:numId w:val="64"/>
              </w:numPr>
              <w:spacing w:after="60"/>
              <w:rPr>
                <w:rFonts w:cs="Tahoma"/>
              </w:rPr>
            </w:pPr>
            <w:r w:rsidRPr="00267CD5">
              <w:rPr>
                <w:rFonts w:cs="Tahoma"/>
              </w:rPr>
              <w:t xml:space="preserve">Windows Virtual Desktop Access (VECD), </w:t>
            </w:r>
          </w:p>
          <w:p w:rsidR="00456002" w:rsidRPr="009855B9" w:rsidRDefault="00456002" w:rsidP="00346F4B">
            <w:pPr>
              <w:numPr>
                <w:ilvl w:val="0"/>
                <w:numId w:val="64"/>
              </w:numPr>
              <w:spacing w:after="60"/>
              <w:rPr>
                <w:rFonts w:cs="Tahoma"/>
                <w:lang w:val="pt-BR"/>
              </w:rPr>
            </w:pPr>
            <w:r w:rsidRPr="009855B9">
              <w:rPr>
                <w:rFonts w:cs="Tahoma"/>
                <w:lang w:val="pt-BR"/>
              </w:rPr>
              <w:t xml:space="preserve">Pacotes do Virtual Desktop Infrastructure, </w:t>
            </w:r>
          </w:p>
          <w:p w:rsidR="00456002" w:rsidRPr="00267CD5" w:rsidRDefault="00456002" w:rsidP="00346F4B">
            <w:pPr>
              <w:numPr>
                <w:ilvl w:val="0"/>
                <w:numId w:val="64"/>
              </w:numPr>
              <w:spacing w:after="60"/>
              <w:rPr>
                <w:rFonts w:cs="Tahoma"/>
              </w:rPr>
            </w:pPr>
            <w:r w:rsidRPr="00267CD5">
              <w:rPr>
                <w:rFonts w:cs="Tahoma"/>
              </w:rPr>
              <w:t xml:space="preserve">MDOP para Software Assurance e </w:t>
            </w:r>
          </w:p>
          <w:p w:rsidR="00456002" w:rsidRPr="009855B9" w:rsidRDefault="00456002" w:rsidP="00346F4B">
            <w:pPr>
              <w:numPr>
                <w:ilvl w:val="0"/>
                <w:numId w:val="64"/>
              </w:numPr>
              <w:spacing w:after="60"/>
              <w:rPr>
                <w:rFonts w:cs="Tahoma"/>
                <w:lang w:val="pt-BR"/>
              </w:rPr>
            </w:pPr>
            <w:r w:rsidRPr="009855B9">
              <w:rPr>
                <w:rFonts w:cs="Tahoma"/>
                <w:lang w:val="pt-BR"/>
              </w:rPr>
              <w:t>Software Assurance para todas as edições do Office, Project e Visio que incluem os Direitos de Uso de Roaming.</w:t>
            </w:r>
            <w:r w:rsidR="006C0B98" w:rsidRPr="009855B9">
              <w:rPr>
                <w:rFonts w:cs="Tahoma"/>
                <w:lang w:val="pt-BR"/>
              </w:rPr>
              <w:t xml:space="preserve"> </w:t>
            </w:r>
          </w:p>
          <w:p w:rsidR="00456002" w:rsidRPr="009855B9" w:rsidRDefault="00456002" w:rsidP="00A70464">
            <w:pPr>
              <w:rPr>
                <w:rFonts w:cs="Tahoma"/>
                <w:sz w:val="14"/>
                <w:szCs w:val="14"/>
                <w:lang w:val="pt-BR"/>
              </w:rPr>
            </w:pPr>
          </w:p>
          <w:p w:rsidR="00456002" w:rsidRPr="009855B9" w:rsidRDefault="00997232" w:rsidP="00003D41">
            <w:pPr>
              <w:rPr>
                <w:rFonts w:cs="Tahoma"/>
                <w:lang w:val="pt-BR"/>
              </w:rPr>
            </w:pPr>
            <w:bookmarkStart w:id="618" w:name="_Toc323159730"/>
            <w:bookmarkStart w:id="619" w:name="_Toc325313135"/>
            <w:bookmarkStart w:id="620" w:name="_Toc325609170"/>
            <w:r w:rsidRPr="009855B9">
              <w:rPr>
                <w:rFonts w:cs="Tahoma"/>
                <w:lang w:val="pt-BR"/>
              </w:rPr>
              <w:t>“</w:t>
            </w:r>
            <w:r w:rsidR="00456002" w:rsidRPr="009855B9">
              <w:rPr>
                <w:rFonts w:cs="Tahoma"/>
                <w:lang w:val="pt-BR"/>
              </w:rPr>
              <w:t>Dispositivo de terceiros qualificado</w:t>
            </w:r>
            <w:r w:rsidRPr="009855B9">
              <w:rPr>
                <w:rFonts w:cs="Tahoma"/>
                <w:lang w:val="pt-BR"/>
              </w:rPr>
              <w:t>”</w:t>
            </w:r>
            <w:r w:rsidR="00456002" w:rsidRPr="009855B9">
              <w:rPr>
                <w:rFonts w:cs="Tahoma"/>
                <w:lang w:val="pt-BR"/>
              </w:rPr>
              <w:t xml:space="preserve"> é um dispositivo não controlado, direta ou indiretamente, por você nem por suas afiliadas (por exemplo, um quiosque público de terceiros). Para obter mais informações sobre esse produto, consulte os Direitos de Uso de Produto.</w:t>
            </w:r>
            <w:bookmarkEnd w:id="618"/>
            <w:bookmarkEnd w:id="619"/>
            <w:bookmarkEnd w:id="620"/>
          </w:p>
          <w:p w:rsidR="00456002" w:rsidRPr="009855B9" w:rsidRDefault="00456002" w:rsidP="00E64551">
            <w:pPr>
              <w:pStyle w:val="Heading3"/>
              <w:ind w:left="70"/>
              <w:rPr>
                <w:rFonts w:ascii="Tahoma" w:hAnsi="Tahoma" w:cs="Tahoma"/>
                <w:b w:val="0"/>
                <w:bCs/>
                <w:sz w:val="14"/>
                <w:szCs w:val="14"/>
                <w:lang w:val="pt-BR"/>
              </w:rPr>
            </w:pPr>
          </w:p>
          <w:p w:rsidR="0091793D" w:rsidRPr="009855B9" w:rsidRDefault="0091793D" w:rsidP="004B6D8C">
            <w:pPr>
              <w:spacing w:after="60"/>
              <w:rPr>
                <w:rFonts w:cs="Tahoma"/>
                <w:lang w:val="pt-BR"/>
              </w:rPr>
            </w:pPr>
            <w:r w:rsidRPr="009855B9">
              <w:rPr>
                <w:rFonts w:cs="Tahoma"/>
                <w:b/>
                <w:lang w:val="pt-BR"/>
              </w:rPr>
              <w:t xml:space="preserve">Isenções de Usuários Qualificados </w:t>
            </w:r>
          </w:p>
          <w:p w:rsidR="00456002" w:rsidRPr="009855B9" w:rsidRDefault="00456002" w:rsidP="00544C21">
            <w:pPr>
              <w:pStyle w:val="AppendixBodyText"/>
              <w:tabs>
                <w:tab w:val="left" w:pos="6442"/>
                <w:tab w:val="left" w:pos="6622"/>
                <w:tab w:val="left" w:pos="6712"/>
              </w:tabs>
              <w:ind w:right="18"/>
              <w:rPr>
                <w:rFonts w:ascii="Tahoma" w:hAnsi="Tahoma" w:cs="Tahoma"/>
                <w:lang w:val="pt-BR"/>
              </w:rPr>
            </w:pPr>
            <w:r w:rsidRPr="009855B9">
              <w:rPr>
                <w:rFonts w:ascii="Tahoma" w:hAnsi="Tahoma" w:cs="Tahoma"/>
                <w:sz w:val="18"/>
                <w:lang w:val="pt-BR"/>
              </w:rPr>
              <w:t>Uma pessoa que acesse software de servidor ou serviços online exclusivamente sob</w:t>
            </w:r>
            <w:r w:rsidR="00544C21" w:rsidRPr="009855B9">
              <w:rPr>
                <w:rFonts w:ascii="Tahoma" w:hAnsi="Tahoma" w:cs="Tahoma"/>
                <w:sz w:val="18"/>
                <w:lang w:val="pt-BR"/>
              </w:rPr>
              <w:t> </w:t>
            </w:r>
            <w:r w:rsidRPr="009855B9">
              <w:rPr>
                <w:rFonts w:ascii="Tahoma" w:hAnsi="Tahoma" w:cs="Tahoma"/>
                <w:sz w:val="18"/>
                <w:lang w:val="pt-BR"/>
              </w:rPr>
              <w:t>as licenças identificadas na lista a seguir está isenta de ser contada como um</w:t>
            </w:r>
            <w:r w:rsidR="00544C21" w:rsidRPr="009855B9">
              <w:rPr>
                <w:rFonts w:ascii="Tahoma" w:hAnsi="Tahoma" w:cs="Tahoma"/>
                <w:sz w:val="18"/>
                <w:lang w:val="pt-BR"/>
              </w:rPr>
              <w:t> </w:t>
            </w:r>
            <w:r w:rsidRPr="009855B9">
              <w:rPr>
                <w:rFonts w:ascii="Tahoma" w:hAnsi="Tahoma" w:cs="Tahoma"/>
                <w:sz w:val="18"/>
                <w:lang w:val="pt-BR"/>
              </w:rPr>
              <w:t>Usuário Qualificado:</w:t>
            </w:r>
          </w:p>
          <w:p w:rsidR="00456002" w:rsidRPr="009855B9" w:rsidRDefault="00456002" w:rsidP="00A70464">
            <w:pPr>
              <w:pStyle w:val="AppendixBodyText"/>
              <w:spacing w:after="0"/>
              <w:ind w:right="720"/>
              <w:rPr>
                <w:rFonts w:ascii="Tahoma" w:hAnsi="Tahoma" w:cs="Tahoma"/>
                <w:sz w:val="14"/>
                <w:szCs w:val="14"/>
                <w:lang w:val="pt-BR"/>
              </w:rPr>
            </w:pPr>
          </w:p>
          <w:p w:rsidR="00456002" w:rsidRPr="009855B9" w:rsidRDefault="00456002" w:rsidP="00346F4B">
            <w:pPr>
              <w:numPr>
                <w:ilvl w:val="0"/>
                <w:numId w:val="64"/>
              </w:numPr>
              <w:spacing w:after="60"/>
              <w:rPr>
                <w:rFonts w:cs="Tahoma"/>
                <w:spacing w:val="-4"/>
                <w:szCs w:val="20"/>
                <w:lang w:val="pt-BR"/>
              </w:rPr>
            </w:pPr>
            <w:r w:rsidRPr="009855B9">
              <w:rPr>
                <w:rFonts w:cs="Tahoma"/>
                <w:spacing w:val="-4"/>
                <w:szCs w:val="20"/>
                <w:lang w:val="pt-BR"/>
              </w:rPr>
              <w:t>Licença de Assinatura do Usuário do Office 365 Enterprise K1 (SL de Usuário)</w:t>
            </w:r>
          </w:p>
          <w:p w:rsidR="00456002" w:rsidRPr="009855B9" w:rsidRDefault="00456002" w:rsidP="00346F4B">
            <w:pPr>
              <w:numPr>
                <w:ilvl w:val="0"/>
                <w:numId w:val="64"/>
              </w:numPr>
              <w:spacing w:after="60"/>
              <w:rPr>
                <w:rFonts w:cs="Tahoma"/>
                <w:lang w:val="pt-BR"/>
              </w:rPr>
            </w:pPr>
            <w:r w:rsidRPr="009855B9">
              <w:rPr>
                <w:rFonts w:cs="Tahoma"/>
                <w:lang w:val="pt-BR"/>
              </w:rPr>
              <w:t>USL do Quiosque do SharePoint Online</w:t>
            </w:r>
          </w:p>
          <w:p w:rsidR="00456002" w:rsidRPr="009855B9" w:rsidRDefault="00456002" w:rsidP="00346F4B">
            <w:pPr>
              <w:numPr>
                <w:ilvl w:val="0"/>
                <w:numId w:val="64"/>
              </w:numPr>
              <w:spacing w:after="60"/>
              <w:rPr>
                <w:rFonts w:cs="Tahoma"/>
                <w:lang w:val="pt-BR"/>
              </w:rPr>
            </w:pPr>
            <w:r w:rsidRPr="009855B9">
              <w:rPr>
                <w:rFonts w:cs="Tahoma"/>
                <w:lang w:val="pt-BR"/>
              </w:rPr>
              <w:t>USL do Quiosque do Exchange Online</w:t>
            </w:r>
          </w:p>
          <w:p w:rsidR="00456002" w:rsidRPr="009855B9" w:rsidRDefault="00456002" w:rsidP="00346F4B">
            <w:pPr>
              <w:numPr>
                <w:ilvl w:val="0"/>
                <w:numId w:val="64"/>
              </w:numPr>
              <w:spacing w:after="60"/>
              <w:rPr>
                <w:rFonts w:cs="Tahoma"/>
                <w:lang w:val="pt-BR"/>
              </w:rPr>
            </w:pPr>
            <w:r w:rsidRPr="009855B9">
              <w:rPr>
                <w:rFonts w:cs="Tahoma"/>
                <w:lang w:val="pt-BR"/>
              </w:rPr>
              <w:t>Licenças para produtos de software de servidor ou serviços online que não</w:t>
            </w:r>
            <w:r w:rsidR="00544C21" w:rsidRPr="009855B9">
              <w:rPr>
                <w:rFonts w:cs="Tahoma"/>
                <w:lang w:val="pt-BR"/>
              </w:rPr>
              <w:t> </w:t>
            </w:r>
            <w:r w:rsidRPr="009855B9">
              <w:rPr>
                <w:rFonts w:cs="Tahoma"/>
                <w:lang w:val="pt-BR"/>
              </w:rPr>
              <w:t>requeiram licenças individuais para os usuários ou dispositivos que acessem esses produtos ou serviços online (como Licenças de Acesso para</w:t>
            </w:r>
            <w:r w:rsidR="00544C21" w:rsidRPr="009855B9">
              <w:rPr>
                <w:rFonts w:cs="Tahoma"/>
                <w:lang w:val="pt-BR"/>
              </w:rPr>
              <w:t> </w:t>
            </w:r>
            <w:r w:rsidRPr="009855B9">
              <w:rPr>
                <w:rFonts w:cs="Tahoma"/>
                <w:lang w:val="pt-BR"/>
              </w:rPr>
              <w:t>Cliente, Licenças de Gerenciamento de Cliente, USLs e DSLs)</w:t>
            </w:r>
          </w:p>
          <w:p w:rsidR="00456002" w:rsidRPr="00267CD5" w:rsidRDefault="00456002" w:rsidP="00346F4B">
            <w:pPr>
              <w:numPr>
                <w:ilvl w:val="0"/>
                <w:numId w:val="64"/>
              </w:numPr>
              <w:spacing w:after="60"/>
              <w:rPr>
                <w:rFonts w:cs="Tahoma"/>
              </w:rPr>
            </w:pPr>
            <w:r w:rsidRPr="00267CD5">
              <w:rPr>
                <w:rFonts w:cs="Tahoma"/>
              </w:rPr>
              <w:t>Qualquer External Connector License</w:t>
            </w:r>
          </w:p>
          <w:p w:rsidR="00456002" w:rsidRPr="006B01CB" w:rsidRDefault="00456002" w:rsidP="00A70464">
            <w:pPr>
              <w:pStyle w:val="AppendixBodyText"/>
              <w:spacing w:after="0"/>
              <w:ind w:right="720"/>
              <w:rPr>
                <w:rFonts w:ascii="Tahoma" w:hAnsi="Tahoma" w:cs="Tahoma"/>
                <w:sz w:val="14"/>
                <w:szCs w:val="14"/>
              </w:rPr>
            </w:pPr>
          </w:p>
          <w:p w:rsidR="00230E01" w:rsidRPr="009855B9" w:rsidRDefault="00456002" w:rsidP="006B01CB">
            <w:pPr>
              <w:pStyle w:val="AppendixBodyText"/>
              <w:spacing w:after="0"/>
              <w:ind w:right="468"/>
              <w:rPr>
                <w:rFonts w:ascii="Tahoma" w:hAnsi="Tahoma" w:cs="Tahoma"/>
                <w:lang w:val="pt-BR"/>
              </w:rPr>
            </w:pPr>
            <w:r w:rsidRPr="009855B9">
              <w:rPr>
                <w:rFonts w:ascii="Tahoma" w:hAnsi="Tahoma" w:cs="Tahoma"/>
                <w:sz w:val="18"/>
                <w:lang w:val="pt-BR"/>
              </w:rPr>
              <w:t>Essas isenções de Usuários Qualificados aplicam-se a todos os clientes de EA</w:t>
            </w:r>
            <w:r w:rsidR="006B01CB" w:rsidRPr="009855B9">
              <w:rPr>
                <w:rFonts w:ascii="Tahoma" w:hAnsi="Tahoma" w:cs="Tahoma"/>
                <w:sz w:val="18"/>
                <w:lang w:val="pt-BR"/>
              </w:rPr>
              <w:t> </w:t>
            </w:r>
            <w:r w:rsidRPr="009855B9">
              <w:rPr>
                <w:rFonts w:ascii="Tahoma" w:hAnsi="Tahoma" w:cs="Tahoma"/>
                <w:sz w:val="18"/>
                <w:lang w:val="pt-BR"/>
              </w:rPr>
              <w:t>e ESA, sem levar em conta se isenções de Usuários Qualificados estão contempladas especificamente nos termos e condições dos contratos dos</w:t>
            </w:r>
            <w:r w:rsidR="006B01CB" w:rsidRPr="009855B9">
              <w:rPr>
                <w:rFonts w:ascii="Tahoma" w:hAnsi="Tahoma" w:cs="Tahoma"/>
                <w:sz w:val="18"/>
                <w:lang w:val="pt-BR"/>
              </w:rPr>
              <w:t> </w:t>
            </w:r>
            <w:r w:rsidRPr="009855B9">
              <w:rPr>
                <w:rFonts w:ascii="Tahoma" w:hAnsi="Tahoma" w:cs="Tahoma"/>
                <w:sz w:val="18"/>
                <w:lang w:val="pt-BR"/>
              </w:rPr>
              <w:t>clientes.</w:t>
            </w:r>
          </w:p>
        </w:tc>
      </w:tr>
      <w:tr w:rsidR="00456002" w:rsidRPr="007178FB" w:rsidTr="006B01CB">
        <w:tc>
          <w:tcPr>
            <w:tcW w:w="2340" w:type="dxa"/>
            <w:shd w:val="clear" w:color="auto" w:fill="auto"/>
          </w:tcPr>
          <w:p w:rsidR="00456002" w:rsidRPr="00267CD5" w:rsidRDefault="00456002" w:rsidP="00A70464">
            <w:pPr>
              <w:pStyle w:val="AppendixBodyText"/>
              <w:spacing w:before="60"/>
              <w:ind w:right="720"/>
              <w:rPr>
                <w:rFonts w:ascii="Tahoma" w:hAnsi="Tahoma" w:cs="Tahoma"/>
                <w:b/>
                <w:lang w:eastAsia="ja-JP"/>
              </w:rPr>
            </w:pPr>
            <w:r w:rsidRPr="00267CD5">
              <w:rPr>
                <w:rFonts w:ascii="Tahoma" w:hAnsi="Tahoma" w:cs="Tahoma"/>
                <w:b/>
                <w:color w:val="000000"/>
                <w:szCs w:val="18"/>
              </w:rPr>
              <w:lastRenderedPageBreak/>
              <w:t>EES</w:t>
            </w:r>
          </w:p>
        </w:tc>
        <w:tc>
          <w:tcPr>
            <w:tcW w:w="6876" w:type="dxa"/>
            <w:shd w:val="clear" w:color="auto" w:fill="auto"/>
          </w:tcPr>
          <w:p w:rsidR="00456002" w:rsidRPr="009855B9" w:rsidRDefault="00456002" w:rsidP="00A70464">
            <w:pPr>
              <w:pStyle w:val="ListParagraph"/>
              <w:spacing w:before="60"/>
              <w:ind w:left="0"/>
              <w:contextualSpacing w:val="0"/>
              <w:rPr>
                <w:rFonts w:ascii="Tahoma" w:hAnsi="Tahoma" w:cs="Tahoma"/>
                <w:sz w:val="18"/>
                <w:szCs w:val="18"/>
                <w:lang w:val="pt-BR"/>
              </w:rPr>
            </w:pPr>
            <w:r w:rsidRPr="009855B9">
              <w:rPr>
                <w:rFonts w:ascii="Tahoma" w:hAnsi="Tahoma" w:cs="Tahoma"/>
                <w:sz w:val="18"/>
                <w:szCs w:val="18"/>
                <w:lang w:val="pt-BR"/>
              </w:rPr>
              <w:t>O EES requer um pedido mínimo conforme especificado a seguir:</w:t>
            </w:r>
            <w:r w:rsidR="006C0B98" w:rsidRPr="009855B9">
              <w:rPr>
                <w:rFonts w:ascii="Tahoma" w:hAnsi="Tahoma" w:cs="Tahoma"/>
                <w:sz w:val="18"/>
                <w:szCs w:val="18"/>
                <w:lang w:val="pt-BR"/>
              </w:rPr>
              <w:t xml:space="preserve"> </w:t>
            </w:r>
          </w:p>
          <w:p w:rsidR="00406CB0" w:rsidRPr="009855B9" w:rsidRDefault="00406CB0" w:rsidP="00A70464">
            <w:pPr>
              <w:pStyle w:val="ListParagraph"/>
              <w:ind w:left="0"/>
              <w:contextualSpacing w:val="0"/>
              <w:rPr>
                <w:rFonts w:ascii="Tahoma" w:hAnsi="Tahoma" w:cs="Tahoma"/>
                <w:sz w:val="18"/>
                <w:szCs w:val="18"/>
                <w:lang w:val="pt-BR"/>
              </w:rPr>
            </w:pPr>
          </w:p>
          <w:p w:rsidR="00456002" w:rsidRPr="009855B9" w:rsidRDefault="00456002" w:rsidP="00346F4B">
            <w:pPr>
              <w:numPr>
                <w:ilvl w:val="0"/>
                <w:numId w:val="64"/>
              </w:numPr>
              <w:spacing w:after="60"/>
              <w:rPr>
                <w:rFonts w:cs="Tahoma"/>
                <w:lang w:val="pt-BR"/>
              </w:rPr>
            </w:pPr>
            <w:r w:rsidRPr="009855B9">
              <w:rPr>
                <w:rFonts w:cs="Tahoma"/>
                <w:lang w:val="pt-BR"/>
              </w:rPr>
              <w:t xml:space="preserve">pelo menos um Produto da Plataforma Desktop para a Contagem </w:t>
            </w:r>
            <w:r w:rsidR="0099723C" w:rsidRPr="009855B9">
              <w:rPr>
                <w:rFonts w:cs="Tahoma"/>
                <w:lang w:val="pt-BR"/>
              </w:rPr>
              <w:br/>
            </w:r>
            <w:r w:rsidRPr="009855B9">
              <w:rPr>
                <w:rFonts w:cs="Tahoma"/>
                <w:lang w:val="pt-BR"/>
              </w:rPr>
              <w:t>de toda a Organização de, pelo menos, 1.000 OU</w:t>
            </w:r>
          </w:p>
          <w:p w:rsidR="00456002" w:rsidRPr="009855B9" w:rsidRDefault="00456002" w:rsidP="00346F4B">
            <w:pPr>
              <w:numPr>
                <w:ilvl w:val="0"/>
                <w:numId w:val="64"/>
              </w:numPr>
              <w:spacing w:after="60"/>
              <w:rPr>
                <w:rFonts w:cs="Tahoma"/>
                <w:lang w:val="pt-BR"/>
              </w:rPr>
            </w:pPr>
            <w:r w:rsidRPr="009855B9">
              <w:rPr>
                <w:rFonts w:cs="Tahoma"/>
                <w:lang w:val="pt-BR"/>
              </w:rPr>
              <w:t>pelo menos um Serviço Online da Plataforma para o Corpo Docente/Funcionários na quantidade de 1.000 OU</w:t>
            </w:r>
          </w:p>
          <w:p w:rsidR="00456002" w:rsidRPr="009855B9" w:rsidRDefault="00456002" w:rsidP="00346F4B">
            <w:pPr>
              <w:numPr>
                <w:ilvl w:val="0"/>
                <w:numId w:val="64"/>
              </w:numPr>
              <w:spacing w:after="60"/>
              <w:rPr>
                <w:rFonts w:cs="Tahoma"/>
                <w:lang w:val="pt-BR"/>
              </w:rPr>
            </w:pPr>
            <w:r w:rsidRPr="009855B9">
              <w:rPr>
                <w:rFonts w:cs="Tahoma"/>
                <w:lang w:val="pt-BR"/>
              </w:rPr>
              <w:t>pelo menos um Produto da Plataforma Desktop para a Contagem de Estudantes de, pelo menos, 1.000 OU</w:t>
            </w:r>
          </w:p>
          <w:p w:rsidR="00456002" w:rsidRPr="009855B9" w:rsidRDefault="00456002" w:rsidP="00346F4B">
            <w:pPr>
              <w:numPr>
                <w:ilvl w:val="0"/>
                <w:numId w:val="64"/>
              </w:numPr>
              <w:spacing w:after="60"/>
              <w:rPr>
                <w:rFonts w:cs="Tahoma"/>
                <w:lang w:val="pt-BR"/>
              </w:rPr>
            </w:pPr>
            <w:r w:rsidRPr="009855B9">
              <w:rPr>
                <w:rFonts w:cs="Tahoma"/>
                <w:lang w:val="pt-BR"/>
              </w:rPr>
              <w:t xml:space="preserve">pelo menos um Serviço Online da Plataforma para Estudantes na quantidade de 1.000 </w:t>
            </w:r>
          </w:p>
          <w:p w:rsidR="00456002" w:rsidRPr="009855B9" w:rsidRDefault="00456002" w:rsidP="00A70464">
            <w:pPr>
              <w:rPr>
                <w:rFonts w:cs="Tahoma"/>
                <w:sz w:val="16"/>
                <w:szCs w:val="16"/>
                <w:lang w:val="pt-BR"/>
              </w:rPr>
            </w:pPr>
          </w:p>
          <w:p w:rsidR="00A9013C" w:rsidRPr="009855B9" w:rsidRDefault="00456002" w:rsidP="005C647E">
            <w:pPr>
              <w:rPr>
                <w:rFonts w:cs="Tahoma"/>
                <w:lang w:val="pt-BR"/>
              </w:rPr>
            </w:pPr>
            <w:r w:rsidRPr="009855B9">
              <w:rPr>
                <w:rFonts w:cs="Tahoma"/>
                <w:b/>
                <w:color w:val="000000"/>
                <w:szCs w:val="18"/>
                <w:lang w:val="pt-BR"/>
              </w:rPr>
              <w:t>Observação:</w:t>
            </w:r>
            <w:r w:rsidRPr="009855B9">
              <w:rPr>
                <w:rFonts w:cs="Tahoma"/>
                <w:color w:val="000000"/>
                <w:szCs w:val="18"/>
                <w:lang w:val="pt-BR"/>
              </w:rPr>
              <w:t xml:space="preserve"> Esse requisito de quantidade no pedido poderá ser dispensado caso seja fornecido um registro qualificado.</w:t>
            </w:r>
          </w:p>
          <w:p w:rsidR="00406CB0" w:rsidRPr="009855B9" w:rsidRDefault="00406CB0" w:rsidP="005C647E">
            <w:pPr>
              <w:rPr>
                <w:rFonts w:cs="Tahoma"/>
                <w:sz w:val="16"/>
                <w:szCs w:val="16"/>
                <w:lang w:val="pt-BR"/>
              </w:rPr>
            </w:pPr>
          </w:p>
          <w:p w:rsidR="00822871" w:rsidRPr="009855B9" w:rsidRDefault="00A9013C" w:rsidP="00221CD0">
            <w:pPr>
              <w:rPr>
                <w:rFonts w:cs="Tahoma"/>
                <w:lang w:val="pt-BR"/>
              </w:rPr>
            </w:pPr>
            <w:r w:rsidRPr="009855B9">
              <w:rPr>
                <w:rFonts w:cs="Tahoma"/>
                <w:b/>
                <w:color w:val="000000"/>
                <w:szCs w:val="18"/>
                <w:lang w:val="pt-BR"/>
              </w:rPr>
              <w:t xml:space="preserve">Observação: </w:t>
            </w:r>
            <w:r w:rsidRPr="009855B9">
              <w:rPr>
                <w:rFonts w:cs="Tahoma"/>
                <w:color w:val="000000"/>
                <w:szCs w:val="18"/>
                <w:lang w:val="pt-BR"/>
              </w:rPr>
              <w:t>As CALs (Licenças de acesso para cliente) compradas em razão do Enrollment for Education Solutions (EES) que podem ser licenciadas não para toda a</w:t>
            </w:r>
            <w:r w:rsidR="00EE68F4" w:rsidRPr="009855B9">
              <w:rPr>
                <w:rFonts w:cs="Tahoma"/>
                <w:color w:val="000000"/>
                <w:szCs w:val="18"/>
                <w:lang w:val="pt-BR"/>
              </w:rPr>
              <w:t> </w:t>
            </w:r>
            <w:r w:rsidRPr="009855B9">
              <w:rPr>
                <w:rFonts w:cs="Tahoma"/>
                <w:color w:val="000000"/>
                <w:szCs w:val="18"/>
                <w:lang w:val="pt-BR"/>
              </w:rPr>
              <w:t>organização podem ser designadas e usadas como CALs de dispositivo ou CALs de</w:t>
            </w:r>
            <w:r w:rsidR="00EE68F4" w:rsidRPr="009855B9">
              <w:rPr>
                <w:rFonts w:cs="Tahoma"/>
                <w:color w:val="000000"/>
                <w:szCs w:val="18"/>
                <w:lang w:val="pt-BR"/>
              </w:rPr>
              <w:t> </w:t>
            </w:r>
            <w:r w:rsidRPr="009855B9">
              <w:rPr>
                <w:rFonts w:cs="Tahoma"/>
                <w:color w:val="000000"/>
                <w:szCs w:val="18"/>
                <w:lang w:val="pt-BR"/>
              </w:rPr>
              <w:t>usuário, a critério da Instituição.</w:t>
            </w:r>
            <w:r w:rsidR="006C0B98" w:rsidRPr="009855B9">
              <w:rPr>
                <w:rFonts w:cs="Tahoma"/>
                <w:color w:val="000000"/>
                <w:szCs w:val="18"/>
                <w:lang w:val="pt-BR"/>
              </w:rPr>
              <w:t xml:space="preserve"> </w:t>
            </w:r>
            <w:r w:rsidRPr="009855B9">
              <w:rPr>
                <w:rFonts w:cs="Tahoma"/>
                <w:color w:val="000000"/>
                <w:szCs w:val="18"/>
                <w:lang w:val="pt-BR"/>
              </w:rPr>
              <w:t>As CALs de usuário não podem ser reatribuídas como CALs de dispositivo, e CALs de dispositivo não podem ser reatribuídas como CALs de usuário, exceto como pode ser visto a seguir.</w:t>
            </w:r>
            <w:r w:rsidR="006C0B98" w:rsidRPr="009855B9">
              <w:rPr>
                <w:rFonts w:cs="Tahoma"/>
                <w:color w:val="000000"/>
                <w:szCs w:val="18"/>
                <w:lang w:val="pt-BR"/>
              </w:rPr>
              <w:t xml:space="preserve"> </w:t>
            </w:r>
            <w:r w:rsidRPr="009855B9">
              <w:rPr>
                <w:rFonts w:cs="Tahoma"/>
                <w:color w:val="000000"/>
                <w:szCs w:val="18"/>
                <w:lang w:val="pt-BR"/>
              </w:rPr>
              <w:t>Qualquer CAL solicitada não para toda a empresa pode ser reatribuída e usada como uma CAL de dispositivo ou</w:t>
            </w:r>
            <w:r w:rsidR="00221CD0" w:rsidRPr="009855B9">
              <w:rPr>
                <w:rFonts w:cs="Tahoma"/>
                <w:color w:val="000000"/>
                <w:szCs w:val="18"/>
                <w:lang w:val="pt-BR"/>
              </w:rPr>
              <w:t> </w:t>
            </w:r>
            <w:r w:rsidRPr="009855B9">
              <w:rPr>
                <w:rFonts w:cs="Tahoma"/>
                <w:color w:val="000000"/>
                <w:szCs w:val="18"/>
                <w:lang w:val="pt-BR"/>
              </w:rPr>
              <w:t>usuário mediante a renovação da assinatura por meio de um novo Contrato.</w:t>
            </w:r>
          </w:p>
          <w:p w:rsidR="00230E01" w:rsidRPr="009855B9" w:rsidRDefault="00230E01" w:rsidP="00230E01">
            <w:pPr>
              <w:rPr>
                <w:rFonts w:cs="Tahoma"/>
                <w:color w:val="000000"/>
                <w:szCs w:val="18"/>
                <w:lang w:val="pt-BR"/>
              </w:rPr>
            </w:pPr>
          </w:p>
        </w:tc>
      </w:tr>
    </w:tbl>
    <w:p w:rsidR="00366502" w:rsidRPr="009855B9" w:rsidRDefault="00366502" w:rsidP="00456002">
      <w:pPr>
        <w:pStyle w:val="Heading3"/>
        <w:ind w:right="720"/>
        <w:rPr>
          <w:rFonts w:ascii="Tahoma" w:hAnsi="Tahoma" w:cs="Tahoma"/>
          <w:lang w:val="pt-BR"/>
        </w:rPr>
      </w:pPr>
      <w:bookmarkStart w:id="621" w:name="_Toc323159731"/>
      <w:bookmarkStart w:id="622" w:name="_Toc325609171"/>
      <w:bookmarkStart w:id="623" w:name="_Toc336338192"/>
    </w:p>
    <w:p w:rsidR="00456002" w:rsidRPr="00267CD5" w:rsidRDefault="00456002" w:rsidP="00456002">
      <w:pPr>
        <w:pStyle w:val="Heading3"/>
        <w:ind w:right="720"/>
        <w:rPr>
          <w:rFonts w:ascii="Tahoma" w:hAnsi="Tahoma" w:cs="Tahoma"/>
        </w:rPr>
      </w:pPr>
      <w:bookmarkStart w:id="624" w:name="_Toc363829934"/>
      <w:r w:rsidRPr="00267CD5">
        <w:rPr>
          <w:rFonts w:ascii="Tahoma" w:hAnsi="Tahoma" w:cs="Tahoma"/>
          <w:sz w:val="24"/>
          <w:szCs w:val="22"/>
        </w:rPr>
        <w:t>Plataformas</w:t>
      </w:r>
      <w:bookmarkEnd w:id="621"/>
      <w:bookmarkEnd w:id="622"/>
      <w:bookmarkEnd w:id="623"/>
      <w:bookmarkEnd w:id="624"/>
    </w:p>
    <w:p w:rsidR="00456002" w:rsidRPr="00267CD5"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67CD5" w:rsidTr="00C70BB4">
        <w:trPr>
          <w:tblHeader/>
        </w:trPr>
        <w:tc>
          <w:tcPr>
            <w:tcW w:w="1890" w:type="dxa"/>
            <w:shd w:val="clear" w:color="auto" w:fill="FABF8F"/>
          </w:tcPr>
          <w:p w:rsidR="00456002" w:rsidRPr="00267CD5" w:rsidRDefault="00456002" w:rsidP="00E64551">
            <w:pPr>
              <w:rPr>
                <w:rFonts w:cs="Tahoma"/>
                <w:b/>
                <w:sz w:val="22"/>
                <w:lang w:eastAsia="ja-JP"/>
              </w:rPr>
            </w:pPr>
            <w:r w:rsidRPr="00267CD5">
              <w:rPr>
                <w:rFonts w:cs="Tahoma"/>
                <w:b/>
                <w:sz w:val="22"/>
              </w:rPr>
              <w:t>Programas</w:t>
            </w:r>
          </w:p>
        </w:tc>
        <w:tc>
          <w:tcPr>
            <w:tcW w:w="7308" w:type="dxa"/>
            <w:shd w:val="clear" w:color="auto" w:fill="FABF8F"/>
          </w:tcPr>
          <w:p w:rsidR="00456002" w:rsidRPr="00267CD5" w:rsidRDefault="00456002" w:rsidP="005C647E">
            <w:pPr>
              <w:jc w:val="center"/>
              <w:rPr>
                <w:rFonts w:cs="Tahoma"/>
                <w:b/>
                <w:sz w:val="22"/>
                <w:lang w:eastAsia="ja-JP"/>
              </w:rPr>
            </w:pPr>
            <w:r w:rsidRPr="00267CD5">
              <w:rPr>
                <w:rFonts w:cs="Tahoma"/>
                <w:b/>
                <w:sz w:val="22"/>
              </w:rPr>
              <w:t>Plataformas</w:t>
            </w:r>
          </w:p>
        </w:tc>
      </w:tr>
      <w:tr w:rsidR="00456002" w:rsidRPr="007178FB" w:rsidTr="00E72B9D">
        <w:tc>
          <w:tcPr>
            <w:tcW w:w="1890" w:type="dxa"/>
            <w:shd w:val="clear" w:color="auto" w:fill="auto"/>
          </w:tcPr>
          <w:p w:rsidR="00456002" w:rsidRPr="00267CD5" w:rsidRDefault="00DD367D" w:rsidP="00E331B2">
            <w:pPr>
              <w:spacing w:before="60"/>
              <w:rPr>
                <w:rFonts w:cs="Tahoma"/>
                <w:b/>
                <w:lang w:eastAsia="ja-JP"/>
              </w:rPr>
            </w:pPr>
            <w:r w:rsidRPr="00267CD5">
              <w:rPr>
                <w:rFonts w:cs="Tahoma"/>
                <w:b/>
              </w:rPr>
              <w:t>Contrato Enterprise e</w:t>
            </w:r>
            <w:r w:rsidR="00E331B2" w:rsidRPr="00267CD5">
              <w:rPr>
                <w:rFonts w:cs="Tahoma"/>
                <w:b/>
              </w:rPr>
              <w:t> </w:t>
            </w:r>
            <w:r w:rsidRPr="00267CD5">
              <w:rPr>
                <w:rFonts w:cs="Tahoma"/>
                <w:b/>
              </w:rPr>
              <w:t>Contrato Enterprise Subscription</w:t>
            </w:r>
          </w:p>
        </w:tc>
        <w:tc>
          <w:tcPr>
            <w:tcW w:w="7308" w:type="dxa"/>
            <w:shd w:val="clear" w:color="auto" w:fill="auto"/>
          </w:tcPr>
          <w:p w:rsidR="00456002" w:rsidRPr="009855B9" w:rsidRDefault="00456002" w:rsidP="00346F4B">
            <w:pPr>
              <w:pStyle w:val="ListParagraph"/>
              <w:numPr>
                <w:ilvl w:val="0"/>
                <w:numId w:val="123"/>
              </w:numPr>
              <w:spacing w:before="60" w:after="60"/>
              <w:ind w:left="245"/>
              <w:rPr>
                <w:rFonts w:ascii="Tahoma" w:hAnsi="Tahoma" w:cs="Tahoma"/>
                <w:sz w:val="18"/>
                <w:szCs w:val="18"/>
                <w:lang w:val="pt-BR"/>
              </w:rPr>
            </w:pPr>
            <w:r w:rsidRPr="009855B9">
              <w:rPr>
                <w:rFonts w:ascii="Tahoma" w:hAnsi="Tahoma" w:cs="Tahoma"/>
                <w:b/>
                <w:sz w:val="18"/>
                <w:szCs w:val="18"/>
                <w:lang w:val="pt-BR"/>
              </w:rPr>
              <w:t>Produtos da Plataforma de Desktop Empresarial</w:t>
            </w:r>
          </w:p>
          <w:p w:rsidR="00456002" w:rsidRPr="009855B9" w:rsidRDefault="00456002" w:rsidP="004B6D8C">
            <w:pPr>
              <w:rPr>
                <w:rFonts w:cs="Tahoma"/>
                <w:szCs w:val="18"/>
                <w:lang w:val="pt-BR"/>
              </w:rPr>
            </w:pPr>
            <w:r w:rsidRPr="009855B9">
              <w:rPr>
                <w:rFonts w:cs="Tahoma"/>
                <w:color w:val="000000"/>
                <w:szCs w:val="18"/>
                <w:lang w:val="pt-BR"/>
              </w:rPr>
              <w:t>Os produtos da plataforma Enterprise Desktop estão disponíveis para os clientes do Contrato Enterprise. A Plataforma de Desktop Enterprise inclui a versão mais atual do</w:t>
            </w:r>
            <w:r w:rsidR="003408F0" w:rsidRPr="009855B9">
              <w:rPr>
                <w:rFonts w:cs="Tahoma"/>
                <w:color w:val="000000"/>
                <w:szCs w:val="18"/>
                <w:lang w:val="pt-BR"/>
              </w:rPr>
              <w:t> </w:t>
            </w:r>
            <w:r w:rsidRPr="009855B9">
              <w:rPr>
                <w:rFonts w:cs="Tahoma"/>
                <w:color w:val="000000"/>
                <w:szCs w:val="18"/>
                <w:lang w:val="pt-BR"/>
              </w:rPr>
              <w:t xml:space="preserve">Office </w:t>
            </w:r>
            <w:r w:rsidRPr="009855B9">
              <w:rPr>
                <w:rFonts w:cs="Tahoma"/>
                <w:szCs w:val="18"/>
                <w:lang w:val="pt-BR"/>
              </w:rPr>
              <w:t>Professional Plus</w:t>
            </w:r>
            <w:r w:rsidRPr="009855B9">
              <w:rPr>
                <w:rFonts w:cs="Tahoma"/>
                <w:color w:val="000000"/>
                <w:szCs w:val="18"/>
                <w:lang w:val="pt-BR"/>
              </w:rPr>
              <w:t>, a Atualização de Sistema Operacional Windows 8 Pro ou Windows Virtual Desktop Access (VDA) e a licença de acesso para cliente do Pacote de</w:t>
            </w:r>
            <w:r w:rsidR="003408F0" w:rsidRPr="009855B9">
              <w:rPr>
                <w:rFonts w:cs="Tahoma"/>
                <w:color w:val="000000"/>
                <w:szCs w:val="18"/>
                <w:lang w:val="pt-BR"/>
              </w:rPr>
              <w:t> </w:t>
            </w:r>
            <w:r w:rsidRPr="009855B9">
              <w:rPr>
                <w:rFonts w:cs="Tahoma"/>
                <w:color w:val="000000"/>
                <w:szCs w:val="18"/>
                <w:lang w:val="pt-BR"/>
              </w:rPr>
              <w:t xml:space="preserve">CAL Empresarial. Os produtos da Plataforma de Desktop Empresarial são identificados por um </w:t>
            </w:r>
            <w:r w:rsidR="00997232" w:rsidRPr="009855B9">
              <w:rPr>
                <w:rFonts w:cs="Tahoma"/>
                <w:color w:val="000000"/>
                <w:szCs w:val="18"/>
                <w:lang w:val="pt-BR"/>
              </w:rPr>
              <w:t>“</w:t>
            </w:r>
            <w:r w:rsidRPr="009855B9">
              <w:rPr>
                <w:rFonts w:cs="Tahoma"/>
                <w:color w:val="000000"/>
                <w:szCs w:val="18"/>
                <w:lang w:val="pt-BR"/>
              </w:rPr>
              <w:t>E</w:t>
            </w:r>
            <w:r w:rsidR="00997232" w:rsidRPr="009855B9">
              <w:rPr>
                <w:rFonts w:cs="Tahoma"/>
                <w:color w:val="000000"/>
                <w:szCs w:val="18"/>
                <w:lang w:val="pt-BR"/>
              </w:rPr>
              <w:t>”</w:t>
            </w:r>
            <w:r w:rsidRPr="009855B9">
              <w:rPr>
                <w:rFonts w:cs="Tahoma"/>
                <w:color w:val="000000"/>
                <w:szCs w:val="18"/>
                <w:lang w:val="pt-BR"/>
              </w:rPr>
              <w:t xml:space="preserve"> na coluna Contrato Enterprise.</w:t>
            </w:r>
            <w:r w:rsidR="006C0B98" w:rsidRPr="009855B9">
              <w:rPr>
                <w:rFonts w:cs="Tahoma"/>
                <w:color w:val="000000"/>
                <w:szCs w:val="18"/>
                <w:lang w:val="pt-BR"/>
              </w:rPr>
              <w:t xml:space="preserve"> </w:t>
            </w:r>
            <w:r w:rsidRPr="009855B9">
              <w:rPr>
                <w:rFonts w:cs="Tahoma"/>
                <w:color w:val="000000"/>
                <w:szCs w:val="18"/>
                <w:lang w:val="pt-BR"/>
              </w:rPr>
              <w:t>Para os clientes de Contratos Enterprise e</w:t>
            </w:r>
            <w:r w:rsidR="003408F0" w:rsidRPr="009855B9">
              <w:rPr>
                <w:rFonts w:cs="Tahoma"/>
                <w:color w:val="000000"/>
                <w:szCs w:val="18"/>
                <w:lang w:val="pt-BR"/>
              </w:rPr>
              <w:t> </w:t>
            </w:r>
            <w:r w:rsidRPr="009855B9">
              <w:rPr>
                <w:rFonts w:cs="Tahoma"/>
                <w:color w:val="000000"/>
                <w:szCs w:val="18"/>
                <w:lang w:val="pt-BR"/>
              </w:rPr>
              <w:t>Enterprise Subscription, a Plataforma de Desktop Empresarial também pode ser adquirida com o MDOP.</w:t>
            </w:r>
          </w:p>
          <w:p w:rsidR="00456002" w:rsidRPr="009855B9" w:rsidRDefault="00456002" w:rsidP="005C647E">
            <w:pPr>
              <w:rPr>
                <w:rFonts w:cs="Tahoma"/>
                <w:szCs w:val="18"/>
                <w:lang w:val="pt-BR"/>
              </w:rPr>
            </w:pPr>
          </w:p>
          <w:p w:rsidR="00456002" w:rsidRPr="009855B9" w:rsidRDefault="00456002" w:rsidP="00346F4B">
            <w:pPr>
              <w:pStyle w:val="ListParagraph"/>
              <w:numPr>
                <w:ilvl w:val="0"/>
                <w:numId w:val="123"/>
              </w:numPr>
              <w:spacing w:after="60"/>
              <w:ind w:left="252"/>
              <w:rPr>
                <w:rFonts w:ascii="Tahoma" w:hAnsi="Tahoma" w:cs="Tahoma"/>
                <w:sz w:val="18"/>
                <w:szCs w:val="18"/>
                <w:lang w:val="pt-BR"/>
              </w:rPr>
            </w:pPr>
            <w:r w:rsidRPr="009855B9">
              <w:rPr>
                <w:rFonts w:ascii="Tahoma" w:hAnsi="Tahoma" w:cs="Tahoma"/>
                <w:b/>
                <w:sz w:val="18"/>
                <w:szCs w:val="18"/>
                <w:lang w:val="pt-BR"/>
              </w:rPr>
              <w:t>Produtos da Plataforma de Desktop Profissional</w:t>
            </w:r>
          </w:p>
          <w:p w:rsidR="00456002" w:rsidRPr="009855B9" w:rsidRDefault="00456002" w:rsidP="005C647E">
            <w:pPr>
              <w:rPr>
                <w:rFonts w:cs="Tahoma"/>
                <w:szCs w:val="18"/>
                <w:lang w:val="pt-BR"/>
              </w:rPr>
            </w:pPr>
            <w:r w:rsidRPr="009855B9">
              <w:rPr>
                <w:rFonts w:cs="Tahoma"/>
                <w:color w:val="000000"/>
                <w:szCs w:val="18"/>
                <w:lang w:val="pt-BR"/>
              </w:rPr>
              <w:t>Os produtos da Plataforma de Desktop Profissional estão disponíveis para os clientes de</w:t>
            </w:r>
            <w:r w:rsidR="003408F0" w:rsidRPr="009855B9">
              <w:rPr>
                <w:rFonts w:cs="Tahoma"/>
                <w:color w:val="000000"/>
                <w:szCs w:val="18"/>
                <w:lang w:val="pt-BR"/>
              </w:rPr>
              <w:t> </w:t>
            </w:r>
            <w:r w:rsidRPr="009855B9">
              <w:rPr>
                <w:rFonts w:cs="Tahoma"/>
                <w:color w:val="000000"/>
                <w:szCs w:val="18"/>
                <w:lang w:val="pt-BR"/>
              </w:rPr>
              <w:t>Contratos Enterprise. A Plataforma de Desktop Profissional inclui a versão mais atual do Office Professional Plus, a Atualização de Sistema Operacional Windows 8 Pro ou o</w:t>
            </w:r>
            <w:r w:rsidR="003408F0" w:rsidRPr="009855B9">
              <w:rPr>
                <w:rFonts w:cs="Tahoma"/>
                <w:color w:val="000000"/>
                <w:szCs w:val="18"/>
                <w:lang w:val="pt-BR"/>
              </w:rPr>
              <w:t> </w:t>
            </w:r>
            <w:r w:rsidRPr="009855B9">
              <w:rPr>
                <w:rFonts w:cs="Tahoma"/>
                <w:color w:val="000000"/>
                <w:szCs w:val="18"/>
                <w:lang w:val="pt-BR"/>
              </w:rPr>
              <w:t xml:space="preserve">Windows Virtual Desktop Access (VDA) (somente para contratos EA) e a licença de acesso para cliente do Pacote de CAL Principal. Os produtos da Plataforma de Desktop Profissional são identificados por um </w:t>
            </w:r>
            <w:r w:rsidR="00997232" w:rsidRPr="009855B9">
              <w:rPr>
                <w:rFonts w:cs="Tahoma"/>
                <w:color w:val="000000"/>
                <w:szCs w:val="18"/>
                <w:lang w:val="pt-BR"/>
              </w:rPr>
              <w:t>“</w:t>
            </w:r>
            <w:r w:rsidRPr="009855B9">
              <w:rPr>
                <w:rFonts w:cs="Tahoma"/>
                <w:color w:val="000000"/>
                <w:szCs w:val="18"/>
                <w:lang w:val="pt-BR"/>
              </w:rPr>
              <w:t>E</w:t>
            </w:r>
            <w:r w:rsidR="00997232" w:rsidRPr="009855B9">
              <w:rPr>
                <w:rFonts w:cs="Tahoma"/>
                <w:color w:val="000000"/>
                <w:szCs w:val="18"/>
                <w:lang w:val="pt-BR"/>
              </w:rPr>
              <w:t>”</w:t>
            </w:r>
            <w:r w:rsidRPr="009855B9">
              <w:rPr>
                <w:rFonts w:cs="Tahoma"/>
                <w:color w:val="000000"/>
                <w:szCs w:val="18"/>
                <w:lang w:val="pt-BR"/>
              </w:rPr>
              <w:t xml:space="preserve"> na coluna Contrato Enterprise. Para os clientes de Contratos Enterprise e Enterprise Subscription, a Plataforma de Desktop Profissional também pode ser adquirida com o MDOP.</w:t>
            </w:r>
          </w:p>
        </w:tc>
      </w:tr>
      <w:tr w:rsidR="00456002" w:rsidRPr="007178FB" w:rsidTr="00E72B9D">
        <w:trPr>
          <w:trHeight w:val="278"/>
        </w:trPr>
        <w:tc>
          <w:tcPr>
            <w:tcW w:w="1890" w:type="dxa"/>
            <w:shd w:val="clear" w:color="auto" w:fill="auto"/>
          </w:tcPr>
          <w:p w:rsidR="00456002" w:rsidRPr="00267CD5" w:rsidRDefault="00456002" w:rsidP="00840937">
            <w:pPr>
              <w:spacing w:before="60"/>
              <w:rPr>
                <w:rFonts w:cs="Tahoma"/>
                <w:b/>
                <w:lang w:eastAsia="ja-JP"/>
              </w:rPr>
            </w:pPr>
            <w:r w:rsidRPr="00267CD5">
              <w:rPr>
                <w:rFonts w:cs="Tahoma"/>
                <w:b/>
                <w:sz w:val="20"/>
              </w:rPr>
              <w:t>Open Value e</w:t>
            </w:r>
            <w:r w:rsidR="00840937" w:rsidRPr="00267CD5">
              <w:rPr>
                <w:rFonts w:cs="Tahoma"/>
                <w:b/>
                <w:sz w:val="20"/>
              </w:rPr>
              <w:t> </w:t>
            </w:r>
            <w:r w:rsidRPr="00267CD5">
              <w:rPr>
                <w:rFonts w:cs="Tahoma"/>
                <w:b/>
                <w:sz w:val="20"/>
              </w:rPr>
              <w:t>Open Value Subscription (Commercial e Government)</w:t>
            </w:r>
          </w:p>
        </w:tc>
        <w:tc>
          <w:tcPr>
            <w:tcW w:w="7308" w:type="dxa"/>
            <w:shd w:val="clear" w:color="auto" w:fill="auto"/>
          </w:tcPr>
          <w:p w:rsidR="00456002" w:rsidRPr="009855B9" w:rsidRDefault="00456002" w:rsidP="00346F4B">
            <w:pPr>
              <w:pStyle w:val="ListParagraph"/>
              <w:numPr>
                <w:ilvl w:val="0"/>
                <w:numId w:val="123"/>
              </w:numPr>
              <w:spacing w:before="60" w:after="60"/>
              <w:ind w:left="245"/>
              <w:rPr>
                <w:rFonts w:ascii="Tahoma" w:hAnsi="Tahoma" w:cs="Tahoma"/>
                <w:lang w:val="pt-BR"/>
              </w:rPr>
            </w:pPr>
            <w:r w:rsidRPr="009855B9">
              <w:rPr>
                <w:rFonts w:ascii="Tahoma" w:hAnsi="Tahoma" w:cs="Tahoma"/>
                <w:b/>
                <w:sz w:val="18"/>
                <w:lang w:val="pt-BR"/>
              </w:rPr>
              <w:t>Produtos da Plataforma de Desktop Personalizado</w:t>
            </w:r>
          </w:p>
          <w:p w:rsidR="00456002" w:rsidRPr="009855B9" w:rsidRDefault="00456002" w:rsidP="00C70BB4">
            <w:pPr>
              <w:rPr>
                <w:rFonts w:cs="Tahoma"/>
                <w:lang w:val="pt-BR"/>
              </w:rPr>
            </w:pPr>
            <w:r w:rsidRPr="009855B9">
              <w:rPr>
                <w:rFonts w:cs="Tahoma"/>
                <w:color w:val="000000"/>
                <w:szCs w:val="18"/>
                <w:lang w:val="pt-BR"/>
              </w:rPr>
              <w:t xml:space="preserve">Os produtos da Plataforma Desktop Personalizados estão disponíveis para os clientes Open Value e Open Value Subscription quando selecionam a opção </w:t>
            </w:r>
            <w:r w:rsidRPr="009855B9">
              <w:rPr>
                <w:rFonts w:cs="Tahoma"/>
                <w:szCs w:val="18"/>
                <w:lang w:val="pt-BR"/>
              </w:rPr>
              <w:t>para toda a Organização/Empresa</w:t>
            </w:r>
            <w:r w:rsidRPr="009855B9">
              <w:rPr>
                <w:rFonts w:cs="Tahoma"/>
                <w:color w:val="000000"/>
                <w:szCs w:val="18"/>
                <w:lang w:val="pt-BR"/>
              </w:rPr>
              <w:t xml:space="preserve">. 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w:t>
            </w:r>
            <w:r w:rsidR="00997232" w:rsidRPr="009855B9">
              <w:rPr>
                <w:rFonts w:cs="Tahoma"/>
                <w:color w:val="000000"/>
                <w:szCs w:val="18"/>
                <w:lang w:val="pt-BR"/>
              </w:rPr>
              <w:t>“</w:t>
            </w:r>
            <w:r w:rsidRPr="009855B9">
              <w:rPr>
                <w:rFonts w:cs="Tahoma"/>
                <w:color w:val="000000"/>
                <w:szCs w:val="18"/>
                <w:lang w:val="pt-BR"/>
              </w:rPr>
              <w:t>E</w:t>
            </w:r>
            <w:r w:rsidR="00997232" w:rsidRPr="009855B9">
              <w:rPr>
                <w:rFonts w:cs="Tahoma"/>
                <w:color w:val="000000"/>
                <w:szCs w:val="18"/>
                <w:lang w:val="pt-BR"/>
              </w:rPr>
              <w:t>”</w:t>
            </w:r>
            <w:r w:rsidRPr="009855B9">
              <w:rPr>
                <w:rFonts w:cs="Tahoma"/>
                <w:color w:val="000000"/>
                <w:szCs w:val="18"/>
                <w:lang w:val="pt-BR"/>
              </w:rPr>
              <w:t xml:space="preserve"> nas colunas Open Value.</w:t>
            </w:r>
          </w:p>
        </w:tc>
      </w:tr>
      <w:tr w:rsidR="00456002" w:rsidRPr="007178FB" w:rsidTr="00E72B9D">
        <w:trPr>
          <w:trHeight w:val="278"/>
        </w:trPr>
        <w:tc>
          <w:tcPr>
            <w:tcW w:w="1890" w:type="dxa"/>
            <w:shd w:val="clear" w:color="auto" w:fill="auto"/>
          </w:tcPr>
          <w:p w:rsidR="00456002" w:rsidRPr="00267CD5" w:rsidRDefault="00456002" w:rsidP="00230E01">
            <w:pPr>
              <w:spacing w:before="60"/>
              <w:rPr>
                <w:rFonts w:cs="Tahoma"/>
                <w:b/>
                <w:lang w:eastAsia="ja-JP"/>
              </w:rPr>
            </w:pPr>
            <w:r w:rsidRPr="00267CD5">
              <w:rPr>
                <w:rFonts w:cs="Tahoma"/>
                <w:b/>
                <w:sz w:val="20"/>
              </w:rPr>
              <w:lastRenderedPageBreak/>
              <w:t>Academic Platforms (EES, OVS-ES e School Agreement)</w:t>
            </w:r>
          </w:p>
        </w:tc>
        <w:tc>
          <w:tcPr>
            <w:tcW w:w="7308" w:type="dxa"/>
            <w:shd w:val="clear" w:color="auto" w:fill="auto"/>
          </w:tcPr>
          <w:p w:rsidR="00821966" w:rsidRPr="009855B9" w:rsidRDefault="00456002" w:rsidP="00346F4B">
            <w:pPr>
              <w:pStyle w:val="ListParagraph"/>
              <w:numPr>
                <w:ilvl w:val="0"/>
                <w:numId w:val="123"/>
              </w:numPr>
              <w:spacing w:before="60" w:after="60"/>
              <w:ind w:left="245"/>
              <w:contextualSpacing w:val="0"/>
              <w:rPr>
                <w:rFonts w:ascii="Tahoma" w:hAnsi="Tahoma" w:cs="Tahoma"/>
                <w:sz w:val="18"/>
                <w:szCs w:val="18"/>
                <w:lang w:val="pt-BR"/>
              </w:rPr>
            </w:pPr>
            <w:r w:rsidRPr="009855B9">
              <w:rPr>
                <w:rFonts w:ascii="Tahoma" w:hAnsi="Tahoma" w:cs="Tahoma"/>
                <w:b/>
                <w:sz w:val="18"/>
                <w:szCs w:val="18"/>
                <w:lang w:val="pt-BR"/>
              </w:rPr>
              <w:t>Produtos da Plataforma Desktop Educacional e da Plataforma Desktop School com Enterprise CAL Suite</w:t>
            </w:r>
          </w:p>
          <w:p w:rsidR="00456002" w:rsidRPr="009855B9" w:rsidRDefault="00456002" w:rsidP="00346F4B">
            <w:pPr>
              <w:pStyle w:val="ListParagraph"/>
              <w:numPr>
                <w:ilvl w:val="0"/>
                <w:numId w:val="123"/>
              </w:numPr>
              <w:spacing w:after="60"/>
              <w:ind w:left="252"/>
              <w:rPr>
                <w:rFonts w:ascii="Tahoma" w:hAnsi="Tahoma" w:cs="Tahoma"/>
                <w:sz w:val="18"/>
                <w:szCs w:val="18"/>
                <w:lang w:val="pt-BR"/>
              </w:rPr>
            </w:pPr>
            <w:r w:rsidRPr="009855B9">
              <w:rPr>
                <w:rFonts w:ascii="Tahoma" w:hAnsi="Tahoma" w:cs="Tahoma"/>
                <w:b/>
                <w:sz w:val="18"/>
                <w:szCs w:val="18"/>
                <w:lang w:val="pt-BR"/>
              </w:rPr>
              <w:t>Produtos da Plataforma Desktop Educacional e da Plataforma Desktop School com Core CAL Suite</w:t>
            </w:r>
          </w:p>
          <w:p w:rsidR="00456002" w:rsidRPr="009855B9" w:rsidRDefault="00456002" w:rsidP="00821966">
            <w:pPr>
              <w:rPr>
                <w:rFonts w:cs="Tahoma"/>
                <w:spacing w:val="-2"/>
                <w:lang w:val="pt-BR"/>
              </w:rPr>
            </w:pPr>
            <w:r w:rsidRPr="009855B9">
              <w:rPr>
                <w:rFonts w:cs="Tahoma"/>
                <w:spacing w:val="-2"/>
                <w:szCs w:val="18"/>
                <w:lang w:val="pt-BR"/>
              </w:rPr>
              <w:t>Os Produtos da Plataforma Desktop Educacional estão disponíveis para os clientes das</w:t>
            </w:r>
            <w:r w:rsidR="00C2579A" w:rsidRPr="009855B9">
              <w:rPr>
                <w:rFonts w:cs="Tahoma"/>
                <w:spacing w:val="-2"/>
                <w:szCs w:val="18"/>
                <w:lang w:val="pt-BR"/>
              </w:rPr>
              <w:t> </w:t>
            </w:r>
            <w:r w:rsidRPr="009855B9">
              <w:rPr>
                <w:rFonts w:cs="Tahoma"/>
                <w:spacing w:val="-2"/>
                <w:szCs w:val="18"/>
                <w:lang w:val="pt-BR"/>
              </w:rPr>
              <w:t xml:space="preserve">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 </w:t>
            </w:r>
          </w:p>
          <w:p w:rsidR="00456002" w:rsidRPr="009855B9" w:rsidRDefault="00456002" w:rsidP="00E64551">
            <w:pPr>
              <w:ind w:left="360"/>
              <w:rPr>
                <w:rFonts w:cs="Tahoma"/>
                <w:szCs w:val="18"/>
                <w:lang w:val="pt-BR"/>
              </w:rPr>
            </w:pPr>
          </w:p>
          <w:p w:rsidR="00456002" w:rsidRPr="009855B9" w:rsidRDefault="00456002" w:rsidP="00821966">
            <w:pPr>
              <w:rPr>
                <w:rFonts w:cs="Tahoma"/>
                <w:lang w:val="pt-BR"/>
              </w:rPr>
            </w:pPr>
            <w:r w:rsidRPr="009855B9">
              <w:rPr>
                <w:rFonts w:cs="Tahoma"/>
                <w:iCs/>
                <w:szCs w:val="18"/>
                <w:lang w:val="pt-BR"/>
              </w:rPr>
              <w:t>O Produto de Plataforma Desktop School na lista de preços conta como 3 unidades.</w:t>
            </w:r>
          </w:p>
          <w:p w:rsidR="00456002" w:rsidRPr="009855B9" w:rsidRDefault="00456002" w:rsidP="00821966">
            <w:pPr>
              <w:rPr>
                <w:rFonts w:cs="Tahoma"/>
                <w:szCs w:val="18"/>
                <w:lang w:val="pt-BR"/>
              </w:rPr>
            </w:pPr>
          </w:p>
          <w:p w:rsidR="00456002" w:rsidRPr="009855B9" w:rsidRDefault="00456002" w:rsidP="00221CD0">
            <w:pPr>
              <w:tabs>
                <w:tab w:val="left" w:pos="7092"/>
                <w:tab w:val="left" w:pos="8640"/>
              </w:tabs>
              <w:ind w:right="9"/>
              <w:rPr>
                <w:rFonts w:cs="Tahoma"/>
                <w:lang w:val="pt-BR"/>
              </w:rPr>
            </w:pPr>
            <w:r w:rsidRPr="009855B9">
              <w:rPr>
                <w:rFonts w:cs="Tahoma"/>
                <w:b/>
                <w:bCs/>
                <w:color w:val="000000"/>
                <w:szCs w:val="18"/>
                <w:lang w:val="pt-BR"/>
              </w:rPr>
              <w:t xml:space="preserve">Observação: </w:t>
            </w:r>
            <w:r w:rsidRPr="009855B9">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w:t>
            </w:r>
            <w:r w:rsidR="006123B1" w:rsidRPr="009855B9">
              <w:rPr>
                <w:rFonts w:cs="Tahoma"/>
                <w:bCs/>
                <w:color w:val="000000"/>
                <w:szCs w:val="18"/>
                <w:lang w:val="pt-BR"/>
              </w:rPr>
              <w:t> </w:t>
            </w:r>
            <w:r w:rsidRPr="009855B9">
              <w:rPr>
                <w:rFonts w:cs="Tahoma"/>
                <w:bCs/>
                <w:color w:val="000000"/>
                <w:szCs w:val="18"/>
                <w:lang w:val="pt-BR"/>
              </w:rPr>
              <w:t>Contagem de 1.200 funcionários em tempo integral para toda a Organização, os</w:t>
            </w:r>
            <w:r w:rsidR="00221CD0" w:rsidRPr="009855B9">
              <w:rPr>
                <w:rFonts w:cs="Tahoma"/>
                <w:bCs/>
                <w:color w:val="000000"/>
                <w:szCs w:val="18"/>
                <w:lang w:val="pt-BR"/>
              </w:rPr>
              <w:t> </w:t>
            </w:r>
            <w:r w:rsidRPr="009855B9">
              <w:rPr>
                <w:rFonts w:cs="Tahoma"/>
                <w:bCs/>
                <w:color w:val="000000"/>
                <w:szCs w:val="18"/>
                <w:lang w:val="pt-BR"/>
              </w:rPr>
              <w:t>produtos da Plataforma de Desktop e os produtos componentes do Pacote de CAL selecionados serão 1.000 para Contagem para toda a Organização, mesmo que uma parte desses PCs execute uma Plataforma de Desktop ou produto componente de CAL.</w:t>
            </w:r>
          </w:p>
          <w:p w:rsidR="00456002" w:rsidRPr="009855B9" w:rsidRDefault="00456002" w:rsidP="005C647E">
            <w:pPr>
              <w:rPr>
                <w:rFonts w:cs="Tahoma"/>
                <w:szCs w:val="18"/>
                <w:lang w:val="pt-BR" w:eastAsia="ja-JP"/>
              </w:rPr>
            </w:pPr>
          </w:p>
        </w:tc>
      </w:tr>
    </w:tbl>
    <w:p w:rsidR="00406CB0" w:rsidRPr="009855B9" w:rsidRDefault="00406CB0" w:rsidP="00406CB0">
      <w:pPr>
        <w:rPr>
          <w:rFonts w:cs="Tahoma"/>
          <w:szCs w:val="18"/>
          <w:lang w:val="pt-BR"/>
        </w:rPr>
      </w:pPr>
      <w:bookmarkStart w:id="625" w:name="_Toc336338193"/>
    </w:p>
    <w:p w:rsidR="004641FD" w:rsidRPr="009855B9" w:rsidRDefault="00755633" w:rsidP="004641FD">
      <w:pPr>
        <w:pStyle w:val="Heading3"/>
        <w:ind w:right="720"/>
        <w:rPr>
          <w:rFonts w:ascii="Tahoma" w:hAnsi="Tahoma" w:cs="Tahoma"/>
          <w:lang w:val="pt-BR"/>
        </w:rPr>
      </w:pPr>
      <w:bookmarkStart w:id="626" w:name="_Toc363829935"/>
      <w:r w:rsidRPr="009855B9">
        <w:rPr>
          <w:rFonts w:ascii="Tahoma" w:hAnsi="Tahoma" w:cs="Tahoma"/>
          <w:sz w:val="24"/>
          <w:szCs w:val="22"/>
          <w:lang w:val="pt-BR"/>
        </w:rPr>
        <w:t>Definição de Gerenciamento para Dispositivos Qualificados</w:t>
      </w:r>
      <w:bookmarkEnd w:id="625"/>
      <w:bookmarkEnd w:id="626"/>
    </w:p>
    <w:p w:rsidR="00406CB0" w:rsidRPr="009855B9" w:rsidRDefault="00406CB0" w:rsidP="00406CB0">
      <w:pPr>
        <w:rPr>
          <w:rFonts w:cs="Tahoma"/>
          <w:szCs w:val="18"/>
          <w:lang w:val="pt-BR"/>
        </w:rPr>
      </w:pPr>
    </w:p>
    <w:p w:rsidR="004641FD" w:rsidRPr="009855B9" w:rsidRDefault="004641FD" w:rsidP="004641FD">
      <w:pPr>
        <w:rPr>
          <w:rFonts w:cs="Tahoma"/>
          <w:lang w:val="pt-BR"/>
        </w:rPr>
      </w:pPr>
      <w:r w:rsidRPr="009855B9">
        <w:rPr>
          <w:rFonts w:cs="Tahoma"/>
          <w:lang w:val="pt-BR"/>
        </w:rPr>
        <w:t xml:space="preserve">Um cliente de Licenciamento por Volume </w:t>
      </w:r>
      <w:r w:rsidR="00997232" w:rsidRPr="009855B9">
        <w:rPr>
          <w:rFonts w:cs="Tahoma"/>
          <w:lang w:val="pt-BR"/>
        </w:rPr>
        <w:t>“</w:t>
      </w:r>
      <w:r w:rsidRPr="009855B9">
        <w:rPr>
          <w:rFonts w:cs="Tahoma"/>
          <w:lang w:val="pt-BR"/>
        </w:rPr>
        <w:t>gerencia</w:t>
      </w:r>
      <w:r w:rsidR="00997232" w:rsidRPr="009855B9">
        <w:rPr>
          <w:rFonts w:cs="Tahoma"/>
          <w:lang w:val="pt-BR"/>
        </w:rPr>
        <w:t>”</w:t>
      </w:r>
      <w:r w:rsidRPr="009855B9">
        <w:rPr>
          <w:rFonts w:cs="Tahoma"/>
          <w:lang w:val="pt-BR"/>
        </w:rPr>
        <w:t xml:space="preserve"> qualquer dispositivo no qual ele controla direta ou indiretamente um ou mais ambientes de sistema operacional.</w:t>
      </w:r>
      <w:r w:rsidR="006C0B98" w:rsidRPr="009855B9">
        <w:rPr>
          <w:rFonts w:cs="Tahoma"/>
          <w:lang w:val="pt-BR"/>
        </w:rPr>
        <w:t xml:space="preserve"> </w:t>
      </w:r>
      <w:r w:rsidRPr="009855B9">
        <w:rPr>
          <w:rFonts w:cs="Tahoma"/>
          <w:lang w:val="pt-BR"/>
        </w:rPr>
        <w:t>Por exemplo, um cliente de Licenciamento por Volume gerencia qualquer dispositivo</w:t>
      </w:r>
    </w:p>
    <w:p w:rsidR="00406CB0" w:rsidRPr="009855B9" w:rsidRDefault="00406CB0" w:rsidP="00822871">
      <w:pPr>
        <w:spacing w:after="60"/>
        <w:rPr>
          <w:rFonts w:cs="Tahoma"/>
          <w:szCs w:val="18"/>
          <w:lang w:val="pt-BR"/>
        </w:rPr>
      </w:pPr>
    </w:p>
    <w:p w:rsidR="004641FD" w:rsidRPr="009855B9" w:rsidRDefault="004641FD" w:rsidP="00822871">
      <w:pPr>
        <w:numPr>
          <w:ilvl w:val="0"/>
          <w:numId w:val="19"/>
        </w:numPr>
        <w:spacing w:after="60"/>
        <w:rPr>
          <w:rFonts w:cs="Tahoma"/>
          <w:lang w:val="pt-BR"/>
        </w:rPr>
      </w:pPr>
      <w:r w:rsidRPr="009855B9">
        <w:rPr>
          <w:rFonts w:cs="Tahoma"/>
          <w:lang w:val="pt-BR"/>
        </w:rPr>
        <w:t>que ele permite ingressar em seu domínio OU</w:t>
      </w:r>
    </w:p>
    <w:p w:rsidR="004641FD" w:rsidRPr="009855B9" w:rsidRDefault="004641FD" w:rsidP="00822871">
      <w:pPr>
        <w:numPr>
          <w:ilvl w:val="0"/>
          <w:numId w:val="19"/>
        </w:numPr>
        <w:spacing w:after="60"/>
        <w:rPr>
          <w:rFonts w:cs="Tahoma"/>
          <w:spacing w:val="-2"/>
          <w:lang w:val="pt-BR"/>
        </w:rPr>
      </w:pPr>
      <w:r w:rsidRPr="009855B9">
        <w:rPr>
          <w:rFonts w:cs="Tahoma"/>
          <w:spacing w:val="-2"/>
          <w:lang w:val="pt-BR"/>
        </w:rPr>
        <w:t>que ele autentica como um requisito para usar aplicativos enquanto ele está em suas instalações OU</w:t>
      </w:r>
    </w:p>
    <w:p w:rsidR="004641FD" w:rsidRPr="009855B9" w:rsidRDefault="004641FD" w:rsidP="00822871">
      <w:pPr>
        <w:numPr>
          <w:ilvl w:val="0"/>
          <w:numId w:val="19"/>
        </w:numPr>
        <w:spacing w:after="60"/>
        <w:rPr>
          <w:rFonts w:cs="Tahoma"/>
          <w:lang w:val="pt-BR"/>
        </w:rPr>
      </w:pPr>
      <w:r w:rsidRPr="009855B9">
        <w:rPr>
          <w:rFonts w:cs="Tahoma"/>
          <w:lang w:val="pt-BR"/>
        </w:rPr>
        <w:t>no qual que ele instala agentes (por exemplo, antivírus, antimalware ou outros agentes autorizados pela política do cliente) OU</w:t>
      </w:r>
    </w:p>
    <w:p w:rsidR="004641FD" w:rsidRPr="009855B9" w:rsidRDefault="004641FD" w:rsidP="00822871">
      <w:pPr>
        <w:numPr>
          <w:ilvl w:val="0"/>
          <w:numId w:val="19"/>
        </w:numPr>
        <w:spacing w:after="60"/>
        <w:rPr>
          <w:rFonts w:cs="Tahoma"/>
          <w:lang w:val="pt-BR"/>
        </w:rPr>
      </w:pPr>
      <w:r w:rsidRPr="009855B9">
        <w:rPr>
          <w:rFonts w:cs="Tahoma"/>
          <w:lang w:val="pt-BR"/>
        </w:rPr>
        <w:t>ao qual ele se aplica direta ou indiretamente e impõe* políticas de grupo OU</w:t>
      </w:r>
    </w:p>
    <w:p w:rsidR="004641FD" w:rsidRPr="009855B9" w:rsidRDefault="004641FD" w:rsidP="00822871">
      <w:pPr>
        <w:numPr>
          <w:ilvl w:val="0"/>
          <w:numId w:val="19"/>
        </w:numPr>
        <w:spacing w:after="60"/>
        <w:rPr>
          <w:rFonts w:cs="Tahoma"/>
          <w:lang w:val="pt-BR"/>
        </w:rPr>
      </w:pPr>
      <w:r w:rsidRPr="009855B9">
        <w:rPr>
          <w:rFonts w:cs="Tahoma"/>
          <w:lang w:val="pt-BR"/>
        </w:rPr>
        <w:t>no qual ele solicita ou recebe dados e configura ou fornece instruções sobre o hardware ou software direta ou indiretamente associado ao ambiente de sistema operacional OU</w:t>
      </w:r>
    </w:p>
    <w:p w:rsidR="004641FD" w:rsidRPr="009855B9" w:rsidRDefault="004641FD" w:rsidP="00822871">
      <w:pPr>
        <w:numPr>
          <w:ilvl w:val="0"/>
          <w:numId w:val="19"/>
        </w:numPr>
        <w:spacing w:after="60"/>
        <w:rPr>
          <w:rFonts w:cs="Tahoma"/>
          <w:lang w:val="pt-BR"/>
        </w:rPr>
      </w:pPr>
      <w:r w:rsidRPr="009855B9">
        <w:rPr>
          <w:rFonts w:cs="Tahoma"/>
          <w:lang w:val="pt-BR"/>
        </w:rPr>
        <w:t>que ele permite acessar uma infraestrutura de desktop virtual (VDI) fora do Windows Software Assurance, Windows Intune (Por Dispositivo) ou Direitos de Roaming do Windows Virtual Desktop Access.</w:t>
      </w:r>
    </w:p>
    <w:p w:rsidR="00755633" w:rsidRPr="009855B9" w:rsidRDefault="00755633" w:rsidP="00755633">
      <w:pPr>
        <w:ind w:left="1440"/>
        <w:rPr>
          <w:rFonts w:cs="Tahoma"/>
          <w:szCs w:val="18"/>
          <w:lang w:val="pt-BR"/>
        </w:rPr>
      </w:pPr>
    </w:p>
    <w:p w:rsidR="004641FD" w:rsidRPr="009855B9" w:rsidRDefault="004641FD" w:rsidP="004641FD">
      <w:pPr>
        <w:rPr>
          <w:rFonts w:cs="Tahoma"/>
          <w:lang w:val="pt-BR"/>
        </w:rPr>
      </w:pPr>
      <w:r w:rsidRPr="009855B9">
        <w:rPr>
          <w:rFonts w:cs="Tahoma"/>
          <w:lang w:val="pt-BR"/>
        </w:rPr>
        <w:t xml:space="preserve">Um dispositivo que acessa um VDI sob Direitos de Roaming apenas ou usa o Windows To Go em um Dispositivo Qualificado de Terceiros apenas fora das instalações do cliente, e não é gerenciado para outras finalidades conforme descrito aqui, não é considerado </w:t>
      </w:r>
      <w:r w:rsidR="00997232" w:rsidRPr="009855B9">
        <w:rPr>
          <w:rFonts w:cs="Tahoma"/>
          <w:lang w:val="pt-BR"/>
        </w:rPr>
        <w:t>“</w:t>
      </w:r>
      <w:r w:rsidRPr="009855B9">
        <w:rPr>
          <w:rFonts w:cs="Tahoma"/>
          <w:lang w:val="pt-BR"/>
        </w:rPr>
        <w:t>gerenciado</w:t>
      </w:r>
      <w:r w:rsidR="00997232" w:rsidRPr="009855B9">
        <w:rPr>
          <w:rFonts w:cs="Tahoma"/>
          <w:lang w:val="pt-BR"/>
        </w:rPr>
        <w:t>”</w:t>
      </w:r>
      <w:r w:rsidRPr="009855B9">
        <w:rPr>
          <w:rFonts w:cs="Tahoma"/>
          <w:lang w:val="pt-BR"/>
        </w:rPr>
        <w:t xml:space="preserve"> para fins desta definição.</w:t>
      </w:r>
    </w:p>
    <w:p w:rsidR="00755633" w:rsidRPr="009855B9" w:rsidRDefault="00755633" w:rsidP="004641FD">
      <w:pPr>
        <w:rPr>
          <w:rFonts w:cs="Tahoma"/>
          <w:szCs w:val="18"/>
          <w:lang w:val="pt-BR"/>
        </w:rPr>
      </w:pPr>
    </w:p>
    <w:p w:rsidR="00371299" w:rsidRPr="009855B9" w:rsidRDefault="004641FD" w:rsidP="00510F6B">
      <w:pPr>
        <w:rPr>
          <w:rFonts w:cs="Tahoma"/>
          <w:lang w:val="pt-BR"/>
        </w:rPr>
      </w:pPr>
      <w:r w:rsidRPr="009855B9">
        <w:rPr>
          <w:rFonts w:cs="Tahoma"/>
          <w:lang w:val="pt-BR"/>
        </w:rPr>
        <w:t xml:space="preserve">*Um cliente de Licenciamento por Volume que procura por atualizações de segurança/vírus ou software de sistema operacional atualizado e só notifica o usuário se eles não estiverem atualizados, não é uma </w:t>
      </w:r>
      <w:r w:rsidR="00997232" w:rsidRPr="009855B9">
        <w:rPr>
          <w:rFonts w:cs="Tahoma"/>
          <w:lang w:val="pt-BR"/>
        </w:rPr>
        <w:t>“</w:t>
      </w:r>
      <w:r w:rsidRPr="009855B9">
        <w:rPr>
          <w:rFonts w:cs="Tahoma"/>
          <w:lang w:val="pt-BR"/>
        </w:rPr>
        <w:t>política de grupo imposta</w:t>
      </w:r>
      <w:r w:rsidR="00997232" w:rsidRPr="009855B9">
        <w:rPr>
          <w:rFonts w:cs="Tahoma"/>
          <w:lang w:val="pt-BR"/>
        </w:rPr>
        <w:t>”</w:t>
      </w:r>
      <w:r w:rsidRPr="009855B9">
        <w:rPr>
          <w:rFonts w:cs="Tahoma"/>
          <w:lang w:val="pt-BR"/>
        </w:rPr>
        <w:t xml:space="preserve"> para fins deste exemplo.</w:t>
      </w:r>
      <w:r w:rsidR="006C0B98" w:rsidRPr="009855B9">
        <w:rPr>
          <w:rFonts w:cs="Tahoma"/>
          <w:lang w:val="pt-BR"/>
        </w:rPr>
        <w:t xml:space="preserve"> </w:t>
      </w:r>
    </w:p>
    <w:p w:rsidR="00991DD4" w:rsidRPr="009855B9" w:rsidRDefault="00991DD4" w:rsidP="00510F6B">
      <w:pPr>
        <w:rPr>
          <w:rFonts w:cs="Tahoma"/>
          <w:szCs w:val="18"/>
          <w:lang w:val="pt-BR"/>
        </w:rPr>
      </w:pPr>
    </w:p>
    <w:p w:rsidR="006D6485" w:rsidRPr="009855B9" w:rsidRDefault="006D6485" w:rsidP="00510F6B">
      <w:pPr>
        <w:rPr>
          <w:rFonts w:cs="Tahoma"/>
          <w:szCs w:val="18"/>
          <w:lang w:val="pt-BR"/>
        </w:rPr>
      </w:pPr>
    </w:p>
    <w:p w:rsidR="006D6485" w:rsidRPr="009855B9" w:rsidRDefault="006D6485" w:rsidP="00510F6B">
      <w:pPr>
        <w:rPr>
          <w:rFonts w:cs="Tahoma"/>
          <w:szCs w:val="18"/>
          <w:lang w:val="pt-BR"/>
        </w:rPr>
      </w:pPr>
    </w:p>
    <w:p w:rsidR="006D6485" w:rsidRPr="009855B9" w:rsidRDefault="006D6485" w:rsidP="00510F6B">
      <w:pPr>
        <w:rPr>
          <w:rFonts w:cs="Tahoma"/>
          <w:szCs w:val="18"/>
          <w:lang w:val="pt-BR"/>
        </w:rPr>
      </w:pPr>
    </w:p>
    <w:p w:rsidR="006D6485" w:rsidRPr="009855B9" w:rsidRDefault="006D6485" w:rsidP="00510F6B">
      <w:pPr>
        <w:rPr>
          <w:rFonts w:cs="Tahoma"/>
          <w:szCs w:val="18"/>
          <w:lang w:val="pt-BR"/>
        </w:rPr>
      </w:pPr>
    </w:p>
    <w:p w:rsidR="006D6485" w:rsidRPr="009855B9" w:rsidRDefault="006D6485" w:rsidP="00510F6B">
      <w:pPr>
        <w:rPr>
          <w:rFonts w:cs="Tahoma"/>
          <w:szCs w:val="18"/>
          <w:lang w:val="pt-BR"/>
        </w:rPr>
      </w:pPr>
    </w:p>
    <w:p w:rsidR="00406CB0" w:rsidRPr="009855B9" w:rsidRDefault="00023FE7" w:rsidP="00406CB0">
      <w:pPr>
        <w:pStyle w:val="Heading3"/>
        <w:rPr>
          <w:rFonts w:ascii="Tahoma" w:hAnsi="Tahoma" w:cs="Tahoma"/>
          <w:lang w:val="pt-BR"/>
        </w:rPr>
      </w:pPr>
      <w:bookmarkStart w:id="627" w:name="_Toc243157227"/>
      <w:bookmarkStart w:id="628" w:name="_Toc336338194"/>
      <w:bookmarkStart w:id="629" w:name="_Toc363829936"/>
      <w:r w:rsidRPr="009855B9">
        <w:rPr>
          <w:rFonts w:ascii="Tahoma" w:hAnsi="Tahoma" w:cs="Tahoma"/>
          <w:sz w:val="24"/>
          <w:lang w:val="pt-BR"/>
        </w:rPr>
        <w:lastRenderedPageBreak/>
        <w:t>Produtos qualificados para o Desconto de Atualização (UTD)</w:t>
      </w:r>
      <w:bookmarkEnd w:id="627"/>
      <w:bookmarkEnd w:id="628"/>
      <w:bookmarkEnd w:id="629"/>
    </w:p>
    <w:p w:rsidR="00406CB0" w:rsidRPr="009855B9" w:rsidRDefault="00406CB0" w:rsidP="00406CB0">
      <w:pPr>
        <w:pStyle w:val="Heading3"/>
        <w:rPr>
          <w:rFonts w:ascii="Tahoma" w:hAnsi="Tahoma" w:cs="Tahoma"/>
          <w:b w:val="0"/>
          <w:bCs/>
          <w:sz w:val="18"/>
          <w:szCs w:val="18"/>
          <w:lang w:val="pt-BR"/>
        </w:rPr>
      </w:pPr>
    </w:p>
    <w:p w:rsidR="00023FE7" w:rsidRPr="009855B9" w:rsidRDefault="00023FE7" w:rsidP="00477B4D">
      <w:pPr>
        <w:rPr>
          <w:rFonts w:cs="Tahoma"/>
          <w:lang w:val="pt-BR"/>
        </w:rPr>
      </w:pPr>
      <w:r w:rsidRPr="009855B9">
        <w:rPr>
          <w:rFonts w:cs="Tahoma"/>
          <w:lang w:val="pt-BR"/>
        </w:rPr>
        <w:t>Os clientes Open Value Subscription estão qualificados para o Desconto UTD durante o primeiro ano do contrato da assinatura.</w:t>
      </w:r>
      <w:r w:rsidR="006C0B98" w:rsidRPr="009855B9">
        <w:rPr>
          <w:rFonts w:cs="Tahoma"/>
          <w:lang w:val="pt-BR"/>
        </w:rPr>
        <w:t xml:space="preserve"> </w:t>
      </w:r>
      <w:r w:rsidRPr="009855B9">
        <w:rPr>
          <w:rFonts w:cs="Tahoma"/>
          <w:lang w:val="pt-BR"/>
        </w:rPr>
        <w:t>Os clientes qualificados podem adquirir qualquer Licença UTD identificada abaixo se estiverem licenciados para uma das versões qualificadas correspondentes, anteriores ou atuais, por meio de OEM, FPP ou Licenciamento por Volume.</w:t>
      </w:r>
      <w:r w:rsidR="006C0B98" w:rsidRPr="009855B9">
        <w:rPr>
          <w:rFonts w:cs="Tahoma"/>
          <w:lang w:val="pt-BR"/>
        </w:rPr>
        <w:t xml:space="preserve"> </w:t>
      </w:r>
      <w:r w:rsidRPr="009855B9">
        <w:rPr>
          <w:rFonts w:cs="Tahoma"/>
          <w:color w:val="000000"/>
          <w:lang w:val="pt-BR"/>
        </w:rPr>
        <w:t>Em geral, esse desconto só é dado para a versão atual ou a imediatamente anterior do produto. O</w:t>
      </w:r>
      <w:r w:rsidR="006D6485" w:rsidRPr="009855B9">
        <w:rPr>
          <w:rFonts w:cs="Tahoma"/>
          <w:color w:val="000000"/>
          <w:lang w:val="pt-BR"/>
        </w:rPr>
        <w:t> </w:t>
      </w:r>
      <w:r w:rsidRPr="009855B9">
        <w:rPr>
          <w:rFonts w:cs="Tahoma"/>
          <w:color w:val="000000"/>
          <w:lang w:val="pt-BR"/>
        </w:rPr>
        <w:t>Desconto UTD é independente da plataforma, de modo que usuários de Mac também estão qualificados.</w:t>
      </w:r>
    </w:p>
    <w:p w:rsidR="00C353DE" w:rsidRPr="009855B9" w:rsidRDefault="00C353DE">
      <w:pPr>
        <w:pStyle w:val="FootnoteBulletLevel1"/>
        <w:ind w:left="360" w:right="720" w:firstLine="0"/>
        <w:rPr>
          <w:rFonts w:ascii="Tahoma" w:hAnsi="Tahoma" w:cs="Tahoma"/>
          <w:sz w:val="18"/>
          <w:szCs w:val="18"/>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67CD5"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267CD5" w:rsidRDefault="00023FE7">
            <w:pPr>
              <w:ind w:right="720"/>
              <w:jc w:val="center"/>
              <w:rPr>
                <w:rFonts w:eastAsia="Calibri" w:cs="Tahoma"/>
                <w:b/>
                <w:bCs/>
                <w:color w:val="404040"/>
              </w:rPr>
            </w:pPr>
            <w:r w:rsidRPr="00267CD5">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267CD5" w:rsidRDefault="00023FE7">
            <w:pPr>
              <w:ind w:right="720"/>
              <w:jc w:val="center"/>
              <w:rPr>
                <w:rFonts w:eastAsia="Calibri" w:cs="Tahoma"/>
                <w:b/>
                <w:bCs/>
                <w:color w:val="404040"/>
              </w:rPr>
            </w:pPr>
            <w:r w:rsidRPr="00267CD5">
              <w:rPr>
                <w:rFonts w:cs="Tahoma"/>
                <w:b/>
                <w:bCs/>
              </w:rPr>
              <w:t>Versão qualificada</w:t>
            </w: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eastAsia="Calibri" w:cs="Tahoma"/>
                <w:szCs w:val="18"/>
                <w:lang w:val="pt-BR"/>
              </w:rPr>
            </w:pPr>
            <w:r w:rsidRPr="009855B9">
              <w:rPr>
                <w:rFonts w:cs="Tahoma"/>
                <w:szCs w:val="18"/>
                <w:lang w:val="pt-BR"/>
              </w:rPr>
              <w:t>CAL Principal (Dispositivo ou</w:t>
            </w:r>
            <w:r w:rsidR="006123B1" w:rsidRPr="009855B9">
              <w:rPr>
                <w:rFonts w:cs="Tahoma"/>
                <w:szCs w:val="18"/>
                <w:lang w:val="pt-BR"/>
              </w:rPr>
              <w:t> </w:t>
            </w:r>
            <w:r w:rsidRPr="009855B9">
              <w:rPr>
                <w:rFonts w:cs="Tahoma"/>
                <w:szCs w:val="18"/>
                <w:lang w:val="pt-BR"/>
              </w:rPr>
              <w:t>Usuário)</w:t>
            </w:r>
          </w:p>
        </w:tc>
        <w:tc>
          <w:tcPr>
            <w:tcW w:w="4298" w:type="dxa"/>
            <w:tcBorders>
              <w:top w:val="nil"/>
              <w:left w:val="nil"/>
              <w:bottom w:val="single" w:sz="8" w:space="0" w:color="auto"/>
              <w:right w:val="single" w:sz="8" w:space="0" w:color="auto"/>
            </w:tcBorders>
          </w:tcPr>
          <w:p w:rsidR="00023FE7" w:rsidRPr="00C70BB4" w:rsidRDefault="00023FE7" w:rsidP="00230E01">
            <w:pPr>
              <w:pStyle w:val="Bulletedlistflush"/>
              <w:spacing w:before="60"/>
              <w:ind w:left="576" w:right="720" w:firstLine="0"/>
              <w:jc w:val="center"/>
              <w:rPr>
                <w:rFonts w:ascii="Tahoma" w:hAnsi="Tahoma" w:cs="Tahoma"/>
                <w:sz w:val="18"/>
                <w:szCs w:val="18"/>
              </w:rPr>
            </w:pPr>
            <w:r w:rsidRPr="00C70BB4">
              <w:rPr>
                <w:rFonts w:ascii="Tahoma" w:hAnsi="Tahoma" w:cs="Tahoma"/>
                <w:sz w:val="18"/>
                <w:szCs w:val="18"/>
              </w:rPr>
              <w:t>Qualquer CAL Principal</w:t>
            </w:r>
          </w:p>
          <w:p w:rsidR="00023FE7" w:rsidRPr="00C70BB4" w:rsidRDefault="00023FE7" w:rsidP="00230E01">
            <w:pPr>
              <w:pStyle w:val="Bulletedlistflush"/>
              <w:ind w:left="576" w:right="720" w:firstLine="0"/>
              <w:jc w:val="center"/>
              <w:rPr>
                <w:rFonts w:ascii="Tahoma" w:hAnsi="Tahoma" w:cs="Tahoma"/>
                <w:sz w:val="18"/>
                <w:szCs w:val="18"/>
              </w:rPr>
            </w:pP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eastAsia="Calibri" w:cs="Tahoma"/>
                <w:szCs w:val="18"/>
                <w:lang w:val="pt-BR"/>
              </w:rPr>
            </w:pPr>
            <w:r w:rsidRPr="009855B9">
              <w:rPr>
                <w:rFonts w:cs="Tahoma"/>
                <w:szCs w:val="18"/>
                <w:lang w:val="pt-BR"/>
              </w:rPr>
              <w:t>CAL Empresarial (Dispositivo ou</w:t>
            </w:r>
            <w:r w:rsidR="006123B1" w:rsidRPr="009855B9">
              <w:rPr>
                <w:rFonts w:cs="Tahoma"/>
                <w:szCs w:val="18"/>
                <w:lang w:val="pt-BR"/>
              </w:rPr>
              <w:t> </w:t>
            </w:r>
            <w:r w:rsidRPr="009855B9">
              <w:rPr>
                <w:rFonts w:cs="Tahoma"/>
                <w:szCs w:val="18"/>
                <w:lang w:val="pt-BR"/>
              </w:rPr>
              <w:t>Usuário)</w:t>
            </w:r>
          </w:p>
        </w:tc>
        <w:tc>
          <w:tcPr>
            <w:tcW w:w="4298" w:type="dxa"/>
            <w:tcBorders>
              <w:top w:val="nil"/>
              <w:left w:val="nil"/>
              <w:bottom w:val="single" w:sz="8" w:space="0" w:color="auto"/>
              <w:right w:val="single" w:sz="8" w:space="0" w:color="auto"/>
            </w:tcBorders>
          </w:tcPr>
          <w:p w:rsidR="00023FE7" w:rsidRPr="00C70BB4" w:rsidRDefault="00023FE7" w:rsidP="00230E01">
            <w:pPr>
              <w:pStyle w:val="Bulletedlistflush"/>
              <w:spacing w:before="60"/>
              <w:ind w:left="576" w:right="720" w:firstLine="0"/>
              <w:jc w:val="center"/>
              <w:rPr>
                <w:rFonts w:ascii="Tahoma" w:hAnsi="Tahoma" w:cs="Tahoma"/>
                <w:sz w:val="18"/>
                <w:szCs w:val="18"/>
              </w:rPr>
            </w:pPr>
            <w:r w:rsidRPr="00C70BB4">
              <w:rPr>
                <w:rFonts w:ascii="Tahoma" w:hAnsi="Tahoma" w:cs="Tahoma"/>
                <w:sz w:val="18"/>
                <w:szCs w:val="18"/>
              </w:rPr>
              <w:t>Qualquer CAL Empresarial</w:t>
            </w:r>
          </w:p>
        </w:tc>
      </w:tr>
      <w:tr w:rsidR="0000615E" w:rsidRPr="00267CD5" w:rsidTr="0044720D">
        <w:trPr>
          <w:trHeight w:val="576"/>
        </w:trPr>
        <w:tc>
          <w:tcPr>
            <w:tcW w:w="3809" w:type="dxa"/>
            <w:tcBorders>
              <w:top w:val="nil"/>
              <w:left w:val="single" w:sz="8" w:space="0" w:color="auto"/>
              <w:bottom w:val="single" w:sz="8" w:space="0" w:color="auto"/>
              <w:right w:val="single" w:sz="8" w:space="0" w:color="auto"/>
            </w:tcBorders>
          </w:tcPr>
          <w:p w:rsidR="0000615E" w:rsidRPr="00C70BB4" w:rsidRDefault="0000615E" w:rsidP="00230E01">
            <w:pPr>
              <w:spacing w:before="60"/>
              <w:ind w:left="360" w:right="720"/>
              <w:jc w:val="center"/>
              <w:rPr>
                <w:rFonts w:eastAsia="Calibri" w:cs="Tahoma"/>
                <w:szCs w:val="18"/>
              </w:rPr>
            </w:pPr>
            <w:r w:rsidRPr="00C70BB4">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9855B9" w:rsidRDefault="008B2AA7" w:rsidP="00230E01">
            <w:pPr>
              <w:pStyle w:val="Bulletedlistflush"/>
              <w:spacing w:before="60"/>
              <w:ind w:left="576" w:right="720" w:firstLine="0"/>
              <w:jc w:val="center"/>
              <w:rPr>
                <w:rFonts w:ascii="Tahoma" w:hAnsi="Tahoma" w:cs="Tahoma"/>
                <w:sz w:val="18"/>
                <w:szCs w:val="18"/>
                <w:lang w:val="fr-FR"/>
              </w:rPr>
            </w:pPr>
            <w:r w:rsidRPr="009855B9">
              <w:rPr>
                <w:rFonts w:ascii="Tahoma" w:hAnsi="Tahoma" w:cs="Tahoma"/>
                <w:sz w:val="18"/>
                <w:szCs w:val="18"/>
                <w:lang w:val="fr-FR"/>
              </w:rPr>
              <w:t>Office Professional Plus 2013</w:t>
            </w:r>
          </w:p>
          <w:p w:rsidR="0000615E" w:rsidRPr="009855B9" w:rsidRDefault="0000615E" w:rsidP="00230E01">
            <w:pPr>
              <w:pStyle w:val="Bulletedlistflush"/>
              <w:ind w:left="576" w:right="720" w:firstLine="0"/>
              <w:jc w:val="center"/>
              <w:rPr>
                <w:rFonts w:ascii="Tahoma" w:hAnsi="Tahoma" w:cs="Tahoma"/>
                <w:sz w:val="18"/>
                <w:szCs w:val="18"/>
                <w:lang w:val="fr-FR"/>
              </w:rPr>
            </w:pPr>
            <w:r w:rsidRPr="009855B9">
              <w:rPr>
                <w:rFonts w:ascii="Tahoma" w:hAnsi="Tahoma" w:cs="Tahoma"/>
                <w:sz w:val="18"/>
                <w:szCs w:val="18"/>
                <w:lang w:val="fr-FR"/>
              </w:rPr>
              <w:t>Office Professional Plus 2010</w:t>
            </w:r>
          </w:p>
          <w:p w:rsidR="002D0FAC" w:rsidRPr="00C70BB4" w:rsidRDefault="002D0FAC" w:rsidP="00230E01">
            <w:pPr>
              <w:pStyle w:val="Bulletedlistflush"/>
              <w:ind w:left="576" w:right="720" w:firstLine="0"/>
              <w:jc w:val="center"/>
              <w:rPr>
                <w:rFonts w:ascii="Tahoma" w:hAnsi="Tahoma" w:cs="Tahoma"/>
                <w:sz w:val="18"/>
                <w:szCs w:val="18"/>
              </w:rPr>
            </w:pPr>
            <w:r w:rsidRPr="00C70BB4">
              <w:rPr>
                <w:rFonts w:ascii="Tahoma" w:hAnsi="Tahoma" w:cs="Tahoma"/>
                <w:sz w:val="18"/>
                <w:szCs w:val="18"/>
              </w:rPr>
              <w:t>Office 2013 Professional</w:t>
            </w:r>
          </w:p>
          <w:p w:rsidR="0000615E" w:rsidRPr="00C70BB4" w:rsidRDefault="0000615E" w:rsidP="00230E01">
            <w:pPr>
              <w:pStyle w:val="Bulletedlistflush"/>
              <w:ind w:left="576" w:right="720" w:firstLine="0"/>
              <w:jc w:val="center"/>
              <w:rPr>
                <w:rFonts w:ascii="Tahoma" w:hAnsi="Tahoma" w:cs="Tahoma"/>
                <w:sz w:val="18"/>
                <w:szCs w:val="18"/>
              </w:rPr>
            </w:pPr>
            <w:r w:rsidRPr="00C70BB4">
              <w:rPr>
                <w:rFonts w:ascii="Tahoma" w:hAnsi="Tahoma" w:cs="Tahoma"/>
                <w:sz w:val="18"/>
                <w:szCs w:val="18"/>
              </w:rPr>
              <w:t>Office 2010 Professional</w:t>
            </w:r>
          </w:p>
          <w:p w:rsidR="0000615E" w:rsidRPr="00C70BB4" w:rsidRDefault="0000615E" w:rsidP="008B2AA7">
            <w:pPr>
              <w:pStyle w:val="Bulletedlistflush"/>
              <w:ind w:left="576" w:right="720" w:firstLine="0"/>
              <w:jc w:val="center"/>
              <w:rPr>
                <w:rFonts w:ascii="Tahoma" w:hAnsi="Tahoma" w:cs="Tahoma"/>
                <w:sz w:val="18"/>
                <w:szCs w:val="18"/>
              </w:rPr>
            </w:pP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eastAsia="Calibri" w:cs="Tahoma"/>
                <w:color w:val="000000"/>
                <w:szCs w:val="18"/>
                <w:lang w:val="pt-BR"/>
              </w:rPr>
            </w:pPr>
            <w:r w:rsidRPr="009855B9">
              <w:rPr>
                <w:rFonts w:cs="Tahoma"/>
                <w:color w:val="000000"/>
                <w:szCs w:val="18"/>
                <w:lang w:val="pt-BR"/>
              </w:rPr>
              <w:t>CAL do Small Business Server Standard 2011 (Dispositivo ou</w:t>
            </w:r>
            <w:r w:rsidR="006123B1" w:rsidRPr="009855B9">
              <w:rPr>
                <w:rFonts w:cs="Tahoma"/>
                <w:color w:val="000000"/>
                <w:szCs w:val="18"/>
                <w:lang w:val="pt-BR"/>
              </w:rPr>
              <w:t> </w:t>
            </w:r>
            <w:r w:rsidRPr="009855B9">
              <w:rPr>
                <w:rFonts w:cs="Tahoma"/>
                <w:color w:val="000000"/>
                <w:szCs w:val="18"/>
                <w:lang w:val="pt-BR"/>
              </w:rPr>
              <w:t>Usuário)</w:t>
            </w:r>
          </w:p>
        </w:tc>
        <w:tc>
          <w:tcPr>
            <w:tcW w:w="4298" w:type="dxa"/>
            <w:tcBorders>
              <w:top w:val="nil"/>
              <w:left w:val="nil"/>
              <w:bottom w:val="single" w:sz="8" w:space="0" w:color="auto"/>
              <w:right w:val="single" w:sz="8" w:space="0" w:color="auto"/>
            </w:tcBorders>
          </w:tcPr>
          <w:p w:rsidR="00684C4D" w:rsidRPr="00C70BB4" w:rsidRDefault="00684C4D" w:rsidP="00230E01">
            <w:pPr>
              <w:spacing w:before="60"/>
              <w:ind w:left="576" w:right="720"/>
              <w:jc w:val="center"/>
              <w:rPr>
                <w:rFonts w:cs="Tahoma"/>
                <w:szCs w:val="18"/>
              </w:rPr>
            </w:pPr>
            <w:r w:rsidRPr="00C70BB4">
              <w:rPr>
                <w:rFonts w:eastAsia="Calibri" w:cs="Tahoma"/>
                <w:color w:val="000000"/>
                <w:szCs w:val="18"/>
              </w:rPr>
              <w:t>CAL do Windows Small Business Server 2011</w:t>
            </w:r>
          </w:p>
          <w:p w:rsidR="00023FE7" w:rsidRPr="00C70BB4" w:rsidRDefault="00023FE7">
            <w:pPr>
              <w:pStyle w:val="Bulletedlistflush"/>
              <w:ind w:left="576" w:right="720" w:firstLine="0"/>
              <w:jc w:val="center"/>
              <w:rPr>
                <w:rFonts w:ascii="Tahoma" w:hAnsi="Tahoma" w:cs="Tahoma"/>
                <w:sz w:val="18"/>
                <w:szCs w:val="18"/>
              </w:rPr>
            </w:pPr>
            <w:r w:rsidRPr="00C70BB4">
              <w:rPr>
                <w:rFonts w:ascii="Tahoma" w:hAnsi="Tahoma" w:cs="Tahoma"/>
                <w:color w:val="000000"/>
                <w:sz w:val="18"/>
                <w:szCs w:val="18"/>
              </w:rPr>
              <w:t>CAL do Windows Small Business Server Standard 2008</w:t>
            </w:r>
          </w:p>
          <w:p w:rsidR="00023FE7" w:rsidRPr="00C70BB4" w:rsidRDefault="00023FE7" w:rsidP="00230E01">
            <w:pPr>
              <w:pStyle w:val="Bulletedlistflush"/>
              <w:ind w:left="576" w:right="720" w:firstLine="0"/>
              <w:jc w:val="center"/>
              <w:rPr>
                <w:rFonts w:ascii="Tahoma" w:hAnsi="Tahoma" w:cs="Tahoma"/>
                <w:color w:val="000000"/>
                <w:sz w:val="18"/>
                <w:szCs w:val="18"/>
              </w:rPr>
            </w:pP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eastAsia="Calibri" w:cs="Tahoma"/>
                <w:szCs w:val="18"/>
                <w:lang w:val="pt-BR"/>
              </w:rPr>
            </w:pPr>
            <w:r w:rsidRPr="009855B9">
              <w:rPr>
                <w:rFonts w:cs="Tahoma"/>
                <w:szCs w:val="18"/>
                <w:lang w:val="pt-BR"/>
              </w:rPr>
              <w:t>CAL do Small Business Server Premium 2011 (Dispositivo ou</w:t>
            </w:r>
            <w:r w:rsidR="006123B1" w:rsidRPr="009855B9">
              <w:rPr>
                <w:rFonts w:cs="Tahoma"/>
                <w:szCs w:val="18"/>
                <w:lang w:val="pt-BR"/>
              </w:rPr>
              <w:t> </w:t>
            </w:r>
            <w:r w:rsidRPr="009855B9">
              <w:rPr>
                <w:rFonts w:cs="Tahoma"/>
                <w:szCs w:val="18"/>
                <w:lang w:val="pt-BR"/>
              </w:rPr>
              <w:t>Usuário)</w:t>
            </w:r>
          </w:p>
        </w:tc>
        <w:tc>
          <w:tcPr>
            <w:tcW w:w="4298" w:type="dxa"/>
            <w:tcBorders>
              <w:top w:val="nil"/>
              <w:left w:val="nil"/>
              <w:bottom w:val="single" w:sz="8" w:space="0" w:color="auto"/>
              <w:right w:val="single" w:sz="8" w:space="0" w:color="auto"/>
            </w:tcBorders>
          </w:tcPr>
          <w:p w:rsidR="00684C4D" w:rsidRPr="00C70BB4" w:rsidRDefault="00684C4D" w:rsidP="00230E01">
            <w:pPr>
              <w:spacing w:before="60"/>
              <w:ind w:left="576" w:right="720"/>
              <w:jc w:val="center"/>
              <w:rPr>
                <w:rFonts w:cs="Tahoma"/>
                <w:szCs w:val="18"/>
              </w:rPr>
            </w:pPr>
            <w:r w:rsidRPr="00C70BB4">
              <w:rPr>
                <w:rFonts w:eastAsia="Calibri" w:cs="Tahoma"/>
                <w:color w:val="000000"/>
                <w:szCs w:val="18"/>
              </w:rPr>
              <w:t>CAL do Windows Small Business Server Premium 2011</w:t>
            </w:r>
          </w:p>
          <w:p w:rsidR="00023FE7" w:rsidRPr="00C70BB4" w:rsidRDefault="00023FE7">
            <w:pPr>
              <w:pStyle w:val="Bulletedlistflush"/>
              <w:ind w:left="576" w:right="720" w:firstLine="0"/>
              <w:jc w:val="center"/>
              <w:rPr>
                <w:rFonts w:ascii="Tahoma" w:hAnsi="Tahoma" w:cs="Tahoma"/>
                <w:sz w:val="18"/>
                <w:szCs w:val="18"/>
              </w:rPr>
            </w:pPr>
            <w:r w:rsidRPr="00C70BB4">
              <w:rPr>
                <w:rFonts w:ascii="Tahoma" w:hAnsi="Tahoma" w:cs="Tahoma"/>
                <w:color w:val="000000"/>
                <w:sz w:val="18"/>
                <w:szCs w:val="18"/>
              </w:rPr>
              <w:t>CAL do Windows Small Business Server Premium 2008</w:t>
            </w:r>
          </w:p>
          <w:p w:rsidR="00023FE7" w:rsidRPr="00C70BB4" w:rsidRDefault="00023FE7" w:rsidP="00230E01">
            <w:pPr>
              <w:pStyle w:val="Bulletedlistflush"/>
              <w:ind w:left="576" w:right="720" w:firstLine="0"/>
              <w:jc w:val="center"/>
              <w:rPr>
                <w:rFonts w:ascii="Tahoma" w:hAnsi="Tahoma" w:cs="Tahoma"/>
                <w:sz w:val="18"/>
                <w:szCs w:val="18"/>
              </w:rPr>
            </w:pP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cs="Tahoma"/>
                <w:szCs w:val="18"/>
                <w:lang w:val="pt-BR"/>
              </w:rPr>
            </w:pPr>
            <w:r w:rsidRPr="009855B9">
              <w:rPr>
                <w:rFonts w:cs="Tahoma"/>
                <w:szCs w:val="18"/>
                <w:lang w:val="pt-BR"/>
              </w:rPr>
              <w:t>CAL do Essential Business Server Standard 2008 (Dispositivo ou</w:t>
            </w:r>
            <w:r w:rsidR="006123B1" w:rsidRPr="009855B9">
              <w:rPr>
                <w:rFonts w:cs="Tahoma"/>
                <w:szCs w:val="18"/>
                <w:lang w:val="pt-BR"/>
              </w:rPr>
              <w:t> </w:t>
            </w:r>
            <w:r w:rsidRPr="009855B9">
              <w:rPr>
                <w:rFonts w:cs="Tahoma"/>
                <w:szCs w:val="18"/>
                <w:lang w:val="pt-BR"/>
              </w:rPr>
              <w:t>Usuário)</w:t>
            </w:r>
          </w:p>
          <w:p w:rsidR="00230E01" w:rsidRPr="009855B9"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C70BB4" w:rsidRDefault="00023FE7" w:rsidP="00230E01">
            <w:pPr>
              <w:pStyle w:val="Bulletedlistflush"/>
              <w:spacing w:before="60"/>
              <w:ind w:left="576" w:right="720" w:firstLine="0"/>
              <w:jc w:val="center"/>
              <w:rPr>
                <w:rFonts w:ascii="Tahoma" w:hAnsi="Tahoma" w:cs="Tahoma"/>
                <w:sz w:val="18"/>
                <w:szCs w:val="18"/>
              </w:rPr>
            </w:pPr>
            <w:r w:rsidRPr="00C70BB4">
              <w:rPr>
                <w:rFonts w:ascii="Tahoma" w:hAnsi="Tahoma" w:cs="Tahoma"/>
                <w:sz w:val="18"/>
                <w:szCs w:val="18"/>
              </w:rPr>
              <w:t>CAL do Windows Essential Business Server Standard 2008</w:t>
            </w: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9855B9" w:rsidRDefault="00023FE7" w:rsidP="006123B1">
            <w:pPr>
              <w:spacing w:before="60"/>
              <w:ind w:left="360" w:right="720"/>
              <w:jc w:val="center"/>
              <w:rPr>
                <w:rFonts w:cs="Tahoma"/>
                <w:szCs w:val="18"/>
                <w:lang w:val="pt-BR"/>
              </w:rPr>
            </w:pPr>
            <w:r w:rsidRPr="009855B9">
              <w:rPr>
                <w:rFonts w:cs="Tahoma"/>
                <w:szCs w:val="18"/>
                <w:lang w:val="pt-BR"/>
              </w:rPr>
              <w:t>CAL do Essential Business Server Premium 2008 (Dispositivo ou</w:t>
            </w:r>
            <w:r w:rsidR="006123B1" w:rsidRPr="009855B9">
              <w:rPr>
                <w:rFonts w:cs="Tahoma"/>
                <w:szCs w:val="18"/>
                <w:lang w:val="pt-BR"/>
              </w:rPr>
              <w:t> </w:t>
            </w:r>
            <w:r w:rsidRPr="009855B9">
              <w:rPr>
                <w:rFonts w:cs="Tahoma"/>
                <w:szCs w:val="18"/>
                <w:lang w:val="pt-BR"/>
              </w:rPr>
              <w:t>Usuário)</w:t>
            </w:r>
          </w:p>
          <w:p w:rsidR="00230E01" w:rsidRPr="009855B9"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C70BB4" w:rsidRDefault="00023FE7" w:rsidP="00230E01">
            <w:pPr>
              <w:pStyle w:val="Bulletedlistflush"/>
              <w:spacing w:before="60"/>
              <w:ind w:left="576" w:right="720" w:firstLine="0"/>
              <w:jc w:val="center"/>
              <w:rPr>
                <w:rFonts w:ascii="Tahoma" w:hAnsi="Tahoma" w:cs="Tahoma"/>
                <w:sz w:val="18"/>
                <w:szCs w:val="18"/>
              </w:rPr>
            </w:pPr>
            <w:r w:rsidRPr="00C70BB4">
              <w:rPr>
                <w:rFonts w:ascii="Tahoma" w:hAnsi="Tahoma" w:cs="Tahoma"/>
                <w:sz w:val="18"/>
                <w:szCs w:val="18"/>
              </w:rPr>
              <w:t>CAL do Windows Essential Business Server Premium 2008</w:t>
            </w:r>
          </w:p>
        </w:tc>
      </w:tr>
      <w:tr w:rsidR="00023FE7" w:rsidRPr="00267CD5" w:rsidTr="0044720D">
        <w:trPr>
          <w:trHeight w:val="576"/>
        </w:trPr>
        <w:tc>
          <w:tcPr>
            <w:tcW w:w="3809" w:type="dxa"/>
            <w:tcBorders>
              <w:top w:val="nil"/>
              <w:left w:val="single" w:sz="8" w:space="0" w:color="auto"/>
              <w:bottom w:val="single" w:sz="8" w:space="0" w:color="auto"/>
              <w:right w:val="single" w:sz="8" w:space="0" w:color="auto"/>
            </w:tcBorders>
          </w:tcPr>
          <w:p w:rsidR="00023FE7" w:rsidRPr="00C70BB4" w:rsidRDefault="00023FE7" w:rsidP="00281082">
            <w:pPr>
              <w:spacing w:before="60"/>
              <w:ind w:left="360" w:right="720"/>
              <w:jc w:val="center"/>
              <w:rPr>
                <w:rFonts w:eastAsia="Calibri" w:cs="Tahoma"/>
                <w:szCs w:val="18"/>
              </w:rPr>
            </w:pPr>
            <w:r w:rsidRPr="00C70BB4">
              <w:rPr>
                <w:rFonts w:cs="Tahoma"/>
                <w:szCs w:val="18"/>
              </w:rPr>
              <w:t>Atualização do Windows 8 Pro</w:t>
            </w:r>
          </w:p>
        </w:tc>
        <w:tc>
          <w:tcPr>
            <w:tcW w:w="4298" w:type="dxa"/>
            <w:tcBorders>
              <w:top w:val="nil"/>
              <w:left w:val="nil"/>
              <w:bottom w:val="single" w:sz="8" w:space="0" w:color="auto"/>
              <w:right w:val="single" w:sz="8" w:space="0" w:color="auto"/>
            </w:tcBorders>
          </w:tcPr>
          <w:p w:rsidR="008B6EDD" w:rsidRPr="00C70BB4" w:rsidRDefault="008B6EDD" w:rsidP="00230E01">
            <w:pPr>
              <w:pStyle w:val="Bulletedlistflush"/>
              <w:spacing w:before="60"/>
              <w:ind w:left="576" w:right="720" w:firstLine="0"/>
              <w:jc w:val="center"/>
              <w:rPr>
                <w:rFonts w:ascii="Tahoma" w:hAnsi="Tahoma" w:cs="Tahoma"/>
                <w:sz w:val="18"/>
                <w:szCs w:val="18"/>
              </w:rPr>
            </w:pPr>
            <w:r w:rsidRPr="00C70BB4">
              <w:rPr>
                <w:rFonts w:ascii="Tahoma" w:hAnsi="Tahoma" w:cs="Tahoma"/>
                <w:sz w:val="18"/>
                <w:szCs w:val="18"/>
              </w:rPr>
              <w:t>Windows 8 Pro</w:t>
            </w:r>
          </w:p>
          <w:p w:rsidR="00023FE7" w:rsidRPr="00C70BB4" w:rsidRDefault="00023FE7" w:rsidP="008B6EDD">
            <w:pPr>
              <w:pStyle w:val="Bulletedlistflush"/>
              <w:ind w:left="576" w:right="720" w:firstLine="0"/>
              <w:jc w:val="center"/>
              <w:rPr>
                <w:rFonts w:ascii="Tahoma" w:hAnsi="Tahoma" w:cs="Tahoma"/>
                <w:sz w:val="18"/>
                <w:szCs w:val="18"/>
              </w:rPr>
            </w:pPr>
            <w:r w:rsidRPr="00C70BB4">
              <w:rPr>
                <w:rFonts w:ascii="Tahoma" w:hAnsi="Tahoma" w:cs="Tahoma"/>
                <w:sz w:val="18"/>
                <w:szCs w:val="18"/>
              </w:rPr>
              <w:t>Windows 7 Professional</w:t>
            </w:r>
          </w:p>
        </w:tc>
      </w:tr>
    </w:tbl>
    <w:p w:rsidR="00991DD4" w:rsidRPr="00267CD5" w:rsidRDefault="00991DD4">
      <w:pPr>
        <w:rPr>
          <w:rFonts w:cs="Tahoma"/>
        </w:rPr>
      </w:pPr>
    </w:p>
    <w:p w:rsidR="00456002" w:rsidRPr="009855B9" w:rsidRDefault="00456002" w:rsidP="00456002">
      <w:pPr>
        <w:pStyle w:val="Heading2"/>
        <w:ind w:left="0"/>
        <w:rPr>
          <w:rFonts w:ascii="Tahoma" w:hAnsi="Tahoma" w:cs="Tahoma"/>
          <w:lang w:val="pt-BR"/>
        </w:rPr>
      </w:pPr>
      <w:bookmarkStart w:id="630" w:name="_Toc336338195"/>
      <w:bookmarkStart w:id="631" w:name="_Toc363829937"/>
      <w:r w:rsidRPr="009855B9">
        <w:rPr>
          <w:rFonts w:ascii="Tahoma" w:hAnsi="Tahoma" w:cs="Tahoma"/>
          <w:lang w:val="pt-BR"/>
        </w:rPr>
        <w:t>Termos de Programa Atualizados dos Contratos Enterprise e Subscription</w:t>
      </w:r>
      <w:bookmarkEnd w:id="630"/>
      <w:bookmarkEnd w:id="631"/>
    </w:p>
    <w:p w:rsidR="00456002" w:rsidRPr="009855B9" w:rsidRDefault="00456002" w:rsidP="00456002">
      <w:pPr>
        <w:tabs>
          <w:tab w:val="left" w:pos="360"/>
        </w:tabs>
        <w:rPr>
          <w:rFonts w:cs="Tahoma"/>
          <w:lang w:val="pt-BR"/>
        </w:rPr>
      </w:pPr>
    </w:p>
    <w:p w:rsidR="00456002" w:rsidRPr="009855B9" w:rsidRDefault="00456002" w:rsidP="00F06EC5">
      <w:pPr>
        <w:keepNext/>
        <w:spacing w:after="60"/>
        <w:outlineLvl w:val="3"/>
        <w:rPr>
          <w:rFonts w:cs="Tahoma"/>
          <w:lang w:val="pt-BR"/>
        </w:rPr>
      </w:pPr>
      <w:r w:rsidRPr="009855B9">
        <w:rPr>
          <w:rFonts w:cs="Tahoma"/>
          <w:b/>
          <w:szCs w:val="20"/>
          <w:lang w:val="pt-BR"/>
        </w:rPr>
        <w:t>Serviços Online Enterprise que satisfazem os requisitos do Produto Enterprise</w:t>
      </w:r>
    </w:p>
    <w:p w:rsidR="00456002" w:rsidRPr="009855B9" w:rsidRDefault="00456002" w:rsidP="00C70BB4">
      <w:pPr>
        <w:tabs>
          <w:tab w:val="left" w:pos="360"/>
        </w:tabs>
        <w:rPr>
          <w:rFonts w:cs="Tahoma"/>
          <w:lang w:val="pt-BR"/>
        </w:rPr>
      </w:pPr>
      <w:r w:rsidRPr="009855B9">
        <w:rPr>
          <w:rFonts w:cs="Tahoma"/>
          <w:b/>
          <w:szCs w:val="20"/>
          <w:lang w:val="pt-BR"/>
        </w:rPr>
        <w:t>Observação:</w:t>
      </w:r>
      <w:r w:rsidRPr="009855B9">
        <w:rPr>
          <w:rFonts w:cs="Tahoma"/>
          <w:szCs w:val="20"/>
          <w:lang w:val="pt-BR"/>
        </w:rPr>
        <w:t xml:space="preserve"> O seguinte se aplica aos clientes do Registro Enterprise e Enterprise Subscription qualificados para comprar os Serviços Online Enterprise.</w:t>
      </w:r>
      <w:r w:rsidR="006C0B98" w:rsidRPr="009855B9">
        <w:rPr>
          <w:rFonts w:cs="Tahoma"/>
          <w:szCs w:val="20"/>
          <w:lang w:val="pt-BR"/>
        </w:rPr>
        <w:t xml:space="preserve"> </w:t>
      </w:r>
      <w:r w:rsidRPr="009855B9">
        <w:rPr>
          <w:rFonts w:cs="Tahoma"/>
          <w:szCs w:val="20"/>
          <w:lang w:val="pt-BR"/>
        </w:rPr>
        <w:t>Os clientes que tiverem dúvidas sobre sua qualificação para comprar os Serviços Online Enterprise devem entrar em contato com o Consultor de Software, Revendedor ou Gerente de Conta</w:t>
      </w:r>
      <w:r w:rsidR="00C70BB4" w:rsidRPr="009855B9">
        <w:rPr>
          <w:rFonts w:cs="Tahoma"/>
          <w:szCs w:val="20"/>
          <w:lang w:val="pt-BR"/>
        </w:rPr>
        <w:t> </w:t>
      </w:r>
      <w:r w:rsidRPr="009855B9">
        <w:rPr>
          <w:rFonts w:cs="Tahoma"/>
          <w:szCs w:val="20"/>
          <w:lang w:val="pt-BR"/>
        </w:rPr>
        <w:t>Microsoft para obter mais informações.</w:t>
      </w:r>
    </w:p>
    <w:p w:rsidR="00456002" w:rsidRPr="009855B9" w:rsidRDefault="00456002" w:rsidP="00366502">
      <w:pPr>
        <w:tabs>
          <w:tab w:val="left" w:pos="360"/>
        </w:tabs>
        <w:rPr>
          <w:rFonts w:cs="Tahoma"/>
          <w:lang w:val="pt-BR"/>
        </w:rPr>
      </w:pPr>
    </w:p>
    <w:p w:rsidR="00456002" w:rsidRPr="009855B9" w:rsidRDefault="00456002" w:rsidP="00366502">
      <w:pPr>
        <w:tabs>
          <w:tab w:val="left" w:pos="360"/>
        </w:tabs>
        <w:rPr>
          <w:rFonts w:cs="Tahoma"/>
          <w:lang w:val="pt-BR"/>
        </w:rPr>
      </w:pPr>
      <w:r w:rsidRPr="009855B9">
        <w:rPr>
          <w:rFonts w:cs="Tahoma"/>
          <w:szCs w:val="20"/>
          <w:lang w:val="pt-BR"/>
        </w:rPr>
        <w:t>Uma combinação dos Produtos Enterprise e dos Serviços Online Enterprise pode ser usada para atender aos requisitos de toda a Empresa em um Registro Enterprise ou Enterprise Subscription.</w:t>
      </w:r>
    </w:p>
    <w:p w:rsidR="00456002" w:rsidRPr="009855B9" w:rsidRDefault="00456002" w:rsidP="00366502">
      <w:pPr>
        <w:tabs>
          <w:tab w:val="left" w:pos="360"/>
        </w:tabs>
        <w:rPr>
          <w:rFonts w:cs="Tahoma"/>
          <w:lang w:val="pt-BR"/>
        </w:rPr>
      </w:pPr>
    </w:p>
    <w:p w:rsidR="00456002" w:rsidRPr="009855B9" w:rsidRDefault="00456002" w:rsidP="006123B1">
      <w:pPr>
        <w:tabs>
          <w:tab w:val="left" w:pos="360"/>
        </w:tabs>
        <w:rPr>
          <w:rFonts w:cs="Tahoma"/>
          <w:lang w:val="pt-BR"/>
        </w:rPr>
      </w:pPr>
      <w:r w:rsidRPr="009855B9">
        <w:rPr>
          <w:rFonts w:cs="Tahoma"/>
          <w:szCs w:val="20"/>
          <w:lang w:val="pt-BR"/>
        </w:rPr>
        <w:t>A tabela a seguir identifica os Serviços Online Enterprise e as CALs necessárias (se aplicável) que atendem aos</w:t>
      </w:r>
      <w:r w:rsidR="006123B1" w:rsidRPr="009855B9">
        <w:rPr>
          <w:rFonts w:cs="Tahoma"/>
          <w:szCs w:val="20"/>
          <w:lang w:val="pt-BR"/>
        </w:rPr>
        <w:t> </w:t>
      </w:r>
      <w:r w:rsidRPr="009855B9">
        <w:rPr>
          <w:rFonts w:cs="Tahoma"/>
          <w:szCs w:val="20"/>
          <w:lang w:val="pt-BR"/>
        </w:rPr>
        <w:t>requisitos de toda a Empresa para Produtos Enterprise.</w:t>
      </w:r>
    </w:p>
    <w:p w:rsidR="00456002" w:rsidRPr="009855B9" w:rsidRDefault="00456002" w:rsidP="0055442E">
      <w:pPr>
        <w:ind w:left="720"/>
        <w:rPr>
          <w:rFonts w:cs="Tahoma"/>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67CD5"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67CD5" w:rsidRDefault="00456002" w:rsidP="005C647E">
            <w:pPr>
              <w:keepNext/>
              <w:jc w:val="center"/>
              <w:rPr>
                <w:rFonts w:cs="Tahoma"/>
                <w:b/>
              </w:rPr>
            </w:pPr>
            <w:r w:rsidRPr="00267CD5">
              <w:rPr>
                <w:rFonts w:cs="Tahoma"/>
                <w:b/>
              </w:rPr>
              <w:lastRenderedPageBreak/>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267CD5" w:rsidRDefault="00456002" w:rsidP="005C647E">
            <w:pPr>
              <w:keepNext/>
              <w:jc w:val="center"/>
              <w:rPr>
                <w:rFonts w:cs="Tahoma"/>
                <w:b/>
              </w:rPr>
            </w:pPr>
            <w:r w:rsidRPr="00267CD5">
              <w:rPr>
                <w:rFonts w:cs="Tahoma"/>
                <w:b/>
                <w:bCs/>
              </w:rPr>
              <w:t>Serviços Online Enterprise***</w:t>
            </w:r>
          </w:p>
        </w:tc>
      </w:tr>
      <w:tr w:rsidR="00E71EB9" w:rsidRPr="00267CD5"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267CD5" w:rsidRDefault="00E71EB9" w:rsidP="005C647E">
            <w:pPr>
              <w:ind w:left="144"/>
              <w:rPr>
                <w:rFonts w:cs="Tahoma"/>
                <w:szCs w:val="18"/>
              </w:rPr>
            </w:pPr>
            <w:r w:rsidRPr="00267CD5">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267CD5" w:rsidRDefault="00E71EB9" w:rsidP="00346F4B">
            <w:pPr>
              <w:numPr>
                <w:ilvl w:val="0"/>
                <w:numId w:val="35"/>
              </w:numPr>
              <w:spacing w:after="60"/>
              <w:ind w:left="907"/>
              <w:rPr>
                <w:rFonts w:cs="Tahoma"/>
              </w:rPr>
            </w:pPr>
            <w:r w:rsidRPr="00267CD5">
              <w:rPr>
                <w:rFonts w:cs="Tahoma"/>
                <w:color w:val="000000"/>
                <w:szCs w:val="18"/>
              </w:rPr>
              <w:t>Office 365 (Enterprise E3)</w:t>
            </w:r>
          </w:p>
          <w:p w:rsidR="00E71EB9" w:rsidRPr="00267CD5" w:rsidRDefault="00E71EB9" w:rsidP="00346F4B">
            <w:pPr>
              <w:numPr>
                <w:ilvl w:val="0"/>
                <w:numId w:val="35"/>
              </w:numPr>
              <w:spacing w:after="60"/>
              <w:ind w:left="907"/>
              <w:rPr>
                <w:rFonts w:cs="Tahoma"/>
              </w:rPr>
            </w:pPr>
            <w:r w:rsidRPr="00267CD5">
              <w:rPr>
                <w:rFonts w:cs="Tahoma"/>
                <w:color w:val="000000"/>
                <w:szCs w:val="18"/>
              </w:rPr>
              <w:t xml:space="preserve">Office 365 (Enterprise E4) </w:t>
            </w:r>
          </w:p>
          <w:p w:rsidR="00E71EB9" w:rsidRPr="00267CD5" w:rsidRDefault="00E71EB9" w:rsidP="00346F4B">
            <w:pPr>
              <w:numPr>
                <w:ilvl w:val="0"/>
                <w:numId w:val="35"/>
              </w:numPr>
              <w:spacing w:after="60"/>
              <w:ind w:left="907"/>
              <w:rPr>
                <w:rFonts w:cs="Tahoma"/>
              </w:rPr>
            </w:pPr>
            <w:r w:rsidRPr="00267CD5">
              <w:rPr>
                <w:rFonts w:cs="Tahoma"/>
                <w:color w:val="000000"/>
                <w:szCs w:val="18"/>
              </w:rPr>
              <w:t>Office 365 (Government G3)</w:t>
            </w:r>
          </w:p>
          <w:p w:rsidR="00E71EB9" w:rsidRPr="00267CD5" w:rsidRDefault="00E71EB9" w:rsidP="00346F4B">
            <w:pPr>
              <w:numPr>
                <w:ilvl w:val="0"/>
                <w:numId w:val="35"/>
              </w:numPr>
              <w:spacing w:after="60"/>
              <w:ind w:left="907"/>
              <w:rPr>
                <w:rFonts w:cs="Tahoma"/>
              </w:rPr>
            </w:pPr>
            <w:r w:rsidRPr="00267CD5">
              <w:rPr>
                <w:rFonts w:cs="Tahoma"/>
                <w:color w:val="000000"/>
                <w:szCs w:val="18"/>
              </w:rPr>
              <w:t>Office 365 (Government G4)</w:t>
            </w:r>
          </w:p>
          <w:p w:rsidR="00C571BD" w:rsidRPr="00267CD5" w:rsidRDefault="00C571BD" w:rsidP="00F06EC5">
            <w:pPr>
              <w:ind w:left="907"/>
              <w:rPr>
                <w:rFonts w:cs="Tahoma"/>
                <w:color w:val="000000"/>
                <w:szCs w:val="18"/>
              </w:rPr>
            </w:pPr>
          </w:p>
        </w:tc>
      </w:tr>
      <w:tr w:rsidR="00E71EB9" w:rsidRPr="00267CD5"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267CD5" w:rsidRDefault="00E71EB9" w:rsidP="005C647E">
            <w:pPr>
              <w:ind w:left="144"/>
              <w:rPr>
                <w:rFonts w:cs="Tahoma"/>
                <w:szCs w:val="18"/>
              </w:rPr>
            </w:pPr>
            <w:r w:rsidRPr="00267CD5">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267CD5" w:rsidRDefault="008368B4" w:rsidP="00346F4B">
            <w:pPr>
              <w:numPr>
                <w:ilvl w:val="0"/>
                <w:numId w:val="35"/>
              </w:numPr>
              <w:spacing w:before="60" w:after="60"/>
              <w:ind w:left="907"/>
              <w:rPr>
                <w:rFonts w:cs="Tahoma"/>
              </w:rPr>
            </w:pPr>
            <w:r w:rsidRPr="00267CD5">
              <w:rPr>
                <w:rFonts w:cs="Tahoma"/>
                <w:color w:val="000000"/>
                <w:szCs w:val="18"/>
              </w:rPr>
              <w:t>Office 365 (Enterprise E1)*</w:t>
            </w:r>
          </w:p>
          <w:p w:rsidR="008368B4" w:rsidRPr="00267CD5" w:rsidRDefault="008368B4" w:rsidP="00346F4B">
            <w:pPr>
              <w:numPr>
                <w:ilvl w:val="0"/>
                <w:numId w:val="35"/>
              </w:numPr>
              <w:spacing w:after="60"/>
              <w:rPr>
                <w:rFonts w:cs="Tahoma"/>
              </w:rPr>
            </w:pPr>
            <w:r w:rsidRPr="00267CD5">
              <w:rPr>
                <w:rFonts w:cs="Tahoma"/>
                <w:color w:val="000000"/>
                <w:szCs w:val="18"/>
              </w:rPr>
              <w:t>Office 365 (Enterprise E3)*</w:t>
            </w:r>
          </w:p>
          <w:p w:rsidR="008368B4" w:rsidRPr="00267CD5" w:rsidRDefault="008368B4" w:rsidP="00346F4B">
            <w:pPr>
              <w:numPr>
                <w:ilvl w:val="0"/>
                <w:numId w:val="35"/>
              </w:numPr>
              <w:spacing w:after="60"/>
              <w:rPr>
                <w:rFonts w:cs="Tahoma"/>
              </w:rPr>
            </w:pPr>
            <w:r w:rsidRPr="00267CD5">
              <w:rPr>
                <w:rFonts w:cs="Tahoma"/>
                <w:color w:val="000000"/>
                <w:szCs w:val="18"/>
              </w:rPr>
              <w:t>Office 365 (Enterprise E4)*</w:t>
            </w:r>
          </w:p>
          <w:p w:rsidR="008368B4" w:rsidRPr="00267CD5" w:rsidRDefault="008368B4" w:rsidP="00346F4B">
            <w:pPr>
              <w:numPr>
                <w:ilvl w:val="0"/>
                <w:numId w:val="35"/>
              </w:numPr>
              <w:spacing w:after="60"/>
              <w:rPr>
                <w:rFonts w:cs="Tahoma"/>
              </w:rPr>
            </w:pPr>
            <w:r w:rsidRPr="00267CD5">
              <w:rPr>
                <w:rFonts w:cs="Tahoma"/>
                <w:color w:val="000000"/>
                <w:szCs w:val="18"/>
              </w:rPr>
              <w:t>Office 365 (Government G1)*</w:t>
            </w:r>
          </w:p>
          <w:p w:rsidR="008368B4" w:rsidRPr="00267CD5" w:rsidRDefault="004D2744" w:rsidP="00346F4B">
            <w:pPr>
              <w:numPr>
                <w:ilvl w:val="0"/>
                <w:numId w:val="35"/>
              </w:numPr>
              <w:spacing w:after="60"/>
              <w:rPr>
                <w:rFonts w:cs="Tahoma"/>
              </w:rPr>
            </w:pPr>
            <w:r w:rsidRPr="00267CD5">
              <w:rPr>
                <w:rFonts w:cs="Tahoma"/>
                <w:color w:val="000000"/>
                <w:szCs w:val="18"/>
              </w:rPr>
              <w:t>Office 365 (Government G3)*</w:t>
            </w:r>
          </w:p>
          <w:p w:rsidR="008368B4" w:rsidRPr="00267CD5" w:rsidRDefault="008368B4" w:rsidP="00346F4B">
            <w:pPr>
              <w:numPr>
                <w:ilvl w:val="0"/>
                <w:numId w:val="35"/>
              </w:numPr>
              <w:spacing w:after="60"/>
              <w:rPr>
                <w:rFonts w:cs="Tahoma"/>
              </w:rPr>
            </w:pPr>
            <w:r w:rsidRPr="00267CD5">
              <w:rPr>
                <w:rFonts w:cs="Tahoma"/>
                <w:color w:val="000000"/>
                <w:szCs w:val="18"/>
              </w:rPr>
              <w:t>Office 365 (Government G4)*</w:t>
            </w:r>
          </w:p>
          <w:p w:rsidR="00822871" w:rsidRPr="00267CD5" w:rsidRDefault="00E71EB9" w:rsidP="00346F4B">
            <w:pPr>
              <w:numPr>
                <w:ilvl w:val="0"/>
                <w:numId w:val="35"/>
              </w:numPr>
              <w:spacing w:after="60"/>
              <w:rPr>
                <w:rFonts w:cs="Tahoma"/>
              </w:rPr>
            </w:pPr>
            <w:r w:rsidRPr="00267CD5">
              <w:rPr>
                <w:rFonts w:cs="Tahoma"/>
                <w:color w:val="000000"/>
                <w:szCs w:val="18"/>
              </w:rPr>
              <w:t xml:space="preserve">Windows Intune* </w:t>
            </w:r>
          </w:p>
          <w:p w:rsidR="00822871" w:rsidRPr="00267CD5" w:rsidRDefault="00822871" w:rsidP="00F06EC5">
            <w:pPr>
              <w:ind w:left="907"/>
              <w:rPr>
                <w:rFonts w:cs="Tahoma"/>
                <w:color w:val="000000"/>
                <w:szCs w:val="18"/>
              </w:rPr>
            </w:pPr>
          </w:p>
        </w:tc>
      </w:tr>
      <w:tr w:rsidR="00E71EB9" w:rsidRPr="00267CD5"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267CD5" w:rsidRDefault="00E71EB9" w:rsidP="005C647E">
            <w:pPr>
              <w:ind w:left="144"/>
              <w:rPr>
                <w:rFonts w:cs="Tahoma"/>
                <w:szCs w:val="18"/>
              </w:rPr>
            </w:pPr>
            <w:r w:rsidRPr="00267CD5">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267CD5" w:rsidRDefault="008368B4" w:rsidP="00346F4B">
            <w:pPr>
              <w:numPr>
                <w:ilvl w:val="0"/>
                <w:numId w:val="36"/>
              </w:numPr>
              <w:spacing w:before="60" w:after="60"/>
              <w:ind w:left="907"/>
              <w:rPr>
                <w:rFonts w:cs="Tahoma"/>
              </w:rPr>
            </w:pPr>
            <w:r w:rsidRPr="00267CD5">
              <w:rPr>
                <w:rFonts w:eastAsia="Calibri" w:cs="Tahoma"/>
                <w:color w:val="000000"/>
                <w:szCs w:val="18"/>
              </w:rPr>
              <w:t xml:space="preserve">Office 365 </w:t>
            </w:r>
            <w:r w:rsidRPr="00267CD5">
              <w:rPr>
                <w:rFonts w:cs="Tahoma"/>
                <w:color w:val="000000"/>
                <w:szCs w:val="18"/>
              </w:rPr>
              <w:t>(Enterprise E3)*</w:t>
            </w:r>
          </w:p>
          <w:p w:rsidR="008368B4" w:rsidRPr="00267CD5" w:rsidRDefault="008368B4" w:rsidP="00346F4B">
            <w:pPr>
              <w:numPr>
                <w:ilvl w:val="0"/>
                <w:numId w:val="36"/>
              </w:numPr>
              <w:spacing w:after="60"/>
              <w:rPr>
                <w:rFonts w:cs="Tahoma"/>
              </w:rPr>
            </w:pPr>
            <w:r w:rsidRPr="00267CD5">
              <w:rPr>
                <w:rFonts w:eastAsia="Calibri" w:cs="Tahoma"/>
                <w:color w:val="000000"/>
                <w:szCs w:val="18"/>
              </w:rPr>
              <w:t xml:space="preserve">Office 365 </w:t>
            </w:r>
            <w:r w:rsidRPr="00267CD5">
              <w:rPr>
                <w:rFonts w:cs="Tahoma"/>
                <w:color w:val="000000"/>
                <w:szCs w:val="18"/>
              </w:rPr>
              <w:t>(Enterprise E4)*</w:t>
            </w:r>
          </w:p>
          <w:p w:rsidR="008368B4" w:rsidRPr="00267CD5" w:rsidRDefault="008368B4" w:rsidP="00346F4B">
            <w:pPr>
              <w:numPr>
                <w:ilvl w:val="0"/>
                <w:numId w:val="36"/>
              </w:numPr>
              <w:spacing w:after="60"/>
              <w:rPr>
                <w:rFonts w:cs="Tahoma"/>
              </w:rPr>
            </w:pPr>
            <w:r w:rsidRPr="00267CD5">
              <w:rPr>
                <w:rFonts w:eastAsia="Calibri" w:cs="Tahoma"/>
                <w:color w:val="000000"/>
                <w:szCs w:val="18"/>
              </w:rPr>
              <w:t xml:space="preserve">Office 365 </w:t>
            </w:r>
            <w:r w:rsidRPr="00267CD5">
              <w:rPr>
                <w:rFonts w:cs="Tahoma"/>
                <w:color w:val="000000"/>
                <w:szCs w:val="18"/>
              </w:rPr>
              <w:t>(Government G3)*</w:t>
            </w:r>
          </w:p>
          <w:p w:rsidR="008368B4" w:rsidRPr="00267CD5" w:rsidRDefault="008368B4" w:rsidP="00346F4B">
            <w:pPr>
              <w:numPr>
                <w:ilvl w:val="0"/>
                <w:numId w:val="36"/>
              </w:numPr>
              <w:spacing w:after="60"/>
              <w:rPr>
                <w:rFonts w:cs="Tahoma"/>
              </w:rPr>
            </w:pPr>
            <w:r w:rsidRPr="00267CD5">
              <w:rPr>
                <w:rFonts w:eastAsia="Calibri" w:cs="Tahoma"/>
                <w:color w:val="000000"/>
                <w:szCs w:val="18"/>
              </w:rPr>
              <w:t xml:space="preserve">Office 365 </w:t>
            </w:r>
            <w:r w:rsidRPr="00267CD5">
              <w:rPr>
                <w:rFonts w:cs="Tahoma"/>
                <w:color w:val="000000"/>
                <w:szCs w:val="18"/>
              </w:rPr>
              <w:t>(Government G4)*</w:t>
            </w:r>
          </w:p>
          <w:p w:rsidR="00822871" w:rsidRPr="00267CD5" w:rsidRDefault="00E71EB9" w:rsidP="00346F4B">
            <w:pPr>
              <w:numPr>
                <w:ilvl w:val="0"/>
                <w:numId w:val="36"/>
              </w:numPr>
              <w:spacing w:after="60"/>
              <w:rPr>
                <w:rFonts w:cs="Tahoma"/>
              </w:rPr>
            </w:pPr>
            <w:r w:rsidRPr="00267CD5">
              <w:rPr>
                <w:rFonts w:cs="Tahoma"/>
                <w:color w:val="000000"/>
                <w:szCs w:val="18"/>
              </w:rPr>
              <w:t>Windows Intune*</w:t>
            </w:r>
          </w:p>
          <w:p w:rsidR="00E71EB9" w:rsidRPr="00267CD5" w:rsidRDefault="00E71EB9" w:rsidP="0038120B">
            <w:pPr>
              <w:ind w:left="907"/>
              <w:rPr>
                <w:rFonts w:cs="Tahoma"/>
                <w:color w:val="000000"/>
                <w:szCs w:val="18"/>
              </w:rPr>
            </w:pPr>
            <w:r w:rsidRPr="00267CD5">
              <w:rPr>
                <w:rFonts w:cs="Tahoma"/>
                <w:color w:val="000000"/>
                <w:szCs w:val="18"/>
              </w:rPr>
              <w:t xml:space="preserve"> </w:t>
            </w:r>
          </w:p>
        </w:tc>
      </w:tr>
    </w:tbl>
    <w:p w:rsidR="00456002" w:rsidRPr="009855B9" w:rsidRDefault="00456002" w:rsidP="00456002">
      <w:pPr>
        <w:tabs>
          <w:tab w:val="left" w:pos="360"/>
        </w:tabs>
        <w:ind w:left="720"/>
        <w:rPr>
          <w:rFonts w:cs="Tahoma"/>
          <w:lang w:val="pt-BR"/>
        </w:rPr>
      </w:pPr>
      <w:r w:rsidRPr="009855B9">
        <w:rPr>
          <w:rFonts w:cs="Tahoma"/>
          <w:i/>
          <w:sz w:val="16"/>
          <w:szCs w:val="20"/>
          <w:lang w:val="pt-BR"/>
        </w:rPr>
        <w:t>* Requer Bridge do Pacote de CALs adequado. Para obter mais informações sobre o Bridge do Pacote de CALs, consulte a seção de notas do produto neste documento.</w:t>
      </w:r>
    </w:p>
    <w:p w:rsidR="00456002" w:rsidRPr="009855B9" w:rsidRDefault="00456002" w:rsidP="00456002">
      <w:pPr>
        <w:tabs>
          <w:tab w:val="left" w:pos="360"/>
        </w:tabs>
        <w:ind w:left="720"/>
        <w:rPr>
          <w:rFonts w:cs="Tahoma"/>
          <w:lang w:val="pt-BR"/>
        </w:rPr>
      </w:pPr>
      <w:r w:rsidRPr="009855B9">
        <w:rPr>
          <w:rFonts w:cs="Tahoma"/>
          <w:i/>
          <w:sz w:val="16"/>
          <w:szCs w:val="20"/>
          <w:lang w:val="pt-BR"/>
        </w:rPr>
        <w:t>**O Office 365 ProPlus e o Windows VDA são Produtos Empresariais e também podem atender aos requisitos para toda a Empresa.</w:t>
      </w:r>
    </w:p>
    <w:p w:rsidR="00456002" w:rsidRPr="009855B9" w:rsidRDefault="00456002" w:rsidP="00366502">
      <w:pPr>
        <w:tabs>
          <w:tab w:val="left" w:pos="360"/>
        </w:tabs>
        <w:ind w:left="720"/>
        <w:rPr>
          <w:rFonts w:cs="Tahoma"/>
          <w:lang w:val="pt-BR"/>
        </w:rPr>
      </w:pPr>
      <w:r w:rsidRPr="009855B9">
        <w:rPr>
          <w:rFonts w:cs="Tahoma"/>
          <w:i/>
          <w:sz w:val="16"/>
          <w:szCs w:val="20"/>
          <w:lang w:val="pt-BR"/>
        </w:rPr>
        <w:t>*** Os Serviços Online Enterprise incluem somente USLs completas.</w:t>
      </w:r>
      <w:r w:rsidR="006C0B98" w:rsidRPr="009855B9">
        <w:rPr>
          <w:rFonts w:cs="Tahoma"/>
          <w:i/>
          <w:sz w:val="16"/>
          <w:szCs w:val="20"/>
          <w:lang w:val="pt-BR"/>
        </w:rPr>
        <w:t xml:space="preserve"> </w:t>
      </w:r>
      <w:r w:rsidRPr="009855B9">
        <w:rPr>
          <w:rFonts w:cs="Tahoma"/>
          <w:i/>
          <w:sz w:val="16"/>
          <w:szCs w:val="20"/>
          <w:lang w:val="pt-BR"/>
        </w:rPr>
        <w:t>As USLs do Software Assurance, que requerem CAL Principal ou CAL Empresarial para compra, não são Serviços Online Enterprise.</w:t>
      </w:r>
    </w:p>
    <w:p w:rsidR="00366502" w:rsidRPr="009855B9" w:rsidRDefault="00366502" w:rsidP="00456002">
      <w:pPr>
        <w:tabs>
          <w:tab w:val="left" w:pos="360"/>
        </w:tabs>
        <w:ind w:left="720"/>
        <w:rPr>
          <w:rFonts w:cs="Tahoma"/>
          <w:lang w:val="pt-BR"/>
        </w:rPr>
      </w:pPr>
    </w:p>
    <w:p w:rsidR="00456002" w:rsidRPr="009855B9" w:rsidRDefault="00456002" w:rsidP="0055442E">
      <w:pPr>
        <w:tabs>
          <w:tab w:val="left" w:pos="360"/>
        </w:tabs>
        <w:spacing w:after="60"/>
        <w:rPr>
          <w:rFonts w:cs="Tahoma"/>
          <w:lang w:val="pt-BR"/>
        </w:rPr>
      </w:pPr>
      <w:r w:rsidRPr="009855B9">
        <w:rPr>
          <w:rFonts w:cs="Tahoma"/>
          <w:b/>
          <w:szCs w:val="18"/>
          <w:lang w:val="pt-BR"/>
        </w:rPr>
        <w:t>Transições Permitidas</w:t>
      </w:r>
    </w:p>
    <w:p w:rsidR="00456002" w:rsidRPr="009855B9" w:rsidRDefault="0014632E" w:rsidP="00366502">
      <w:pPr>
        <w:tabs>
          <w:tab w:val="left" w:pos="360"/>
        </w:tabs>
        <w:rPr>
          <w:rFonts w:cs="Tahoma"/>
          <w:lang w:val="pt-BR"/>
        </w:rPr>
      </w:pPr>
      <w:r w:rsidRPr="009855B9">
        <w:rPr>
          <w:rFonts w:cs="Tahoma"/>
          <w:b/>
          <w:szCs w:val="20"/>
          <w:lang w:val="pt-BR"/>
        </w:rPr>
        <w:t xml:space="preserve">Observação: </w:t>
      </w:r>
      <w:r w:rsidRPr="009855B9">
        <w:rPr>
          <w:rFonts w:cs="Tahoma"/>
          <w:szCs w:val="20"/>
          <w:lang w:val="pt-BR"/>
        </w:rPr>
        <w:t>O seguinte se aplica aos clientes do Registro Enterprise e Enterprise Subscription que tenham direitos de Transição.</w:t>
      </w:r>
      <w:r w:rsidR="006C0B98" w:rsidRPr="009855B9">
        <w:rPr>
          <w:rFonts w:cs="Tahoma"/>
          <w:szCs w:val="20"/>
          <w:lang w:val="pt-BR"/>
        </w:rPr>
        <w:t xml:space="preserve"> </w:t>
      </w:r>
      <w:r w:rsidRPr="009855B9">
        <w:rPr>
          <w:rFonts w:cs="Tahoma"/>
          <w:szCs w:val="20"/>
          <w:lang w:val="pt-BR"/>
        </w:rPr>
        <w:t>Os clientes que tiverem dúvidas sobre os direitos de Transição do seu registro devem entrar em contato com o Consultor de Software, Revendedor ou Gerente de Conta Microsoft para obter mais informações.</w:t>
      </w:r>
    </w:p>
    <w:p w:rsidR="00456002" w:rsidRPr="009855B9" w:rsidRDefault="00456002" w:rsidP="00366502">
      <w:pPr>
        <w:tabs>
          <w:tab w:val="left" w:pos="360"/>
        </w:tabs>
        <w:rPr>
          <w:rFonts w:cs="Tahoma"/>
          <w:lang w:val="pt-BR"/>
        </w:rPr>
      </w:pPr>
    </w:p>
    <w:p w:rsidR="00456002" w:rsidRPr="009855B9" w:rsidRDefault="00456002" w:rsidP="00366502">
      <w:pPr>
        <w:tabs>
          <w:tab w:val="left" w:pos="360"/>
        </w:tabs>
        <w:rPr>
          <w:rFonts w:cs="Tahoma"/>
          <w:lang w:val="pt-BR"/>
        </w:rPr>
      </w:pPr>
      <w:r w:rsidRPr="009855B9">
        <w:rPr>
          <w:rFonts w:cs="Tahoma"/>
          <w:szCs w:val="20"/>
          <w:lang w:val="pt-BR"/>
        </w:rPr>
        <w:t>A tabela a seguir identifica os produtos qualificados para a Transição e as Transições permitidas.</w:t>
      </w:r>
      <w:r w:rsidR="006C0B98" w:rsidRPr="009855B9">
        <w:rPr>
          <w:rFonts w:cs="Tahoma"/>
          <w:szCs w:val="20"/>
          <w:lang w:val="pt-BR"/>
        </w:rPr>
        <w:t xml:space="preserve"> </w:t>
      </w:r>
      <w:r w:rsidRPr="009855B9">
        <w:rPr>
          <w:rFonts w:cs="Tahoma"/>
          <w:szCs w:val="20"/>
          <w:lang w:val="pt-BR"/>
        </w:rPr>
        <w:t>Ela inclui produtos submetidos a transição quando comprados como parte de uma plataforma de desktop.</w:t>
      </w:r>
    </w:p>
    <w:p w:rsidR="00456002" w:rsidRPr="009855B9" w:rsidRDefault="00456002" w:rsidP="00456002">
      <w:pPr>
        <w:tabs>
          <w:tab w:val="left" w:pos="360"/>
        </w:tabs>
        <w:ind w:left="720"/>
        <w:rPr>
          <w:rFonts w:cs="Tahoma"/>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67CD5" w:rsidTr="00C70BB4">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67CD5" w:rsidRDefault="00456002" w:rsidP="005C647E">
            <w:pPr>
              <w:keepNext/>
              <w:jc w:val="center"/>
              <w:rPr>
                <w:rFonts w:cs="Tahoma"/>
                <w:b/>
              </w:rPr>
            </w:pPr>
            <w:r w:rsidRPr="00267CD5">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267CD5" w:rsidRDefault="00456002" w:rsidP="005C647E">
            <w:pPr>
              <w:keepNext/>
              <w:jc w:val="center"/>
              <w:rPr>
                <w:rFonts w:cs="Tahoma"/>
                <w:b/>
              </w:rPr>
            </w:pPr>
            <w:r w:rsidRPr="00267CD5">
              <w:rPr>
                <w:rFonts w:cs="Tahoma"/>
                <w:b/>
              </w:rPr>
              <w:t>Opções de Transições Válidas</w:t>
            </w:r>
          </w:p>
        </w:tc>
      </w:tr>
      <w:tr w:rsidR="00A32052" w:rsidRPr="00267CD5"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67CD5" w:rsidRDefault="00A32052" w:rsidP="005C647E">
            <w:pPr>
              <w:spacing w:before="60" w:after="60"/>
              <w:ind w:left="144"/>
              <w:rPr>
                <w:rFonts w:cs="Tahoma"/>
              </w:rPr>
            </w:pPr>
            <w:r w:rsidRPr="00267CD5">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rsidR="008368B4" w:rsidRPr="00267CD5" w:rsidRDefault="008368B4" w:rsidP="00346F4B">
            <w:pPr>
              <w:numPr>
                <w:ilvl w:val="0"/>
                <w:numId w:val="37"/>
              </w:numPr>
              <w:spacing w:before="60" w:after="60"/>
              <w:rPr>
                <w:rFonts w:cs="Tahoma"/>
              </w:rPr>
            </w:pPr>
            <w:r w:rsidRPr="00267CD5">
              <w:rPr>
                <w:rFonts w:cs="Tahoma"/>
                <w:color w:val="000000"/>
                <w:szCs w:val="18"/>
              </w:rPr>
              <w:t>Office 365 (Enterprise E1)*</w:t>
            </w:r>
          </w:p>
          <w:p w:rsidR="008368B4" w:rsidRPr="00267CD5" w:rsidRDefault="008368B4" w:rsidP="00346F4B">
            <w:pPr>
              <w:numPr>
                <w:ilvl w:val="0"/>
                <w:numId w:val="37"/>
              </w:numPr>
              <w:spacing w:after="60"/>
              <w:rPr>
                <w:rFonts w:cs="Tahoma"/>
              </w:rPr>
            </w:pPr>
            <w:r w:rsidRPr="00267CD5">
              <w:rPr>
                <w:rFonts w:cs="Tahoma"/>
                <w:color w:val="000000"/>
                <w:szCs w:val="18"/>
              </w:rPr>
              <w:t>Office 365 (Enterprise E3)*</w:t>
            </w:r>
          </w:p>
          <w:p w:rsidR="008368B4" w:rsidRPr="00267CD5" w:rsidRDefault="008368B4" w:rsidP="00346F4B">
            <w:pPr>
              <w:numPr>
                <w:ilvl w:val="0"/>
                <w:numId w:val="37"/>
              </w:numPr>
              <w:spacing w:after="60"/>
              <w:rPr>
                <w:rFonts w:cs="Tahoma"/>
              </w:rPr>
            </w:pPr>
            <w:r w:rsidRPr="00267CD5">
              <w:rPr>
                <w:rFonts w:cs="Tahoma"/>
                <w:color w:val="000000"/>
                <w:szCs w:val="18"/>
              </w:rPr>
              <w:t>Office 365 (Enterprise E4)*</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G1)*</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G3)*</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G4)*</w:t>
            </w:r>
          </w:p>
          <w:p w:rsidR="00A32052" w:rsidRPr="00267CD5" w:rsidRDefault="00A32052" w:rsidP="00346F4B">
            <w:pPr>
              <w:numPr>
                <w:ilvl w:val="0"/>
                <w:numId w:val="37"/>
              </w:numPr>
              <w:ind w:right="144"/>
              <w:rPr>
                <w:rFonts w:cs="Tahoma"/>
              </w:rPr>
            </w:pPr>
            <w:r w:rsidRPr="00267CD5">
              <w:rPr>
                <w:rFonts w:cs="Tahoma"/>
                <w:color w:val="000000"/>
              </w:rPr>
              <w:t>Windows Intune*</w:t>
            </w:r>
          </w:p>
          <w:p w:rsidR="00A32052" w:rsidRPr="00267CD5" w:rsidRDefault="00A32052" w:rsidP="0055442E">
            <w:pPr>
              <w:ind w:left="720" w:right="144"/>
              <w:rPr>
                <w:rFonts w:cs="Tahoma"/>
                <w:color w:val="000000"/>
              </w:rPr>
            </w:pPr>
          </w:p>
        </w:tc>
      </w:tr>
      <w:tr w:rsidR="00A32052" w:rsidRPr="00267CD5"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67CD5" w:rsidRDefault="00A32052" w:rsidP="005C647E">
            <w:pPr>
              <w:spacing w:before="60" w:after="60"/>
              <w:ind w:left="144"/>
              <w:rPr>
                <w:rFonts w:cs="Tahoma"/>
              </w:rPr>
            </w:pPr>
            <w:r w:rsidRPr="00267CD5">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267CD5" w:rsidRDefault="00A32052" w:rsidP="00346F4B">
            <w:pPr>
              <w:numPr>
                <w:ilvl w:val="0"/>
                <w:numId w:val="37"/>
              </w:numPr>
              <w:spacing w:before="60" w:after="60"/>
              <w:rPr>
                <w:rFonts w:cs="Tahoma"/>
              </w:rPr>
            </w:pPr>
            <w:r w:rsidRPr="00267CD5">
              <w:rPr>
                <w:rFonts w:cs="Tahoma"/>
                <w:color w:val="000000"/>
                <w:szCs w:val="18"/>
              </w:rPr>
              <w:t>Office 365 (Enterprise E3)*</w:t>
            </w:r>
          </w:p>
          <w:p w:rsidR="00A32052" w:rsidRPr="00267CD5" w:rsidRDefault="00A32052" w:rsidP="00346F4B">
            <w:pPr>
              <w:numPr>
                <w:ilvl w:val="0"/>
                <w:numId w:val="37"/>
              </w:numPr>
              <w:spacing w:after="60"/>
              <w:rPr>
                <w:rFonts w:cs="Tahoma"/>
              </w:rPr>
            </w:pPr>
            <w:r w:rsidRPr="00267CD5">
              <w:rPr>
                <w:rFonts w:cs="Tahoma"/>
                <w:color w:val="000000"/>
                <w:szCs w:val="18"/>
              </w:rPr>
              <w:t>Office 365 (Enterprise E4)*</w:t>
            </w:r>
          </w:p>
          <w:p w:rsidR="004D2744" w:rsidRPr="00267CD5" w:rsidRDefault="004D2744" w:rsidP="00346F4B">
            <w:pPr>
              <w:numPr>
                <w:ilvl w:val="0"/>
                <w:numId w:val="37"/>
              </w:numPr>
              <w:spacing w:after="60"/>
              <w:rPr>
                <w:rFonts w:cs="Tahoma"/>
              </w:rPr>
            </w:pPr>
            <w:r w:rsidRPr="00267CD5">
              <w:rPr>
                <w:rFonts w:cs="Tahoma"/>
                <w:color w:val="000000"/>
                <w:szCs w:val="18"/>
              </w:rPr>
              <w:t>Office 365 (Enterprise G3)*</w:t>
            </w:r>
          </w:p>
          <w:p w:rsidR="004D2744" w:rsidRPr="00267CD5" w:rsidRDefault="004D2744" w:rsidP="00346F4B">
            <w:pPr>
              <w:numPr>
                <w:ilvl w:val="0"/>
                <w:numId w:val="37"/>
              </w:numPr>
              <w:spacing w:after="60"/>
              <w:rPr>
                <w:rFonts w:cs="Tahoma"/>
              </w:rPr>
            </w:pPr>
            <w:r w:rsidRPr="00267CD5">
              <w:rPr>
                <w:rFonts w:cs="Tahoma"/>
                <w:color w:val="000000"/>
                <w:szCs w:val="18"/>
              </w:rPr>
              <w:t>Office 365 (Enterprise G4)*</w:t>
            </w:r>
          </w:p>
          <w:p w:rsidR="00A32052" w:rsidRPr="00267CD5" w:rsidRDefault="00A32052" w:rsidP="00346F4B">
            <w:pPr>
              <w:numPr>
                <w:ilvl w:val="0"/>
                <w:numId w:val="37"/>
              </w:numPr>
              <w:ind w:right="144"/>
              <w:rPr>
                <w:rFonts w:cs="Tahoma"/>
              </w:rPr>
            </w:pPr>
            <w:r w:rsidRPr="00267CD5">
              <w:rPr>
                <w:rFonts w:cs="Tahoma"/>
                <w:color w:val="000000"/>
              </w:rPr>
              <w:t>Windows</w:t>
            </w:r>
            <w:r w:rsidR="006D6485" w:rsidRPr="00267CD5">
              <w:rPr>
                <w:rFonts w:cs="Tahoma"/>
                <w:color w:val="000000"/>
                <w:vertAlign w:val="superscript"/>
              </w:rPr>
              <w:t>®</w:t>
            </w:r>
            <w:r w:rsidRPr="00267CD5">
              <w:rPr>
                <w:rFonts w:cs="Tahoma"/>
                <w:color w:val="000000"/>
              </w:rPr>
              <w:t xml:space="preserve"> Intune*</w:t>
            </w:r>
          </w:p>
          <w:p w:rsidR="00A32052" w:rsidRPr="00267CD5" w:rsidRDefault="00A32052" w:rsidP="00BD6C2C">
            <w:pPr>
              <w:ind w:right="144"/>
              <w:rPr>
                <w:rFonts w:cs="Tahoma"/>
                <w:color w:val="000000"/>
              </w:rPr>
            </w:pPr>
          </w:p>
        </w:tc>
      </w:tr>
      <w:tr w:rsidR="00A32052" w:rsidRPr="00267CD5"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267CD5" w:rsidRDefault="00A32052" w:rsidP="005C647E">
            <w:pPr>
              <w:spacing w:before="60" w:after="60"/>
              <w:ind w:left="144"/>
              <w:rPr>
                <w:rFonts w:cs="Tahoma"/>
              </w:rPr>
            </w:pPr>
            <w:r w:rsidRPr="00267CD5">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267CD5" w:rsidRDefault="00A32052" w:rsidP="00346F4B">
            <w:pPr>
              <w:numPr>
                <w:ilvl w:val="0"/>
                <w:numId w:val="37"/>
              </w:numPr>
              <w:spacing w:after="60"/>
              <w:rPr>
                <w:rFonts w:cs="Tahoma"/>
              </w:rPr>
            </w:pPr>
            <w:r w:rsidRPr="00267CD5">
              <w:rPr>
                <w:rFonts w:cs="Tahoma"/>
                <w:color w:val="000000"/>
                <w:szCs w:val="18"/>
              </w:rPr>
              <w:t>Office 365 (Enterprise E3)*</w:t>
            </w:r>
          </w:p>
          <w:p w:rsidR="00A32052" w:rsidRPr="00267CD5" w:rsidRDefault="00A32052" w:rsidP="00346F4B">
            <w:pPr>
              <w:numPr>
                <w:ilvl w:val="0"/>
                <w:numId w:val="37"/>
              </w:numPr>
              <w:spacing w:after="60"/>
              <w:rPr>
                <w:rFonts w:cs="Tahoma"/>
              </w:rPr>
            </w:pPr>
            <w:r w:rsidRPr="00267CD5">
              <w:rPr>
                <w:rFonts w:cs="Tahoma"/>
                <w:color w:val="000000"/>
                <w:szCs w:val="18"/>
              </w:rPr>
              <w:t>Office 365 (Enterprise E4)*</w:t>
            </w:r>
          </w:p>
          <w:p w:rsidR="00A32052" w:rsidRPr="00267CD5" w:rsidRDefault="00A32052" w:rsidP="00346F4B">
            <w:pPr>
              <w:numPr>
                <w:ilvl w:val="0"/>
                <w:numId w:val="37"/>
              </w:numPr>
              <w:spacing w:after="60"/>
              <w:rPr>
                <w:rFonts w:cs="Tahoma"/>
              </w:rPr>
            </w:pPr>
            <w:r w:rsidRPr="00267CD5">
              <w:rPr>
                <w:rFonts w:cs="Tahoma"/>
                <w:color w:val="000000"/>
                <w:szCs w:val="18"/>
              </w:rPr>
              <w:t>Office 365 (Government G3)</w:t>
            </w:r>
          </w:p>
          <w:p w:rsidR="00A32052" w:rsidRPr="00267CD5" w:rsidRDefault="00A32052" w:rsidP="00346F4B">
            <w:pPr>
              <w:numPr>
                <w:ilvl w:val="0"/>
                <w:numId w:val="37"/>
              </w:numPr>
              <w:spacing w:after="60"/>
              <w:rPr>
                <w:rFonts w:cs="Tahoma"/>
              </w:rPr>
            </w:pPr>
            <w:r w:rsidRPr="00267CD5">
              <w:rPr>
                <w:rFonts w:cs="Tahoma"/>
                <w:color w:val="000000"/>
                <w:szCs w:val="18"/>
              </w:rPr>
              <w:t>Office 365 (Government G4)</w:t>
            </w:r>
          </w:p>
          <w:p w:rsidR="00A32052" w:rsidRPr="00267CD5" w:rsidRDefault="004D2744" w:rsidP="00346F4B">
            <w:pPr>
              <w:numPr>
                <w:ilvl w:val="0"/>
                <w:numId w:val="37"/>
              </w:numPr>
              <w:spacing w:after="60"/>
              <w:rPr>
                <w:rFonts w:cs="Tahoma"/>
              </w:rPr>
            </w:pPr>
            <w:r w:rsidRPr="00267CD5">
              <w:rPr>
                <w:rFonts w:cs="Tahoma"/>
                <w:color w:val="000000"/>
                <w:szCs w:val="18"/>
              </w:rPr>
              <w:t>Office 365 ProPlus</w:t>
            </w:r>
          </w:p>
          <w:p w:rsidR="002D25C8" w:rsidRPr="00267CD5" w:rsidRDefault="002D25C8" w:rsidP="0055442E">
            <w:pPr>
              <w:ind w:left="720"/>
              <w:rPr>
                <w:rFonts w:cs="Tahoma"/>
                <w:color w:val="000000"/>
              </w:rPr>
            </w:pPr>
          </w:p>
        </w:tc>
      </w:tr>
      <w:tr w:rsidR="00A32052" w:rsidRPr="00267CD5"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267CD5" w:rsidRDefault="00A32052" w:rsidP="005C647E">
            <w:pPr>
              <w:spacing w:before="60" w:after="60"/>
              <w:ind w:left="144"/>
              <w:rPr>
                <w:rFonts w:cs="Tahoma"/>
              </w:rPr>
            </w:pPr>
            <w:r w:rsidRPr="00267CD5">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rsidR="008368B4" w:rsidRPr="00267CD5" w:rsidRDefault="008368B4" w:rsidP="00346F4B">
            <w:pPr>
              <w:numPr>
                <w:ilvl w:val="0"/>
                <w:numId w:val="37"/>
              </w:numPr>
              <w:spacing w:after="60"/>
              <w:rPr>
                <w:rFonts w:cs="Tahoma"/>
              </w:rPr>
            </w:pPr>
            <w:r w:rsidRPr="00267CD5">
              <w:rPr>
                <w:rFonts w:cs="Tahoma"/>
                <w:color w:val="000000"/>
                <w:szCs w:val="18"/>
              </w:rPr>
              <w:t>Office 365 (Enterprise E3)*</w:t>
            </w:r>
          </w:p>
          <w:p w:rsidR="008368B4" w:rsidRPr="00267CD5" w:rsidRDefault="008368B4" w:rsidP="00346F4B">
            <w:pPr>
              <w:numPr>
                <w:ilvl w:val="0"/>
                <w:numId w:val="37"/>
              </w:numPr>
              <w:spacing w:after="60"/>
              <w:rPr>
                <w:rFonts w:cs="Tahoma"/>
              </w:rPr>
            </w:pPr>
            <w:r w:rsidRPr="00267CD5">
              <w:rPr>
                <w:rFonts w:cs="Tahoma"/>
                <w:color w:val="000000"/>
                <w:szCs w:val="18"/>
              </w:rPr>
              <w:t>Office 365 (Enterprise E4)*</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G3)*</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G4)*</w:t>
            </w:r>
          </w:p>
          <w:p w:rsidR="002D25C8" w:rsidRPr="00267CD5" w:rsidRDefault="002D25C8" w:rsidP="0055442E">
            <w:pPr>
              <w:ind w:left="720"/>
              <w:rPr>
                <w:rFonts w:cs="Tahoma"/>
                <w:color w:val="000000"/>
              </w:rPr>
            </w:pPr>
          </w:p>
        </w:tc>
      </w:tr>
      <w:tr w:rsidR="00A32052" w:rsidRPr="00267CD5"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67CD5" w:rsidRDefault="00A32052" w:rsidP="005C647E">
            <w:pPr>
              <w:spacing w:before="60" w:after="60"/>
              <w:ind w:left="144"/>
              <w:rPr>
                <w:rFonts w:cs="Tahoma"/>
              </w:rPr>
            </w:pPr>
            <w:r w:rsidRPr="00267CD5">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8368B4" w:rsidRPr="00267CD5" w:rsidRDefault="008368B4" w:rsidP="00346F4B">
            <w:pPr>
              <w:numPr>
                <w:ilvl w:val="0"/>
                <w:numId w:val="37"/>
              </w:numPr>
              <w:spacing w:before="60" w:after="60"/>
              <w:rPr>
                <w:rFonts w:cs="Tahoma"/>
              </w:rPr>
            </w:pPr>
            <w:r w:rsidRPr="00267CD5">
              <w:rPr>
                <w:rFonts w:cs="Tahoma"/>
                <w:color w:val="000000"/>
                <w:szCs w:val="18"/>
              </w:rPr>
              <w:t>Office 365 (Enterprise E3)*</w:t>
            </w:r>
          </w:p>
          <w:p w:rsidR="008368B4" w:rsidRPr="00267CD5" w:rsidRDefault="008368B4" w:rsidP="00346F4B">
            <w:pPr>
              <w:numPr>
                <w:ilvl w:val="0"/>
                <w:numId w:val="37"/>
              </w:numPr>
              <w:spacing w:after="60"/>
              <w:rPr>
                <w:rFonts w:cs="Tahoma"/>
              </w:rPr>
            </w:pPr>
            <w:r w:rsidRPr="00267CD5">
              <w:rPr>
                <w:rFonts w:cs="Tahoma"/>
                <w:color w:val="000000"/>
                <w:szCs w:val="18"/>
              </w:rPr>
              <w:t>Office 365 (Enterprise E4)*</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G3)*</w:t>
            </w:r>
          </w:p>
          <w:p w:rsidR="008368B4" w:rsidRPr="00267CD5" w:rsidRDefault="008368B4" w:rsidP="00346F4B">
            <w:pPr>
              <w:numPr>
                <w:ilvl w:val="0"/>
                <w:numId w:val="37"/>
              </w:numPr>
              <w:spacing w:after="60"/>
              <w:rPr>
                <w:rFonts w:cs="Tahoma"/>
              </w:rPr>
            </w:pPr>
            <w:r w:rsidRPr="00267CD5">
              <w:rPr>
                <w:rFonts w:cs="Tahoma"/>
                <w:color w:val="000000"/>
                <w:szCs w:val="18"/>
              </w:rPr>
              <w:t>Office 365 (Government G4)*</w:t>
            </w:r>
          </w:p>
          <w:p w:rsidR="002D25C8" w:rsidRPr="00267CD5" w:rsidRDefault="002D25C8" w:rsidP="0055442E">
            <w:pPr>
              <w:ind w:left="720"/>
              <w:rPr>
                <w:rFonts w:cs="Tahoma"/>
                <w:color w:val="000000"/>
              </w:rPr>
            </w:pPr>
          </w:p>
        </w:tc>
      </w:tr>
      <w:tr w:rsidR="00454646" w:rsidRPr="00267CD5"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67CD5" w:rsidRDefault="00454646" w:rsidP="00B1054F">
            <w:pPr>
              <w:spacing w:before="60" w:after="60"/>
              <w:ind w:left="144"/>
              <w:rPr>
                <w:rFonts w:cs="Tahoma"/>
              </w:rPr>
            </w:pPr>
            <w:r w:rsidRPr="00267CD5">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267CD5" w:rsidRDefault="00454646" w:rsidP="00346F4B">
            <w:pPr>
              <w:numPr>
                <w:ilvl w:val="0"/>
                <w:numId w:val="37"/>
              </w:numPr>
              <w:spacing w:before="60" w:after="60"/>
              <w:rPr>
                <w:rFonts w:cs="Tahoma"/>
                <w:color w:val="000000" w:themeColor="text1"/>
              </w:rPr>
            </w:pPr>
            <w:r w:rsidRPr="00267CD5">
              <w:rPr>
                <w:rFonts w:cs="Tahoma"/>
                <w:color w:val="000000" w:themeColor="text1"/>
              </w:rPr>
              <w:t>Project Pro para Office 365</w:t>
            </w:r>
          </w:p>
        </w:tc>
      </w:tr>
      <w:tr w:rsidR="00454646" w:rsidRPr="00267CD5"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67CD5" w:rsidRDefault="00454646" w:rsidP="00B1054F">
            <w:pPr>
              <w:spacing w:before="60" w:after="60"/>
              <w:ind w:left="144"/>
              <w:rPr>
                <w:rFonts w:cs="Tahoma"/>
              </w:rPr>
            </w:pPr>
            <w:r w:rsidRPr="00267CD5">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rsidR="00454646" w:rsidRPr="00267CD5" w:rsidRDefault="00454646" w:rsidP="00346F4B">
            <w:pPr>
              <w:numPr>
                <w:ilvl w:val="0"/>
                <w:numId w:val="37"/>
              </w:numPr>
              <w:spacing w:before="60" w:after="60"/>
              <w:rPr>
                <w:rFonts w:cs="Tahoma"/>
                <w:color w:val="000000" w:themeColor="text1"/>
              </w:rPr>
            </w:pPr>
            <w:r w:rsidRPr="00267CD5">
              <w:rPr>
                <w:rFonts w:cs="Tahoma"/>
                <w:color w:val="000000" w:themeColor="text1"/>
              </w:rPr>
              <w:t>Project Online</w:t>
            </w:r>
          </w:p>
        </w:tc>
      </w:tr>
      <w:tr w:rsidR="00454646" w:rsidRPr="00267CD5"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67CD5" w:rsidRDefault="00454646" w:rsidP="00B1054F">
            <w:pPr>
              <w:spacing w:before="60" w:after="60"/>
              <w:ind w:left="144"/>
              <w:rPr>
                <w:rFonts w:cs="Tahoma"/>
              </w:rPr>
            </w:pPr>
            <w:r w:rsidRPr="00267CD5">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267CD5" w:rsidRDefault="00454646" w:rsidP="00346F4B">
            <w:pPr>
              <w:numPr>
                <w:ilvl w:val="0"/>
                <w:numId w:val="37"/>
              </w:numPr>
              <w:spacing w:before="60" w:after="60"/>
              <w:rPr>
                <w:rFonts w:cs="Tahoma"/>
                <w:color w:val="000000" w:themeColor="text1"/>
              </w:rPr>
            </w:pPr>
            <w:r w:rsidRPr="00267CD5">
              <w:rPr>
                <w:rFonts w:cs="Tahoma"/>
                <w:color w:val="000000" w:themeColor="text1"/>
              </w:rPr>
              <w:t>Visio Pro para Office 365</w:t>
            </w:r>
          </w:p>
        </w:tc>
      </w:tr>
      <w:tr w:rsidR="00B1054F" w:rsidRPr="00267CD5"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67CD5" w:rsidRDefault="00B1054F" w:rsidP="00B1054F">
            <w:pPr>
              <w:spacing w:before="60" w:after="60"/>
              <w:ind w:left="144"/>
              <w:rPr>
                <w:rFonts w:cs="Tahoma"/>
              </w:rPr>
            </w:pPr>
            <w:r w:rsidRPr="00267CD5">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rsidR="00B1054F" w:rsidRPr="00267CD5" w:rsidRDefault="00B1054F" w:rsidP="00346F4B">
            <w:pPr>
              <w:numPr>
                <w:ilvl w:val="0"/>
                <w:numId w:val="37"/>
              </w:numPr>
              <w:spacing w:before="60" w:after="60"/>
              <w:rPr>
                <w:rFonts w:cs="Tahoma"/>
                <w:color w:val="000000"/>
                <w:szCs w:val="18"/>
              </w:rPr>
            </w:pPr>
            <w:r w:rsidRPr="00267CD5">
              <w:rPr>
                <w:rFonts w:cs="Tahoma"/>
                <w:color w:val="000000" w:themeColor="text1"/>
              </w:rPr>
              <w:t>Windows Virtual Desktop Access</w:t>
            </w:r>
          </w:p>
        </w:tc>
      </w:tr>
      <w:tr w:rsidR="00B1054F" w:rsidRPr="000E4E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67CD5" w:rsidRDefault="00B1054F" w:rsidP="00B1054F">
            <w:pPr>
              <w:spacing w:before="60" w:after="60"/>
              <w:ind w:left="144"/>
              <w:rPr>
                <w:rFonts w:cs="Tahoma"/>
              </w:rPr>
            </w:pPr>
            <w:r w:rsidRPr="00267CD5">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9855B9" w:rsidRDefault="00B1054F" w:rsidP="00346F4B">
            <w:pPr>
              <w:numPr>
                <w:ilvl w:val="0"/>
                <w:numId w:val="37"/>
              </w:numPr>
              <w:spacing w:before="60" w:after="60"/>
              <w:rPr>
                <w:rFonts w:cs="Tahoma"/>
                <w:color w:val="000000"/>
                <w:spacing w:val="-4"/>
                <w:szCs w:val="18"/>
                <w:lang w:val="pt-BR"/>
              </w:rPr>
            </w:pPr>
            <w:r w:rsidRPr="009855B9">
              <w:rPr>
                <w:rFonts w:cs="Tahoma"/>
                <w:color w:val="000000" w:themeColor="text1"/>
                <w:spacing w:val="-4"/>
                <w:lang w:val="pt-BR"/>
              </w:rPr>
              <w:t>Licença de Assinatura do Windows Companion</w:t>
            </w:r>
          </w:p>
        </w:tc>
      </w:tr>
      <w:tr w:rsidR="00B1054F" w:rsidRPr="000E4EE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67CD5" w:rsidRDefault="00B1054F" w:rsidP="00B1054F">
            <w:pPr>
              <w:spacing w:before="60" w:after="60"/>
              <w:ind w:left="144"/>
              <w:rPr>
                <w:rFonts w:cs="Tahoma"/>
              </w:rPr>
            </w:pPr>
            <w:r w:rsidRPr="00267CD5">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rsidR="00B1054F" w:rsidRPr="009855B9" w:rsidRDefault="00B1054F" w:rsidP="00346F4B">
            <w:pPr>
              <w:numPr>
                <w:ilvl w:val="0"/>
                <w:numId w:val="37"/>
              </w:numPr>
              <w:spacing w:before="60" w:after="60"/>
              <w:rPr>
                <w:rFonts w:cs="Tahoma"/>
                <w:color w:val="000000"/>
                <w:spacing w:val="-4"/>
                <w:szCs w:val="18"/>
                <w:lang w:val="pt-BR"/>
              </w:rPr>
            </w:pPr>
            <w:r w:rsidRPr="009855B9">
              <w:rPr>
                <w:rFonts w:cs="Tahoma"/>
                <w:color w:val="000000" w:themeColor="text1"/>
                <w:spacing w:val="-4"/>
                <w:lang w:val="pt-BR"/>
              </w:rPr>
              <w:t>Licença de Assinatura do Windows Companion</w:t>
            </w:r>
          </w:p>
        </w:tc>
      </w:tr>
    </w:tbl>
    <w:p w:rsidR="00456002" w:rsidRPr="009855B9" w:rsidRDefault="00456002" w:rsidP="00456002">
      <w:pPr>
        <w:tabs>
          <w:tab w:val="left" w:pos="360"/>
        </w:tabs>
        <w:ind w:left="720"/>
        <w:rPr>
          <w:rFonts w:cs="Tahoma"/>
          <w:lang w:val="pt-BR"/>
        </w:rPr>
      </w:pPr>
      <w:r w:rsidRPr="009855B9">
        <w:rPr>
          <w:rFonts w:cs="Tahoma"/>
          <w:i/>
          <w:sz w:val="16"/>
          <w:szCs w:val="20"/>
          <w:lang w:val="pt-BR"/>
        </w:rPr>
        <w:t>* Requer Bridge do Pacote de CALs adequado. Para obter mais informações sobre o Bridge do Pacote de CALs, consulte a seção de notas do produto neste documento.</w:t>
      </w:r>
    </w:p>
    <w:p w:rsidR="00456002" w:rsidRPr="009855B9" w:rsidRDefault="00456002" w:rsidP="00456002">
      <w:pPr>
        <w:tabs>
          <w:tab w:val="left" w:pos="360"/>
        </w:tabs>
        <w:ind w:left="720"/>
        <w:rPr>
          <w:rFonts w:cs="Tahoma"/>
          <w:lang w:val="pt-BR"/>
        </w:rPr>
      </w:pPr>
    </w:p>
    <w:p w:rsidR="00456002" w:rsidRPr="009855B9" w:rsidRDefault="00456002" w:rsidP="00C70BB4">
      <w:pPr>
        <w:rPr>
          <w:rFonts w:cs="Tahoma"/>
          <w:lang w:val="pt-BR"/>
        </w:rPr>
      </w:pPr>
      <w:r w:rsidRPr="009855B9">
        <w:rPr>
          <w:rFonts w:cs="Tahoma"/>
          <w:szCs w:val="20"/>
          <w:lang w:val="pt-BR"/>
        </w:rPr>
        <w:t>Outras Transições podem ser adicionadas a critério da Microsoft.</w:t>
      </w:r>
      <w:r w:rsidR="006C0B98" w:rsidRPr="009855B9">
        <w:rPr>
          <w:rFonts w:cs="Tahoma"/>
          <w:szCs w:val="20"/>
          <w:lang w:val="pt-BR"/>
        </w:rPr>
        <w:t xml:space="preserve"> </w:t>
      </w:r>
      <w:r w:rsidRPr="009855B9">
        <w:rPr>
          <w:rFonts w:cs="Tahoma"/>
          <w:szCs w:val="20"/>
          <w:lang w:val="pt-BR"/>
        </w:rPr>
        <w:t>Valores adicionais e requisitos de licença podem ser</w:t>
      </w:r>
      <w:r w:rsidR="00C70BB4" w:rsidRPr="009855B9">
        <w:rPr>
          <w:rFonts w:cs="Tahoma"/>
          <w:szCs w:val="20"/>
          <w:lang w:val="pt-BR"/>
        </w:rPr>
        <w:t> </w:t>
      </w:r>
      <w:r w:rsidRPr="009855B9">
        <w:rPr>
          <w:rFonts w:cs="Tahoma"/>
          <w:szCs w:val="20"/>
          <w:lang w:val="pt-BR"/>
        </w:rPr>
        <w:t>aplicáveis.</w:t>
      </w:r>
      <w:r w:rsidR="006C0B98" w:rsidRPr="009855B9">
        <w:rPr>
          <w:rFonts w:cs="Tahoma"/>
          <w:szCs w:val="20"/>
          <w:lang w:val="pt-BR"/>
        </w:rPr>
        <w:t xml:space="preserve"> </w:t>
      </w:r>
    </w:p>
    <w:p w:rsidR="00456002" w:rsidRPr="009855B9" w:rsidRDefault="00456002" w:rsidP="00366502">
      <w:pPr>
        <w:outlineLvl w:val="2"/>
        <w:rPr>
          <w:rFonts w:cs="Tahoma"/>
          <w:lang w:val="pt-BR"/>
        </w:rPr>
      </w:pPr>
    </w:p>
    <w:p w:rsidR="00456002" w:rsidRPr="009855B9" w:rsidRDefault="00456002" w:rsidP="0055442E">
      <w:pPr>
        <w:keepNext/>
        <w:tabs>
          <w:tab w:val="num" w:pos="720"/>
        </w:tabs>
        <w:spacing w:after="60"/>
        <w:outlineLvl w:val="3"/>
        <w:rPr>
          <w:rFonts w:cs="Tahoma"/>
          <w:lang w:val="pt-BR"/>
        </w:rPr>
      </w:pPr>
      <w:r w:rsidRPr="009855B9">
        <w:rPr>
          <w:rFonts w:cs="Tahoma"/>
          <w:b/>
          <w:szCs w:val="20"/>
          <w:lang w:val="pt-BR"/>
        </w:rPr>
        <w:t>Pedidos de adequação (</w:t>
      </w:r>
      <w:r w:rsidR="00997232" w:rsidRPr="009855B9">
        <w:rPr>
          <w:rFonts w:cs="Tahoma"/>
          <w:b/>
          <w:szCs w:val="20"/>
          <w:lang w:val="pt-BR"/>
        </w:rPr>
        <w:t>“</w:t>
      </w:r>
      <w:r w:rsidRPr="009855B9">
        <w:rPr>
          <w:rFonts w:cs="Tahoma"/>
          <w:b/>
          <w:szCs w:val="20"/>
          <w:lang w:val="pt-BR"/>
        </w:rPr>
        <w:t>true-up</w:t>
      </w:r>
      <w:r w:rsidR="00997232" w:rsidRPr="009855B9">
        <w:rPr>
          <w:rFonts w:cs="Tahoma"/>
          <w:b/>
          <w:szCs w:val="20"/>
          <w:lang w:val="pt-BR"/>
        </w:rPr>
        <w:t>”</w:t>
      </w:r>
      <w:r w:rsidRPr="009855B9">
        <w:rPr>
          <w:rFonts w:cs="Tahoma"/>
          <w:b/>
          <w:szCs w:val="20"/>
          <w:lang w:val="pt-BR"/>
        </w:rPr>
        <w:t>) ou anuais dos Serviços Online</w:t>
      </w:r>
      <w:r w:rsidRPr="009855B9">
        <w:rPr>
          <w:rFonts w:eastAsia="Times New Roman" w:cs="Tahoma"/>
          <w:b/>
          <w:sz w:val="22"/>
          <w:szCs w:val="20"/>
          <w:lang w:val="pt-BR"/>
        </w:rPr>
        <w:t xml:space="preserve"> </w:t>
      </w:r>
    </w:p>
    <w:p w:rsidR="00456002" w:rsidRPr="009855B9" w:rsidRDefault="00456002" w:rsidP="00366502">
      <w:pPr>
        <w:rPr>
          <w:rFonts w:cs="Tahoma"/>
          <w:lang w:val="pt-BR"/>
        </w:rPr>
      </w:pPr>
      <w:r w:rsidRPr="009855B9">
        <w:rPr>
          <w:rFonts w:cs="Tahoma"/>
          <w:b/>
          <w:szCs w:val="20"/>
          <w:lang w:val="pt-BR"/>
        </w:rPr>
        <w:t>Observação:</w:t>
      </w:r>
      <w:r w:rsidRPr="009855B9">
        <w:rPr>
          <w:rFonts w:cs="Tahoma"/>
          <w:szCs w:val="20"/>
          <w:lang w:val="pt-BR"/>
        </w:rPr>
        <w:t xml:space="preserve"> O seguinte se aplica aos clientes do Registro Enterprise e Enterprise Subscription qualificados para fazerem pedidos de adequação (</w:t>
      </w:r>
      <w:r w:rsidR="00997232" w:rsidRPr="009855B9">
        <w:rPr>
          <w:rFonts w:cs="Tahoma"/>
          <w:szCs w:val="20"/>
          <w:lang w:val="pt-BR"/>
        </w:rPr>
        <w:t>“</w:t>
      </w:r>
      <w:r w:rsidRPr="009855B9">
        <w:rPr>
          <w:rFonts w:cs="Tahoma"/>
          <w:szCs w:val="20"/>
          <w:lang w:val="pt-BR"/>
        </w:rPr>
        <w:t>true-up</w:t>
      </w:r>
      <w:r w:rsidR="00997232" w:rsidRPr="009855B9">
        <w:rPr>
          <w:rFonts w:cs="Tahoma"/>
          <w:szCs w:val="20"/>
          <w:lang w:val="pt-BR"/>
        </w:rPr>
        <w:t>”</w:t>
      </w:r>
      <w:r w:rsidRPr="009855B9">
        <w:rPr>
          <w:rFonts w:cs="Tahoma"/>
          <w:szCs w:val="20"/>
          <w:lang w:val="pt-BR"/>
        </w:rPr>
        <w:t>) ou anuais dos serviços online.</w:t>
      </w:r>
      <w:r w:rsidR="006C0B98" w:rsidRPr="009855B9">
        <w:rPr>
          <w:rFonts w:cs="Tahoma"/>
          <w:szCs w:val="20"/>
          <w:lang w:val="pt-BR"/>
        </w:rPr>
        <w:t xml:space="preserve"> </w:t>
      </w:r>
      <w:r w:rsidRPr="009855B9">
        <w:rPr>
          <w:rFonts w:cs="Tahoma"/>
          <w:szCs w:val="20"/>
          <w:lang w:val="pt-BR"/>
        </w:rPr>
        <w:t>Os clientes que tiverem dúvidas sobre sua qualificação para fazer pedidos de adequação (</w:t>
      </w:r>
      <w:r w:rsidR="00997232" w:rsidRPr="009855B9">
        <w:rPr>
          <w:rFonts w:cs="Tahoma"/>
          <w:szCs w:val="20"/>
          <w:lang w:val="pt-BR"/>
        </w:rPr>
        <w:t>“</w:t>
      </w:r>
      <w:r w:rsidRPr="009855B9">
        <w:rPr>
          <w:rFonts w:cs="Tahoma"/>
          <w:szCs w:val="20"/>
          <w:lang w:val="pt-BR"/>
        </w:rPr>
        <w:t>true-up</w:t>
      </w:r>
      <w:r w:rsidR="00997232" w:rsidRPr="009855B9">
        <w:rPr>
          <w:rFonts w:cs="Tahoma"/>
          <w:szCs w:val="20"/>
          <w:lang w:val="pt-BR"/>
        </w:rPr>
        <w:t>”</w:t>
      </w:r>
      <w:r w:rsidRPr="009855B9">
        <w:rPr>
          <w:rFonts w:cs="Tahoma"/>
          <w:szCs w:val="20"/>
          <w:lang w:val="pt-BR"/>
        </w:rPr>
        <w:t>) ou anuais dos serviços online devem entrar em contato com o Consultor de Software, Revendedor ou Gerente de Conta Microsoft para obter mais informações.</w:t>
      </w:r>
    </w:p>
    <w:p w:rsidR="00456002" w:rsidRPr="009855B9" w:rsidRDefault="00456002"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C70BB4" w:rsidRPr="009855B9" w:rsidRDefault="00C70BB4" w:rsidP="00366502">
      <w:pPr>
        <w:rPr>
          <w:rFonts w:cs="Tahoma"/>
          <w:lang w:val="pt-BR"/>
        </w:rPr>
      </w:pPr>
    </w:p>
    <w:p w:rsidR="00456002" w:rsidRPr="009855B9" w:rsidRDefault="00456002" w:rsidP="00366502">
      <w:pPr>
        <w:rPr>
          <w:rFonts w:cs="Tahoma"/>
          <w:lang w:val="pt-BR"/>
        </w:rPr>
      </w:pPr>
      <w:r w:rsidRPr="009855B9">
        <w:rPr>
          <w:rFonts w:cs="Tahoma"/>
          <w:szCs w:val="20"/>
          <w:lang w:val="pt-BR"/>
        </w:rPr>
        <w:lastRenderedPageBreak/>
        <w:t>Os seguintes Serviços Online estão qualificados para pedido de adequação (</w:t>
      </w:r>
      <w:r w:rsidR="00997232" w:rsidRPr="009855B9">
        <w:rPr>
          <w:rFonts w:cs="Tahoma"/>
          <w:szCs w:val="20"/>
          <w:lang w:val="pt-BR"/>
        </w:rPr>
        <w:t>“</w:t>
      </w:r>
      <w:r w:rsidRPr="009855B9">
        <w:rPr>
          <w:rFonts w:cs="Tahoma"/>
          <w:szCs w:val="20"/>
          <w:lang w:val="pt-BR"/>
        </w:rPr>
        <w:t>true-up</w:t>
      </w:r>
      <w:r w:rsidR="00997232" w:rsidRPr="009855B9">
        <w:rPr>
          <w:rFonts w:cs="Tahoma"/>
          <w:szCs w:val="20"/>
          <w:lang w:val="pt-BR"/>
        </w:rPr>
        <w:t>”</w:t>
      </w:r>
      <w:r w:rsidRPr="009855B9">
        <w:rPr>
          <w:rFonts w:cs="Tahoma"/>
          <w:szCs w:val="20"/>
          <w:lang w:val="pt-BR"/>
        </w:rPr>
        <w:t xml:space="preserve">) ou anual de Serviços Online: </w:t>
      </w:r>
    </w:p>
    <w:p w:rsidR="00456002" w:rsidRPr="009855B9" w:rsidRDefault="00456002" w:rsidP="005544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67CD5" w:rsidTr="005C647E">
        <w:trPr>
          <w:trHeight w:val="80"/>
          <w:tblHeader/>
        </w:trPr>
        <w:tc>
          <w:tcPr>
            <w:tcW w:w="5000" w:type="pct"/>
            <w:gridSpan w:val="2"/>
            <w:shd w:val="clear" w:color="auto" w:fill="FABF8F"/>
          </w:tcPr>
          <w:p w:rsidR="00456002" w:rsidRPr="00267CD5" w:rsidRDefault="00456002" w:rsidP="005C647E">
            <w:pPr>
              <w:jc w:val="center"/>
              <w:rPr>
                <w:rFonts w:cs="Tahoma"/>
                <w:b/>
              </w:rPr>
            </w:pPr>
            <w:r w:rsidRPr="00267CD5">
              <w:rPr>
                <w:rFonts w:cs="Tahoma"/>
                <w:b/>
              </w:rPr>
              <w:t>Serviços Online</w:t>
            </w:r>
          </w:p>
        </w:tc>
      </w:tr>
      <w:tr w:rsidR="00456002" w:rsidRPr="00267CD5" w:rsidTr="005C647E">
        <w:trPr>
          <w:trHeight w:val="219"/>
        </w:trPr>
        <w:tc>
          <w:tcPr>
            <w:tcW w:w="2603" w:type="pct"/>
          </w:tcPr>
          <w:p w:rsidR="00D85FDD" w:rsidRPr="009855B9" w:rsidRDefault="00D85FDD" w:rsidP="00346F4B">
            <w:pPr>
              <w:numPr>
                <w:ilvl w:val="0"/>
                <w:numId w:val="38"/>
              </w:numPr>
              <w:spacing w:before="80"/>
              <w:ind w:left="1265" w:hanging="985"/>
              <w:jc w:val="both"/>
              <w:rPr>
                <w:rFonts w:cs="Tahoma"/>
                <w:lang w:val="pt-BR"/>
              </w:rPr>
            </w:pPr>
            <w:r w:rsidRPr="009855B9">
              <w:rPr>
                <w:rFonts w:cs="Tahoma"/>
                <w:lang w:val="pt-BR"/>
              </w:rPr>
              <w:t>Arquivamento do Exchange Online para Exchange Online</w:t>
            </w:r>
          </w:p>
          <w:p w:rsidR="00D85FDD" w:rsidRPr="009855B9" w:rsidRDefault="00D85FDD" w:rsidP="00346F4B">
            <w:pPr>
              <w:numPr>
                <w:ilvl w:val="0"/>
                <w:numId w:val="38"/>
              </w:numPr>
              <w:spacing w:before="80"/>
              <w:ind w:left="1265" w:hanging="985"/>
              <w:jc w:val="both"/>
              <w:rPr>
                <w:rFonts w:cs="Tahoma"/>
                <w:lang w:val="pt-BR"/>
              </w:rPr>
            </w:pPr>
            <w:r w:rsidRPr="009855B9">
              <w:rPr>
                <w:rFonts w:cs="Tahoma"/>
                <w:lang w:val="pt-BR"/>
              </w:rPr>
              <w:t>Arquivamento do Exchange Online para Exchange Server</w:t>
            </w:r>
          </w:p>
          <w:p w:rsidR="00456002" w:rsidRPr="00267CD5" w:rsidRDefault="00456002" w:rsidP="00346F4B">
            <w:pPr>
              <w:numPr>
                <w:ilvl w:val="0"/>
                <w:numId w:val="38"/>
              </w:numPr>
              <w:spacing w:before="80"/>
              <w:ind w:left="1265" w:hanging="985"/>
              <w:jc w:val="both"/>
              <w:rPr>
                <w:rFonts w:cs="Tahoma"/>
              </w:rPr>
            </w:pPr>
            <w:r w:rsidRPr="00267CD5">
              <w:rPr>
                <w:rFonts w:cs="Tahoma"/>
              </w:rPr>
              <w:t>Quiosque do Exchange Online*</w:t>
            </w:r>
          </w:p>
          <w:p w:rsidR="00456002" w:rsidRPr="00267CD5" w:rsidRDefault="00456002" w:rsidP="00346F4B">
            <w:pPr>
              <w:numPr>
                <w:ilvl w:val="0"/>
                <w:numId w:val="38"/>
              </w:numPr>
              <w:spacing w:before="80"/>
              <w:ind w:left="1265" w:hanging="985"/>
              <w:jc w:val="both"/>
              <w:rPr>
                <w:rFonts w:cs="Tahoma"/>
              </w:rPr>
            </w:pPr>
            <w:r w:rsidRPr="00267CD5">
              <w:rPr>
                <w:rFonts w:cs="Tahoma"/>
              </w:rPr>
              <w:t>Exchange Online Plano 1*</w:t>
            </w:r>
          </w:p>
          <w:p w:rsidR="00456002" w:rsidRPr="00267CD5" w:rsidRDefault="00456002" w:rsidP="00346F4B">
            <w:pPr>
              <w:numPr>
                <w:ilvl w:val="0"/>
                <w:numId w:val="38"/>
              </w:numPr>
              <w:spacing w:before="80"/>
              <w:ind w:left="1265" w:hanging="985"/>
              <w:jc w:val="both"/>
              <w:rPr>
                <w:rFonts w:cs="Tahoma"/>
              </w:rPr>
            </w:pPr>
            <w:r w:rsidRPr="00267CD5">
              <w:rPr>
                <w:rFonts w:cs="Tahoma"/>
              </w:rPr>
              <w:t>Exchange Online Plano 2*</w:t>
            </w:r>
          </w:p>
          <w:p w:rsidR="00D85FDD" w:rsidRPr="00267CD5" w:rsidRDefault="00D85FDD" w:rsidP="00346F4B">
            <w:pPr>
              <w:numPr>
                <w:ilvl w:val="0"/>
                <w:numId w:val="38"/>
              </w:numPr>
              <w:spacing w:before="80"/>
              <w:ind w:left="1265" w:hanging="985"/>
              <w:jc w:val="both"/>
              <w:rPr>
                <w:rFonts w:cs="Tahoma"/>
              </w:rPr>
            </w:pPr>
            <w:r w:rsidRPr="00267CD5">
              <w:rPr>
                <w:rFonts w:cs="Tahoma"/>
              </w:rPr>
              <w:t>Exchange Online Protection</w:t>
            </w:r>
          </w:p>
          <w:p w:rsidR="00456002" w:rsidRPr="00267CD5" w:rsidRDefault="00456002" w:rsidP="00346F4B">
            <w:pPr>
              <w:numPr>
                <w:ilvl w:val="0"/>
                <w:numId w:val="38"/>
              </w:numPr>
              <w:spacing w:before="80"/>
              <w:ind w:left="1265" w:hanging="985"/>
              <w:jc w:val="both"/>
              <w:rPr>
                <w:rFonts w:cs="Tahoma"/>
              </w:rPr>
            </w:pPr>
            <w:r w:rsidRPr="00267CD5">
              <w:rPr>
                <w:rFonts w:cs="Tahoma"/>
              </w:rPr>
              <w:t>Lync Online Plano 1*</w:t>
            </w:r>
          </w:p>
          <w:p w:rsidR="00456002" w:rsidRPr="00267CD5" w:rsidRDefault="00456002" w:rsidP="00346F4B">
            <w:pPr>
              <w:numPr>
                <w:ilvl w:val="0"/>
                <w:numId w:val="38"/>
              </w:numPr>
              <w:spacing w:before="80"/>
              <w:ind w:left="1265" w:hanging="985"/>
              <w:jc w:val="both"/>
              <w:rPr>
                <w:rFonts w:cs="Tahoma"/>
              </w:rPr>
            </w:pPr>
            <w:r w:rsidRPr="00267CD5">
              <w:rPr>
                <w:rFonts w:cs="Tahoma"/>
              </w:rPr>
              <w:t>Lync Online Plano 2*</w:t>
            </w:r>
          </w:p>
          <w:p w:rsidR="00E77288" w:rsidRPr="00267CD5" w:rsidRDefault="00E77288" w:rsidP="00346F4B">
            <w:pPr>
              <w:numPr>
                <w:ilvl w:val="0"/>
                <w:numId w:val="38"/>
              </w:numPr>
              <w:spacing w:before="80"/>
              <w:ind w:left="1265" w:hanging="985"/>
              <w:jc w:val="both"/>
              <w:rPr>
                <w:rFonts w:cs="Tahoma"/>
              </w:rPr>
            </w:pPr>
            <w:r w:rsidRPr="00267CD5">
              <w:rPr>
                <w:rFonts w:cs="Tahoma"/>
              </w:rPr>
              <w:t>Lync Online Plano 3*</w:t>
            </w:r>
          </w:p>
          <w:p w:rsidR="00456002" w:rsidRPr="00267CD5" w:rsidRDefault="00456002" w:rsidP="00346F4B">
            <w:pPr>
              <w:numPr>
                <w:ilvl w:val="0"/>
                <w:numId w:val="38"/>
              </w:numPr>
              <w:spacing w:before="80"/>
              <w:ind w:left="1265" w:hanging="985"/>
              <w:jc w:val="both"/>
              <w:rPr>
                <w:rFonts w:cs="Tahoma"/>
              </w:rPr>
            </w:pPr>
            <w:r w:rsidRPr="00267CD5">
              <w:rPr>
                <w:rFonts w:cs="Tahoma"/>
              </w:rPr>
              <w:t>Office 365 (Enterprise K1)*</w:t>
            </w:r>
          </w:p>
          <w:p w:rsidR="00456002" w:rsidRPr="00267CD5" w:rsidRDefault="00456002" w:rsidP="00346F4B">
            <w:pPr>
              <w:numPr>
                <w:ilvl w:val="0"/>
                <w:numId w:val="38"/>
              </w:numPr>
              <w:spacing w:before="80"/>
              <w:ind w:left="1265" w:hanging="985"/>
              <w:jc w:val="both"/>
              <w:rPr>
                <w:rFonts w:cs="Tahoma"/>
              </w:rPr>
            </w:pPr>
            <w:r w:rsidRPr="00267CD5">
              <w:rPr>
                <w:rFonts w:cs="Tahoma"/>
              </w:rPr>
              <w:t>Office 365 (Enterprise E1)</w:t>
            </w:r>
          </w:p>
          <w:p w:rsidR="00456002" w:rsidRPr="00267CD5" w:rsidRDefault="00456002" w:rsidP="00346F4B">
            <w:pPr>
              <w:numPr>
                <w:ilvl w:val="0"/>
                <w:numId w:val="38"/>
              </w:numPr>
              <w:spacing w:before="80"/>
              <w:ind w:left="1265" w:hanging="985"/>
              <w:jc w:val="both"/>
              <w:rPr>
                <w:rFonts w:cs="Tahoma"/>
              </w:rPr>
            </w:pPr>
            <w:r w:rsidRPr="00267CD5">
              <w:rPr>
                <w:rFonts w:cs="Tahoma"/>
              </w:rPr>
              <w:t>Office 365 (Enterprise E3)</w:t>
            </w:r>
          </w:p>
          <w:p w:rsidR="00456002" w:rsidRPr="00267CD5" w:rsidRDefault="00456002" w:rsidP="00346F4B">
            <w:pPr>
              <w:numPr>
                <w:ilvl w:val="0"/>
                <w:numId w:val="38"/>
              </w:numPr>
              <w:spacing w:before="80"/>
              <w:ind w:left="1265" w:hanging="985"/>
              <w:jc w:val="both"/>
              <w:rPr>
                <w:rFonts w:cs="Tahoma"/>
              </w:rPr>
            </w:pPr>
            <w:r w:rsidRPr="00267CD5">
              <w:rPr>
                <w:rFonts w:cs="Tahoma"/>
              </w:rPr>
              <w:t>Office 365 (Enterprise E4)</w:t>
            </w:r>
          </w:p>
        </w:tc>
        <w:tc>
          <w:tcPr>
            <w:tcW w:w="2397" w:type="pct"/>
          </w:tcPr>
          <w:p w:rsidR="00A32052" w:rsidRPr="00267CD5" w:rsidRDefault="00A32052" w:rsidP="00346F4B">
            <w:pPr>
              <w:numPr>
                <w:ilvl w:val="0"/>
                <w:numId w:val="38"/>
              </w:numPr>
              <w:spacing w:before="80"/>
              <w:ind w:left="692"/>
              <w:jc w:val="both"/>
              <w:rPr>
                <w:rFonts w:cs="Tahoma"/>
              </w:rPr>
            </w:pPr>
            <w:r w:rsidRPr="00267CD5">
              <w:rPr>
                <w:rFonts w:cs="Tahoma"/>
                <w:color w:val="000000"/>
              </w:rPr>
              <w:t>Office 365 (Government G1)</w:t>
            </w:r>
          </w:p>
          <w:p w:rsidR="00A32052" w:rsidRPr="00267CD5" w:rsidRDefault="00A32052" w:rsidP="00346F4B">
            <w:pPr>
              <w:numPr>
                <w:ilvl w:val="0"/>
                <w:numId w:val="38"/>
              </w:numPr>
              <w:spacing w:before="80"/>
              <w:ind w:left="692"/>
              <w:jc w:val="both"/>
              <w:rPr>
                <w:rFonts w:cs="Tahoma"/>
              </w:rPr>
            </w:pPr>
            <w:r w:rsidRPr="00267CD5">
              <w:rPr>
                <w:rFonts w:cs="Tahoma"/>
                <w:color w:val="000000"/>
              </w:rPr>
              <w:t>Office 365 (Government G3)</w:t>
            </w:r>
          </w:p>
          <w:p w:rsidR="00A32052" w:rsidRPr="00267CD5" w:rsidRDefault="00A32052" w:rsidP="00346F4B">
            <w:pPr>
              <w:numPr>
                <w:ilvl w:val="0"/>
                <w:numId w:val="38"/>
              </w:numPr>
              <w:spacing w:before="80"/>
              <w:ind w:left="692"/>
              <w:jc w:val="both"/>
              <w:rPr>
                <w:rFonts w:cs="Tahoma"/>
              </w:rPr>
            </w:pPr>
            <w:r w:rsidRPr="00267CD5">
              <w:rPr>
                <w:rFonts w:cs="Tahoma"/>
                <w:color w:val="000000"/>
              </w:rPr>
              <w:t>Office 365 (Government G4)</w:t>
            </w:r>
          </w:p>
          <w:p w:rsidR="00456002" w:rsidRPr="00267CD5" w:rsidRDefault="00456002" w:rsidP="00346F4B">
            <w:pPr>
              <w:numPr>
                <w:ilvl w:val="0"/>
                <w:numId w:val="38"/>
              </w:numPr>
              <w:spacing w:before="80"/>
              <w:ind w:left="692"/>
              <w:jc w:val="both"/>
              <w:rPr>
                <w:rFonts w:cs="Tahoma"/>
              </w:rPr>
            </w:pPr>
            <w:r w:rsidRPr="00267CD5">
              <w:rPr>
                <w:rFonts w:cs="Tahoma"/>
                <w:color w:val="000000"/>
              </w:rPr>
              <w:t>Office Web Applications*</w:t>
            </w:r>
          </w:p>
          <w:p w:rsidR="00454646" w:rsidRPr="00267CD5" w:rsidRDefault="00454646" w:rsidP="00346F4B">
            <w:pPr>
              <w:numPr>
                <w:ilvl w:val="0"/>
                <w:numId w:val="38"/>
              </w:numPr>
              <w:spacing w:before="80"/>
              <w:ind w:left="692"/>
              <w:jc w:val="both"/>
              <w:rPr>
                <w:rFonts w:cs="Tahoma"/>
              </w:rPr>
            </w:pPr>
            <w:r w:rsidRPr="00267CD5">
              <w:rPr>
                <w:rFonts w:cs="Tahoma"/>
                <w:color w:val="000000"/>
              </w:rPr>
              <w:t>Project Pro para Office 365*</w:t>
            </w:r>
          </w:p>
          <w:p w:rsidR="00454646" w:rsidRPr="00267CD5" w:rsidRDefault="00454646" w:rsidP="00346F4B">
            <w:pPr>
              <w:numPr>
                <w:ilvl w:val="0"/>
                <w:numId w:val="38"/>
              </w:numPr>
              <w:spacing w:before="80"/>
              <w:ind w:left="692"/>
              <w:jc w:val="both"/>
              <w:rPr>
                <w:rFonts w:cs="Tahoma"/>
              </w:rPr>
            </w:pPr>
            <w:r w:rsidRPr="00267CD5">
              <w:rPr>
                <w:rFonts w:cs="Tahoma"/>
                <w:color w:val="000000"/>
              </w:rPr>
              <w:t>Project Online*</w:t>
            </w:r>
          </w:p>
          <w:p w:rsidR="00456002" w:rsidRPr="00267CD5" w:rsidRDefault="00456002" w:rsidP="00346F4B">
            <w:pPr>
              <w:numPr>
                <w:ilvl w:val="0"/>
                <w:numId w:val="38"/>
              </w:numPr>
              <w:spacing w:before="80"/>
              <w:ind w:left="692"/>
              <w:jc w:val="both"/>
              <w:rPr>
                <w:rFonts w:cs="Tahoma"/>
              </w:rPr>
            </w:pPr>
            <w:r w:rsidRPr="00267CD5">
              <w:rPr>
                <w:rFonts w:cs="Tahoma"/>
                <w:color w:val="000000"/>
              </w:rPr>
              <w:t>SharePoint Online Plano 1*</w:t>
            </w:r>
          </w:p>
          <w:p w:rsidR="00456002" w:rsidRPr="00267CD5" w:rsidRDefault="00456002" w:rsidP="00346F4B">
            <w:pPr>
              <w:numPr>
                <w:ilvl w:val="0"/>
                <w:numId w:val="38"/>
              </w:numPr>
              <w:spacing w:before="80"/>
              <w:ind w:left="692"/>
              <w:jc w:val="both"/>
              <w:rPr>
                <w:rFonts w:cs="Tahoma"/>
              </w:rPr>
            </w:pPr>
            <w:r w:rsidRPr="00267CD5">
              <w:rPr>
                <w:rFonts w:cs="Tahoma"/>
                <w:color w:val="000000"/>
              </w:rPr>
              <w:t>SharePoint Online Plano 2*</w:t>
            </w:r>
          </w:p>
          <w:p w:rsidR="00456002" w:rsidRPr="009855B9" w:rsidRDefault="00456002" w:rsidP="00346F4B">
            <w:pPr>
              <w:numPr>
                <w:ilvl w:val="0"/>
                <w:numId w:val="38"/>
              </w:numPr>
              <w:spacing w:before="80"/>
              <w:ind w:left="692"/>
              <w:jc w:val="both"/>
              <w:rPr>
                <w:rFonts w:cs="Tahoma"/>
                <w:lang w:val="pt-BR"/>
              </w:rPr>
            </w:pPr>
            <w:r w:rsidRPr="009855B9">
              <w:rPr>
                <w:rFonts w:cs="Tahoma"/>
                <w:color w:val="000000"/>
                <w:lang w:val="pt-BR"/>
              </w:rPr>
              <w:t>Acesso para Parceiros do SharePoint Online*</w:t>
            </w:r>
          </w:p>
          <w:p w:rsidR="00454646" w:rsidRPr="00267CD5" w:rsidRDefault="00454646" w:rsidP="00346F4B">
            <w:pPr>
              <w:numPr>
                <w:ilvl w:val="0"/>
                <w:numId w:val="38"/>
              </w:numPr>
              <w:spacing w:before="80"/>
              <w:ind w:left="692"/>
              <w:jc w:val="both"/>
              <w:rPr>
                <w:rFonts w:cs="Tahoma"/>
              </w:rPr>
            </w:pPr>
            <w:r w:rsidRPr="00267CD5">
              <w:rPr>
                <w:rFonts w:cs="Tahoma"/>
                <w:color w:val="000000"/>
              </w:rPr>
              <w:t>Visio Pro para Office 365*</w:t>
            </w:r>
          </w:p>
          <w:p w:rsidR="00D8521B" w:rsidRPr="009855B9" w:rsidRDefault="00D8521B" w:rsidP="00D8521B">
            <w:pPr>
              <w:numPr>
                <w:ilvl w:val="0"/>
                <w:numId w:val="38"/>
              </w:numPr>
              <w:spacing w:before="80"/>
              <w:ind w:left="692"/>
              <w:jc w:val="both"/>
              <w:rPr>
                <w:rFonts w:cs="Tahoma"/>
                <w:lang w:val="pt-BR"/>
              </w:rPr>
            </w:pPr>
            <w:r w:rsidRPr="009855B9">
              <w:rPr>
                <w:rFonts w:cs="Tahoma"/>
                <w:color w:val="000000"/>
                <w:lang w:val="pt-BR"/>
              </w:rPr>
              <w:t>Gerenciamento de Direitos do Active Directory do Windows Azure</w:t>
            </w:r>
          </w:p>
          <w:p w:rsidR="00456002" w:rsidRPr="00267CD5" w:rsidRDefault="00456002" w:rsidP="00346F4B">
            <w:pPr>
              <w:numPr>
                <w:ilvl w:val="0"/>
                <w:numId w:val="38"/>
              </w:numPr>
              <w:spacing w:before="80"/>
              <w:ind w:left="692"/>
              <w:jc w:val="both"/>
              <w:rPr>
                <w:rFonts w:cs="Tahoma"/>
              </w:rPr>
            </w:pPr>
            <w:r w:rsidRPr="00267CD5">
              <w:rPr>
                <w:rFonts w:cs="Tahoma"/>
                <w:color w:val="000000"/>
              </w:rPr>
              <w:t>Windows Intune</w:t>
            </w:r>
          </w:p>
          <w:p w:rsidR="00456002" w:rsidRPr="00267CD5" w:rsidRDefault="00BD6C2C" w:rsidP="00346F4B">
            <w:pPr>
              <w:numPr>
                <w:ilvl w:val="0"/>
                <w:numId w:val="38"/>
              </w:numPr>
              <w:spacing w:before="80"/>
              <w:ind w:left="692"/>
              <w:jc w:val="both"/>
              <w:rPr>
                <w:rFonts w:cs="Tahoma"/>
              </w:rPr>
            </w:pPr>
            <w:r w:rsidRPr="00267CD5">
              <w:rPr>
                <w:rFonts w:cs="Tahoma"/>
                <w:color w:val="000000"/>
              </w:rPr>
              <w:t>Complemento do Windows Intune*, **</w:t>
            </w:r>
          </w:p>
          <w:p w:rsidR="00F27B29" w:rsidRPr="00267CD5" w:rsidRDefault="00F27B29" w:rsidP="00346F4B">
            <w:pPr>
              <w:numPr>
                <w:ilvl w:val="0"/>
                <w:numId w:val="38"/>
              </w:numPr>
              <w:spacing w:before="80"/>
              <w:ind w:left="692"/>
              <w:jc w:val="both"/>
              <w:rPr>
                <w:rFonts w:cs="Tahoma"/>
              </w:rPr>
            </w:pPr>
            <w:r w:rsidRPr="00267CD5">
              <w:rPr>
                <w:rFonts w:cs="Tahoma"/>
                <w:color w:val="000000"/>
              </w:rPr>
              <w:t>Yammer Enterprise*</w:t>
            </w:r>
          </w:p>
        </w:tc>
      </w:tr>
    </w:tbl>
    <w:p w:rsidR="00456002" w:rsidRPr="00267CD5" w:rsidRDefault="00456002" w:rsidP="00456002">
      <w:pPr>
        <w:tabs>
          <w:tab w:val="left" w:pos="360"/>
        </w:tabs>
        <w:ind w:left="720"/>
        <w:rPr>
          <w:rFonts w:cs="Tahoma"/>
        </w:rPr>
      </w:pPr>
      <w:r w:rsidRPr="00267CD5">
        <w:rPr>
          <w:rFonts w:cs="Tahoma"/>
          <w:i/>
          <w:sz w:val="16"/>
          <w:szCs w:val="20"/>
        </w:rPr>
        <w:t>* Produto Adicional</w:t>
      </w:r>
    </w:p>
    <w:p w:rsidR="00456002" w:rsidRPr="009855B9" w:rsidRDefault="003929D1" w:rsidP="00456002">
      <w:pPr>
        <w:tabs>
          <w:tab w:val="left" w:pos="360"/>
        </w:tabs>
        <w:ind w:left="720"/>
        <w:rPr>
          <w:rFonts w:cs="Tahoma"/>
          <w:lang w:val="pt-BR"/>
        </w:rPr>
      </w:pPr>
      <w:r w:rsidRPr="009855B9">
        <w:rPr>
          <w:rFonts w:cs="Tahoma"/>
          <w:i/>
          <w:sz w:val="16"/>
          <w:szCs w:val="20"/>
          <w:lang w:val="pt-BR"/>
        </w:rPr>
        <w:t xml:space="preserve">** </w:t>
      </w:r>
      <w:r w:rsidR="00997232" w:rsidRPr="009855B9">
        <w:rPr>
          <w:rFonts w:cs="Tahoma"/>
          <w:i/>
          <w:sz w:val="16"/>
          <w:szCs w:val="20"/>
          <w:lang w:val="pt-BR"/>
        </w:rPr>
        <w:t>“</w:t>
      </w:r>
      <w:r w:rsidRPr="009855B9">
        <w:rPr>
          <w:rFonts w:cs="Tahoma"/>
          <w:i/>
          <w:sz w:val="16"/>
          <w:szCs w:val="20"/>
          <w:lang w:val="pt-BR"/>
        </w:rPr>
        <w:t>Complemento do Windows Intune</w:t>
      </w:r>
      <w:r w:rsidR="00997232" w:rsidRPr="009855B9">
        <w:rPr>
          <w:rFonts w:cs="Tahoma"/>
          <w:i/>
          <w:sz w:val="16"/>
          <w:szCs w:val="20"/>
          <w:lang w:val="pt-BR"/>
        </w:rPr>
        <w:t>”</w:t>
      </w:r>
      <w:r w:rsidRPr="009855B9">
        <w:rPr>
          <w:rFonts w:cs="Tahoma"/>
          <w:i/>
          <w:sz w:val="16"/>
          <w:szCs w:val="20"/>
          <w:lang w:val="pt-BR"/>
        </w:rPr>
        <w:t xml:space="preserve"> é uma abreviação para Complemento do Windows Intune para System Center Configuration Manager e System Center Endpoint Protection (Por Usuário)</w:t>
      </w:r>
    </w:p>
    <w:p w:rsidR="003929D1" w:rsidRPr="009855B9" w:rsidRDefault="003929D1" w:rsidP="00A12176">
      <w:pPr>
        <w:tabs>
          <w:tab w:val="left" w:pos="360"/>
        </w:tabs>
        <w:rPr>
          <w:rFonts w:cs="Tahoma"/>
          <w:lang w:val="pt-BR"/>
        </w:rPr>
      </w:pPr>
    </w:p>
    <w:p w:rsidR="00456002" w:rsidRPr="009855B9" w:rsidRDefault="00456002" w:rsidP="001E7C5F">
      <w:pPr>
        <w:tabs>
          <w:tab w:val="left" w:pos="360"/>
        </w:tabs>
        <w:spacing w:after="60"/>
        <w:rPr>
          <w:rFonts w:cs="Tahoma"/>
          <w:lang w:val="pt-BR"/>
        </w:rPr>
      </w:pPr>
      <w:r w:rsidRPr="009855B9">
        <w:rPr>
          <w:rFonts w:cs="Tahoma"/>
          <w:b/>
          <w:szCs w:val="20"/>
          <w:lang w:val="pt-BR"/>
        </w:rPr>
        <w:t>Reduções de Licença de Assinatura</w:t>
      </w:r>
    </w:p>
    <w:p w:rsidR="00456002" w:rsidRPr="009855B9" w:rsidRDefault="00456002" w:rsidP="00366502">
      <w:pPr>
        <w:tabs>
          <w:tab w:val="left" w:pos="360"/>
        </w:tabs>
        <w:rPr>
          <w:rFonts w:cs="Tahoma"/>
          <w:lang w:val="pt-BR"/>
        </w:rPr>
      </w:pPr>
      <w:r w:rsidRPr="009855B9">
        <w:rPr>
          <w:rFonts w:cs="Tahoma"/>
          <w:b/>
          <w:szCs w:val="20"/>
          <w:lang w:val="pt-BR"/>
        </w:rPr>
        <w:t>Observação:</w:t>
      </w:r>
      <w:r w:rsidRPr="009855B9">
        <w:rPr>
          <w:rFonts w:cs="Tahoma"/>
          <w:szCs w:val="20"/>
          <w:lang w:val="pt-BR"/>
        </w:rPr>
        <w:t xml:space="preserve"> O seguinte se aplica aos clientes do Enterprise qualificados para informar reduções nas Licenças de assinatura.</w:t>
      </w:r>
      <w:r w:rsidR="006C0B98" w:rsidRPr="009855B9">
        <w:rPr>
          <w:rFonts w:cs="Tahoma"/>
          <w:szCs w:val="20"/>
          <w:lang w:val="pt-BR"/>
        </w:rPr>
        <w:t xml:space="preserve"> </w:t>
      </w:r>
      <w:r w:rsidRPr="009855B9">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6C0B98" w:rsidRPr="009855B9">
        <w:rPr>
          <w:rFonts w:cs="Tahoma"/>
          <w:szCs w:val="20"/>
          <w:lang w:val="pt-BR"/>
        </w:rPr>
        <w:t xml:space="preserve"> </w:t>
      </w:r>
    </w:p>
    <w:p w:rsidR="00456002" w:rsidRPr="009855B9" w:rsidRDefault="00456002" w:rsidP="00366502">
      <w:pPr>
        <w:tabs>
          <w:tab w:val="left" w:pos="360"/>
        </w:tabs>
        <w:rPr>
          <w:rFonts w:cs="Tahoma"/>
          <w:lang w:val="pt-BR"/>
        </w:rPr>
      </w:pPr>
    </w:p>
    <w:p w:rsidR="00456002" w:rsidRPr="009855B9" w:rsidRDefault="00456002" w:rsidP="00366502">
      <w:pPr>
        <w:tabs>
          <w:tab w:val="left" w:pos="360"/>
        </w:tabs>
        <w:rPr>
          <w:rFonts w:cs="Tahoma"/>
          <w:lang w:val="pt-BR"/>
        </w:rPr>
      </w:pPr>
      <w:r w:rsidRPr="009855B9">
        <w:rPr>
          <w:rFonts w:cs="Tahoma"/>
          <w:szCs w:val="20"/>
          <w:lang w:val="pt-BR"/>
        </w:rPr>
        <w:t>As seguintes Licenças de assinatura estão qualificadas para ajustes nas quantidades de Licença:</w:t>
      </w:r>
    </w:p>
    <w:p w:rsidR="00456002" w:rsidRPr="009855B9" w:rsidRDefault="00456002" w:rsidP="00456002">
      <w:pPr>
        <w:tabs>
          <w:tab w:val="left" w:pos="360"/>
        </w:tabs>
        <w:ind w:left="720"/>
        <w:rPr>
          <w:rFonts w:cs="Tahoma"/>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67CD5" w:rsidTr="00C70BB4">
        <w:trPr>
          <w:trHeight w:val="80"/>
          <w:tblHeader/>
        </w:trPr>
        <w:tc>
          <w:tcPr>
            <w:tcW w:w="5000" w:type="pct"/>
            <w:gridSpan w:val="2"/>
            <w:shd w:val="clear" w:color="auto" w:fill="FABF8F"/>
          </w:tcPr>
          <w:p w:rsidR="00456002" w:rsidRPr="00267CD5" w:rsidRDefault="00456002" w:rsidP="005C647E">
            <w:pPr>
              <w:jc w:val="center"/>
              <w:rPr>
                <w:rFonts w:cs="Tahoma"/>
                <w:b/>
              </w:rPr>
            </w:pPr>
            <w:r w:rsidRPr="00267CD5">
              <w:rPr>
                <w:rFonts w:cs="Tahoma"/>
                <w:b/>
              </w:rPr>
              <w:t>Serviços Online</w:t>
            </w:r>
          </w:p>
        </w:tc>
      </w:tr>
      <w:tr w:rsidR="00456002" w:rsidRPr="00267CD5" w:rsidTr="007E466C">
        <w:trPr>
          <w:trHeight w:val="219"/>
        </w:trPr>
        <w:tc>
          <w:tcPr>
            <w:tcW w:w="2500" w:type="pct"/>
          </w:tcPr>
          <w:p w:rsidR="00D85FDD" w:rsidRPr="009855B9" w:rsidRDefault="00D85FDD" w:rsidP="00346F4B">
            <w:pPr>
              <w:numPr>
                <w:ilvl w:val="0"/>
                <w:numId w:val="38"/>
              </w:numPr>
              <w:spacing w:before="80"/>
              <w:rPr>
                <w:rFonts w:cs="Tahoma"/>
                <w:lang w:val="pt-BR"/>
              </w:rPr>
            </w:pPr>
            <w:r w:rsidRPr="009855B9">
              <w:rPr>
                <w:rFonts w:cs="Tahoma"/>
                <w:lang w:val="pt-BR"/>
              </w:rPr>
              <w:t>Arquivamento do Exchange Online para Exchange Online</w:t>
            </w:r>
          </w:p>
          <w:p w:rsidR="00D85FDD" w:rsidRPr="009855B9" w:rsidRDefault="00D85FDD" w:rsidP="00346F4B">
            <w:pPr>
              <w:numPr>
                <w:ilvl w:val="0"/>
                <w:numId w:val="38"/>
              </w:numPr>
              <w:spacing w:before="80"/>
              <w:rPr>
                <w:rFonts w:cs="Tahoma"/>
                <w:lang w:val="pt-BR"/>
              </w:rPr>
            </w:pPr>
            <w:r w:rsidRPr="009855B9">
              <w:rPr>
                <w:rFonts w:cs="Tahoma"/>
                <w:lang w:val="pt-BR"/>
              </w:rPr>
              <w:t>Arquivamento do Exchange Online para Exchange Server</w:t>
            </w:r>
          </w:p>
          <w:p w:rsidR="00456002" w:rsidRPr="00267CD5" w:rsidRDefault="00456002" w:rsidP="00346F4B">
            <w:pPr>
              <w:numPr>
                <w:ilvl w:val="0"/>
                <w:numId w:val="38"/>
              </w:numPr>
              <w:spacing w:before="80"/>
              <w:rPr>
                <w:rFonts w:cs="Tahoma"/>
              </w:rPr>
            </w:pPr>
            <w:r w:rsidRPr="00267CD5">
              <w:rPr>
                <w:rFonts w:cs="Tahoma"/>
              </w:rPr>
              <w:t>Quiosque do Exchange Online*</w:t>
            </w:r>
          </w:p>
          <w:p w:rsidR="00456002" w:rsidRPr="00267CD5" w:rsidRDefault="00456002" w:rsidP="00346F4B">
            <w:pPr>
              <w:numPr>
                <w:ilvl w:val="0"/>
                <w:numId w:val="38"/>
              </w:numPr>
              <w:spacing w:before="80"/>
              <w:rPr>
                <w:rFonts w:cs="Tahoma"/>
              </w:rPr>
            </w:pPr>
            <w:r w:rsidRPr="00267CD5">
              <w:rPr>
                <w:rFonts w:cs="Tahoma"/>
              </w:rPr>
              <w:t>Exchange Online Plano 1*</w:t>
            </w:r>
          </w:p>
          <w:p w:rsidR="00456002" w:rsidRPr="00267CD5" w:rsidRDefault="00456002" w:rsidP="00346F4B">
            <w:pPr>
              <w:numPr>
                <w:ilvl w:val="0"/>
                <w:numId w:val="38"/>
              </w:numPr>
              <w:spacing w:before="80"/>
              <w:rPr>
                <w:rFonts w:cs="Tahoma"/>
              </w:rPr>
            </w:pPr>
            <w:r w:rsidRPr="00267CD5">
              <w:rPr>
                <w:rFonts w:cs="Tahoma"/>
              </w:rPr>
              <w:t>Exchange Online Plano 2*</w:t>
            </w:r>
          </w:p>
          <w:p w:rsidR="00D85FDD" w:rsidRPr="00267CD5" w:rsidRDefault="00D85FDD" w:rsidP="00346F4B">
            <w:pPr>
              <w:numPr>
                <w:ilvl w:val="0"/>
                <w:numId w:val="38"/>
              </w:numPr>
              <w:spacing w:before="80"/>
              <w:rPr>
                <w:rFonts w:cs="Tahoma"/>
              </w:rPr>
            </w:pPr>
            <w:r w:rsidRPr="00267CD5">
              <w:rPr>
                <w:rFonts w:cs="Tahoma"/>
              </w:rPr>
              <w:t>Exchange Online Protection</w:t>
            </w:r>
          </w:p>
          <w:p w:rsidR="00456002" w:rsidRPr="00267CD5" w:rsidRDefault="00456002" w:rsidP="00346F4B">
            <w:pPr>
              <w:numPr>
                <w:ilvl w:val="0"/>
                <w:numId w:val="38"/>
              </w:numPr>
              <w:spacing w:before="80"/>
              <w:rPr>
                <w:rFonts w:cs="Tahoma"/>
              </w:rPr>
            </w:pPr>
            <w:r w:rsidRPr="00267CD5">
              <w:rPr>
                <w:rFonts w:cs="Tahoma"/>
              </w:rPr>
              <w:t>Lync Online Plano 1*</w:t>
            </w:r>
          </w:p>
          <w:p w:rsidR="00456002" w:rsidRPr="00267CD5" w:rsidRDefault="00456002" w:rsidP="00346F4B">
            <w:pPr>
              <w:numPr>
                <w:ilvl w:val="0"/>
                <w:numId w:val="38"/>
              </w:numPr>
              <w:spacing w:before="80"/>
              <w:rPr>
                <w:rFonts w:cs="Tahoma"/>
              </w:rPr>
            </w:pPr>
            <w:r w:rsidRPr="00267CD5">
              <w:rPr>
                <w:rFonts w:cs="Tahoma"/>
              </w:rPr>
              <w:t>Lync Online Plano 2*</w:t>
            </w:r>
          </w:p>
          <w:p w:rsidR="00E77288" w:rsidRPr="00267CD5" w:rsidRDefault="00E77288" w:rsidP="00346F4B">
            <w:pPr>
              <w:numPr>
                <w:ilvl w:val="0"/>
                <w:numId w:val="38"/>
              </w:numPr>
              <w:spacing w:before="80"/>
              <w:rPr>
                <w:rFonts w:cs="Tahoma"/>
              </w:rPr>
            </w:pPr>
            <w:r w:rsidRPr="00267CD5">
              <w:rPr>
                <w:rFonts w:cs="Tahoma"/>
              </w:rPr>
              <w:t>Lync Online Plano 3*</w:t>
            </w:r>
          </w:p>
          <w:p w:rsidR="00456002" w:rsidRPr="00267CD5" w:rsidRDefault="00456002" w:rsidP="00346F4B">
            <w:pPr>
              <w:numPr>
                <w:ilvl w:val="0"/>
                <w:numId w:val="38"/>
              </w:numPr>
              <w:spacing w:before="80"/>
              <w:rPr>
                <w:rFonts w:cs="Tahoma"/>
              </w:rPr>
            </w:pPr>
            <w:r w:rsidRPr="00267CD5">
              <w:rPr>
                <w:rFonts w:cs="Tahoma"/>
              </w:rPr>
              <w:t>Office 365 (Enterprise K1)*</w:t>
            </w:r>
          </w:p>
          <w:p w:rsidR="00456002" w:rsidRPr="00267CD5" w:rsidRDefault="00456002" w:rsidP="00346F4B">
            <w:pPr>
              <w:numPr>
                <w:ilvl w:val="0"/>
                <w:numId w:val="38"/>
              </w:numPr>
              <w:spacing w:before="80"/>
              <w:rPr>
                <w:rFonts w:cs="Tahoma"/>
              </w:rPr>
            </w:pPr>
            <w:r w:rsidRPr="00267CD5">
              <w:rPr>
                <w:rFonts w:cs="Tahoma"/>
              </w:rPr>
              <w:t>Office 365 (Enterprise E1)</w:t>
            </w:r>
          </w:p>
          <w:p w:rsidR="00456002" w:rsidRPr="00267CD5" w:rsidRDefault="00456002" w:rsidP="00346F4B">
            <w:pPr>
              <w:numPr>
                <w:ilvl w:val="0"/>
                <w:numId w:val="38"/>
              </w:numPr>
              <w:spacing w:before="80"/>
              <w:rPr>
                <w:rFonts w:cs="Tahoma"/>
              </w:rPr>
            </w:pPr>
            <w:r w:rsidRPr="00267CD5">
              <w:rPr>
                <w:rFonts w:cs="Tahoma"/>
              </w:rPr>
              <w:t>Office 365 (Enterprise E3)</w:t>
            </w:r>
          </w:p>
          <w:p w:rsidR="00456002" w:rsidRPr="00267CD5" w:rsidRDefault="00456002" w:rsidP="00346F4B">
            <w:pPr>
              <w:numPr>
                <w:ilvl w:val="0"/>
                <w:numId w:val="38"/>
              </w:numPr>
              <w:spacing w:before="80"/>
              <w:rPr>
                <w:rFonts w:cs="Tahoma"/>
              </w:rPr>
            </w:pPr>
            <w:r w:rsidRPr="00267CD5">
              <w:rPr>
                <w:rFonts w:cs="Tahoma"/>
              </w:rPr>
              <w:t>Office 365 (Enterprise E4)</w:t>
            </w:r>
          </w:p>
          <w:p w:rsidR="005272FA" w:rsidRPr="00267CD5" w:rsidRDefault="005272FA" w:rsidP="00346F4B">
            <w:pPr>
              <w:numPr>
                <w:ilvl w:val="0"/>
                <w:numId w:val="38"/>
              </w:numPr>
              <w:spacing w:before="80"/>
              <w:jc w:val="both"/>
              <w:rPr>
                <w:rFonts w:cs="Tahoma"/>
              </w:rPr>
            </w:pPr>
            <w:r w:rsidRPr="00267CD5">
              <w:rPr>
                <w:rFonts w:cs="Tahoma"/>
                <w:color w:val="000000"/>
              </w:rPr>
              <w:lastRenderedPageBreak/>
              <w:t>Office 365 (Government G1)</w:t>
            </w:r>
          </w:p>
          <w:p w:rsidR="005272FA" w:rsidRPr="00267CD5" w:rsidRDefault="005272FA" w:rsidP="00346F4B">
            <w:pPr>
              <w:numPr>
                <w:ilvl w:val="0"/>
                <w:numId w:val="38"/>
              </w:numPr>
              <w:spacing w:before="80"/>
              <w:jc w:val="both"/>
              <w:rPr>
                <w:rFonts w:cs="Tahoma"/>
              </w:rPr>
            </w:pPr>
            <w:r w:rsidRPr="00267CD5">
              <w:rPr>
                <w:rFonts w:cs="Tahoma"/>
                <w:color w:val="000000"/>
              </w:rPr>
              <w:t>Office 365 (Government G3)</w:t>
            </w:r>
          </w:p>
          <w:p w:rsidR="005272FA" w:rsidRPr="00267CD5" w:rsidRDefault="005272FA" w:rsidP="00346F4B">
            <w:pPr>
              <w:numPr>
                <w:ilvl w:val="0"/>
                <w:numId w:val="38"/>
              </w:numPr>
              <w:spacing w:before="80"/>
              <w:jc w:val="both"/>
              <w:rPr>
                <w:rFonts w:cs="Tahoma"/>
              </w:rPr>
            </w:pPr>
            <w:r w:rsidRPr="00267CD5">
              <w:rPr>
                <w:rFonts w:cs="Tahoma"/>
                <w:color w:val="000000"/>
              </w:rPr>
              <w:t>Office 365 (Government G4)</w:t>
            </w:r>
          </w:p>
          <w:p w:rsidR="005272FA" w:rsidRPr="00267CD5" w:rsidRDefault="005272FA" w:rsidP="007E466C">
            <w:pPr>
              <w:spacing w:before="80"/>
              <w:ind w:left="522"/>
              <w:rPr>
                <w:rFonts w:cs="Tahoma"/>
              </w:rPr>
            </w:pPr>
          </w:p>
        </w:tc>
        <w:tc>
          <w:tcPr>
            <w:tcW w:w="2500" w:type="pct"/>
          </w:tcPr>
          <w:p w:rsidR="00456002" w:rsidRPr="00267CD5" w:rsidRDefault="00456002" w:rsidP="00346F4B">
            <w:pPr>
              <w:numPr>
                <w:ilvl w:val="0"/>
                <w:numId w:val="38"/>
              </w:numPr>
              <w:spacing w:before="80"/>
              <w:jc w:val="both"/>
              <w:rPr>
                <w:rFonts w:cs="Tahoma"/>
              </w:rPr>
            </w:pPr>
            <w:r w:rsidRPr="00267CD5">
              <w:rPr>
                <w:rFonts w:cs="Tahoma"/>
                <w:color w:val="000000"/>
              </w:rPr>
              <w:lastRenderedPageBreak/>
              <w:t>Office Web Applications*</w:t>
            </w:r>
          </w:p>
          <w:p w:rsidR="00CE1716" w:rsidRPr="00267CD5" w:rsidRDefault="00CE1716" w:rsidP="00346F4B">
            <w:pPr>
              <w:numPr>
                <w:ilvl w:val="0"/>
                <w:numId w:val="38"/>
              </w:numPr>
              <w:spacing w:before="80"/>
              <w:jc w:val="both"/>
              <w:rPr>
                <w:rFonts w:cs="Tahoma"/>
              </w:rPr>
            </w:pPr>
            <w:r w:rsidRPr="00267CD5">
              <w:rPr>
                <w:rFonts w:cs="Tahoma"/>
                <w:color w:val="000000"/>
              </w:rPr>
              <w:t>Project Online</w:t>
            </w:r>
          </w:p>
          <w:p w:rsidR="005272FA" w:rsidRPr="00267CD5" w:rsidRDefault="005272FA" w:rsidP="00346F4B">
            <w:pPr>
              <w:numPr>
                <w:ilvl w:val="0"/>
                <w:numId w:val="38"/>
              </w:numPr>
              <w:spacing w:before="80"/>
              <w:jc w:val="both"/>
              <w:rPr>
                <w:rFonts w:cs="Tahoma"/>
              </w:rPr>
            </w:pPr>
            <w:r w:rsidRPr="00267CD5">
              <w:rPr>
                <w:rFonts w:cs="Tahoma"/>
                <w:color w:val="000000"/>
              </w:rPr>
              <w:t>Project Pro para Office 365*</w:t>
            </w:r>
          </w:p>
          <w:p w:rsidR="00456002" w:rsidRPr="00267CD5" w:rsidRDefault="00456002" w:rsidP="00346F4B">
            <w:pPr>
              <w:numPr>
                <w:ilvl w:val="0"/>
                <w:numId w:val="38"/>
              </w:numPr>
              <w:spacing w:before="80"/>
              <w:jc w:val="both"/>
              <w:rPr>
                <w:rFonts w:cs="Tahoma"/>
              </w:rPr>
            </w:pPr>
            <w:r w:rsidRPr="00267CD5">
              <w:rPr>
                <w:rFonts w:cs="Tahoma"/>
                <w:color w:val="000000"/>
              </w:rPr>
              <w:t>SharePoint Online Plano 1*</w:t>
            </w:r>
          </w:p>
          <w:p w:rsidR="00456002" w:rsidRPr="00267CD5" w:rsidRDefault="00456002" w:rsidP="00346F4B">
            <w:pPr>
              <w:numPr>
                <w:ilvl w:val="0"/>
                <w:numId w:val="38"/>
              </w:numPr>
              <w:spacing w:before="80"/>
              <w:jc w:val="both"/>
              <w:rPr>
                <w:rFonts w:cs="Tahoma"/>
              </w:rPr>
            </w:pPr>
            <w:r w:rsidRPr="00267CD5">
              <w:rPr>
                <w:rFonts w:cs="Tahoma"/>
                <w:color w:val="000000"/>
              </w:rPr>
              <w:t>SharePoint Online Plano 2*</w:t>
            </w:r>
          </w:p>
          <w:p w:rsidR="00456002" w:rsidRPr="009855B9" w:rsidRDefault="00456002" w:rsidP="00346F4B">
            <w:pPr>
              <w:numPr>
                <w:ilvl w:val="0"/>
                <w:numId w:val="38"/>
              </w:numPr>
              <w:spacing w:before="80"/>
              <w:ind w:right="270"/>
              <w:jc w:val="both"/>
              <w:rPr>
                <w:rFonts w:cs="Tahoma"/>
                <w:lang w:val="pt-BR"/>
              </w:rPr>
            </w:pPr>
            <w:r w:rsidRPr="009855B9">
              <w:rPr>
                <w:rFonts w:cs="Tahoma"/>
                <w:color w:val="000000"/>
                <w:lang w:val="pt-BR"/>
              </w:rPr>
              <w:t>Acesso para Parceiros do SharePoint Online*</w:t>
            </w:r>
          </w:p>
          <w:p w:rsidR="00D8521B" w:rsidRPr="009855B9" w:rsidRDefault="00D8521B" w:rsidP="00D8521B">
            <w:pPr>
              <w:numPr>
                <w:ilvl w:val="0"/>
                <w:numId w:val="38"/>
              </w:numPr>
              <w:spacing w:before="80"/>
              <w:ind w:left="896"/>
              <w:jc w:val="both"/>
              <w:rPr>
                <w:rFonts w:cs="Tahoma"/>
                <w:lang w:val="pt-BR"/>
              </w:rPr>
            </w:pPr>
            <w:r w:rsidRPr="009855B9">
              <w:rPr>
                <w:rFonts w:cs="Tahoma"/>
                <w:color w:val="000000"/>
                <w:lang w:val="pt-BR"/>
              </w:rPr>
              <w:t>Gerenciamento de Direitos do Active Directory do Windows Azure</w:t>
            </w:r>
          </w:p>
          <w:p w:rsidR="00456002" w:rsidRPr="00267CD5" w:rsidRDefault="00456002" w:rsidP="00346F4B">
            <w:pPr>
              <w:numPr>
                <w:ilvl w:val="0"/>
                <w:numId w:val="38"/>
              </w:numPr>
              <w:spacing w:before="80"/>
              <w:jc w:val="both"/>
              <w:rPr>
                <w:rFonts w:cs="Tahoma"/>
              </w:rPr>
            </w:pPr>
            <w:r w:rsidRPr="00267CD5">
              <w:rPr>
                <w:rFonts w:cs="Tahoma"/>
                <w:color w:val="000000"/>
              </w:rPr>
              <w:t>Windows Intune</w:t>
            </w:r>
          </w:p>
          <w:p w:rsidR="00456002" w:rsidRPr="00267CD5" w:rsidRDefault="00456002" w:rsidP="00346F4B">
            <w:pPr>
              <w:numPr>
                <w:ilvl w:val="0"/>
                <w:numId w:val="38"/>
              </w:numPr>
              <w:spacing w:before="80"/>
              <w:jc w:val="both"/>
              <w:rPr>
                <w:rFonts w:cs="Tahoma"/>
              </w:rPr>
            </w:pPr>
            <w:r w:rsidRPr="00267CD5">
              <w:rPr>
                <w:rFonts w:cs="Tahoma"/>
                <w:color w:val="000000"/>
              </w:rPr>
              <w:t>Windows Intune Complementar*</w:t>
            </w:r>
          </w:p>
          <w:p w:rsidR="00A2058E" w:rsidRPr="00267CD5" w:rsidRDefault="00A2058E" w:rsidP="00346F4B">
            <w:pPr>
              <w:numPr>
                <w:ilvl w:val="0"/>
                <w:numId w:val="38"/>
              </w:numPr>
              <w:spacing w:before="80"/>
              <w:jc w:val="both"/>
              <w:rPr>
                <w:rFonts w:cs="Tahoma"/>
              </w:rPr>
            </w:pPr>
            <w:r w:rsidRPr="00267CD5">
              <w:rPr>
                <w:rFonts w:cs="Tahoma"/>
                <w:color w:val="000000"/>
              </w:rPr>
              <w:t>Microsoft Dynamics CRM Online*</w:t>
            </w:r>
          </w:p>
          <w:p w:rsidR="005272FA" w:rsidRPr="00267CD5" w:rsidRDefault="005272FA" w:rsidP="00346F4B">
            <w:pPr>
              <w:numPr>
                <w:ilvl w:val="0"/>
                <w:numId w:val="38"/>
              </w:numPr>
              <w:spacing w:before="80"/>
              <w:jc w:val="both"/>
              <w:rPr>
                <w:rFonts w:cs="Tahoma"/>
              </w:rPr>
            </w:pPr>
            <w:r w:rsidRPr="00267CD5">
              <w:rPr>
                <w:rFonts w:cs="Tahoma"/>
                <w:color w:val="000000"/>
              </w:rPr>
              <w:t>Visio Pro para Office 365*</w:t>
            </w:r>
          </w:p>
          <w:p w:rsidR="00F27B29" w:rsidRPr="00267CD5" w:rsidRDefault="00F27B29" w:rsidP="00346F4B">
            <w:pPr>
              <w:numPr>
                <w:ilvl w:val="0"/>
                <w:numId w:val="38"/>
              </w:numPr>
              <w:spacing w:before="80" w:after="120"/>
              <w:jc w:val="both"/>
              <w:rPr>
                <w:rFonts w:cs="Tahoma"/>
              </w:rPr>
            </w:pPr>
            <w:r w:rsidRPr="00267CD5">
              <w:rPr>
                <w:rFonts w:cs="Tahoma"/>
                <w:color w:val="000000"/>
              </w:rPr>
              <w:t>Yammer Enterprise</w:t>
            </w:r>
          </w:p>
        </w:tc>
      </w:tr>
    </w:tbl>
    <w:p w:rsidR="00A12176" w:rsidRPr="00267CD5" w:rsidRDefault="00456002" w:rsidP="001E7C5F">
      <w:pPr>
        <w:tabs>
          <w:tab w:val="left" w:pos="360"/>
        </w:tabs>
        <w:ind w:left="720"/>
        <w:rPr>
          <w:rFonts w:cs="Tahoma"/>
        </w:rPr>
      </w:pPr>
      <w:r w:rsidRPr="00267CD5">
        <w:rPr>
          <w:rFonts w:cs="Tahoma"/>
          <w:i/>
          <w:sz w:val="16"/>
          <w:szCs w:val="20"/>
        </w:rPr>
        <w:lastRenderedPageBreak/>
        <w:t>* Produto Adicional</w:t>
      </w:r>
      <w:bookmarkStart w:id="632" w:name="_Toc336338196"/>
    </w:p>
    <w:p w:rsidR="00C70BB4" w:rsidRPr="00C70BB4" w:rsidRDefault="00C70BB4" w:rsidP="00366502">
      <w:pPr>
        <w:pStyle w:val="Heading2"/>
        <w:ind w:left="0"/>
        <w:rPr>
          <w:rFonts w:ascii="Tahoma" w:hAnsi="Tahoma" w:cs="Tahoma"/>
          <w:b w:val="0"/>
          <w:bCs/>
          <w:sz w:val="18"/>
          <w:szCs w:val="18"/>
        </w:rPr>
      </w:pPr>
    </w:p>
    <w:p w:rsidR="00456002" w:rsidRPr="009855B9" w:rsidRDefault="00456002" w:rsidP="00366502">
      <w:pPr>
        <w:pStyle w:val="Heading2"/>
        <w:ind w:left="0"/>
        <w:rPr>
          <w:rFonts w:ascii="Tahoma" w:hAnsi="Tahoma" w:cs="Tahoma"/>
          <w:lang w:val="pt-BR"/>
        </w:rPr>
      </w:pPr>
      <w:bookmarkStart w:id="633" w:name="_Toc363829938"/>
      <w:r w:rsidRPr="009855B9">
        <w:rPr>
          <w:rFonts w:ascii="Tahoma" w:hAnsi="Tahoma" w:cs="Tahoma"/>
          <w:lang w:val="pt-BR"/>
        </w:rPr>
        <w:t>Continuidade do Serviço por meio de Prazo Estendido</w:t>
      </w:r>
      <w:bookmarkEnd w:id="632"/>
      <w:bookmarkEnd w:id="633"/>
      <w:r w:rsidRPr="009855B9">
        <w:rPr>
          <w:rFonts w:ascii="Tahoma" w:eastAsia="Times New Roman" w:hAnsi="Tahoma" w:cs="Tahoma"/>
          <w:sz w:val="20"/>
          <w:lang w:val="pt-BR"/>
        </w:rPr>
        <w:t xml:space="preserve"> </w:t>
      </w:r>
    </w:p>
    <w:p w:rsidR="00456002" w:rsidRPr="009855B9" w:rsidRDefault="00456002" w:rsidP="00366502">
      <w:pPr>
        <w:tabs>
          <w:tab w:val="left" w:pos="360"/>
        </w:tabs>
        <w:rPr>
          <w:rFonts w:cs="Tahoma"/>
          <w:lang w:val="pt-BR"/>
        </w:rPr>
      </w:pPr>
    </w:p>
    <w:p w:rsidR="00456002" w:rsidRPr="009855B9" w:rsidRDefault="00456002" w:rsidP="00366502">
      <w:pPr>
        <w:tabs>
          <w:tab w:val="left" w:pos="360"/>
        </w:tabs>
        <w:rPr>
          <w:rFonts w:cs="Tahoma"/>
          <w:lang w:val="pt-BR"/>
        </w:rPr>
      </w:pPr>
      <w:r w:rsidRPr="009855B9">
        <w:rPr>
          <w:rFonts w:cs="Tahoma"/>
          <w:b/>
          <w:szCs w:val="20"/>
          <w:lang w:val="pt-BR"/>
        </w:rPr>
        <w:t>Observação:</w:t>
      </w:r>
      <w:r w:rsidRPr="009855B9">
        <w:rPr>
          <w:rFonts w:cs="Tahoma"/>
          <w:szCs w:val="20"/>
          <w:lang w:val="pt-BR"/>
        </w:rPr>
        <w:t xml:space="preserve"> O seguinte se aplica aos clientes do Registro Enterprise e Enterprise Subscription qualificados para continuidade do serviço por meio de Prazo Estendido.</w:t>
      </w:r>
      <w:r w:rsidR="006C0B98" w:rsidRPr="009855B9">
        <w:rPr>
          <w:rFonts w:cs="Tahoma"/>
          <w:szCs w:val="20"/>
          <w:lang w:val="pt-BR"/>
        </w:rPr>
        <w:t xml:space="preserve"> </w:t>
      </w:r>
      <w:r w:rsidRPr="009855B9">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6C0B98" w:rsidRPr="009855B9">
        <w:rPr>
          <w:rFonts w:cs="Tahoma"/>
          <w:szCs w:val="20"/>
          <w:lang w:val="pt-BR"/>
        </w:rPr>
        <w:t xml:space="preserve"> </w:t>
      </w:r>
    </w:p>
    <w:p w:rsidR="00456002" w:rsidRPr="009855B9" w:rsidRDefault="00456002" w:rsidP="00366502">
      <w:pPr>
        <w:tabs>
          <w:tab w:val="left" w:pos="360"/>
        </w:tabs>
        <w:rPr>
          <w:rFonts w:cs="Tahoma"/>
          <w:lang w:val="pt-BR"/>
        </w:rPr>
      </w:pPr>
    </w:p>
    <w:p w:rsidR="00456002" w:rsidRPr="009855B9" w:rsidRDefault="00456002" w:rsidP="00366502">
      <w:pPr>
        <w:tabs>
          <w:tab w:val="left" w:pos="360"/>
        </w:tabs>
        <w:rPr>
          <w:rFonts w:cs="Tahoma"/>
          <w:lang w:val="pt-BR"/>
        </w:rPr>
      </w:pPr>
      <w:r w:rsidRPr="009855B9">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w:t>
      </w:r>
      <w:r w:rsidR="00997232" w:rsidRPr="009855B9">
        <w:rPr>
          <w:rFonts w:cs="Tahoma"/>
          <w:szCs w:val="20"/>
          <w:lang w:val="pt-BR"/>
        </w:rPr>
        <w:t>“</w:t>
      </w:r>
      <w:r w:rsidRPr="009855B9">
        <w:rPr>
          <w:rFonts w:cs="Tahoma"/>
          <w:szCs w:val="20"/>
          <w:lang w:val="pt-BR"/>
        </w:rPr>
        <w:t>coextensiva</w:t>
      </w:r>
      <w:r w:rsidR="00997232" w:rsidRPr="009855B9">
        <w:rPr>
          <w:rFonts w:cs="Tahoma"/>
          <w:szCs w:val="20"/>
          <w:lang w:val="pt-BR"/>
        </w:rPr>
        <w:t>”</w:t>
      </w:r>
      <w:r w:rsidRPr="009855B9">
        <w:rPr>
          <w:rFonts w:cs="Tahoma"/>
          <w:szCs w:val="20"/>
          <w:lang w:val="pt-BR"/>
        </w:rPr>
        <w:t>) para obter a qualificação para a Continuidade do</w:t>
      </w:r>
      <w:r w:rsidR="00DD4274" w:rsidRPr="009855B9">
        <w:rPr>
          <w:rFonts w:cs="Tahoma"/>
          <w:szCs w:val="20"/>
          <w:lang w:val="pt-BR"/>
        </w:rPr>
        <w:t> </w:t>
      </w:r>
      <w:r w:rsidRPr="009855B9">
        <w:rPr>
          <w:rFonts w:cs="Tahoma"/>
          <w:szCs w:val="20"/>
          <w:lang w:val="pt-BR"/>
        </w:rPr>
        <w:t>Serviço por meio do Prazo Estendido:</w:t>
      </w:r>
    </w:p>
    <w:p w:rsidR="00456002" w:rsidRPr="009855B9" w:rsidRDefault="00456002" w:rsidP="001463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67CD5" w:rsidTr="005C647E">
        <w:trPr>
          <w:trHeight w:val="80"/>
          <w:tblHeader/>
        </w:trPr>
        <w:tc>
          <w:tcPr>
            <w:tcW w:w="5000" w:type="pct"/>
            <w:gridSpan w:val="2"/>
            <w:shd w:val="clear" w:color="auto" w:fill="FABF8F"/>
          </w:tcPr>
          <w:p w:rsidR="00456002" w:rsidRPr="00267CD5" w:rsidRDefault="00456002" w:rsidP="005C647E">
            <w:pPr>
              <w:jc w:val="center"/>
              <w:rPr>
                <w:rFonts w:cs="Tahoma"/>
                <w:b/>
                <w:sz w:val="20"/>
              </w:rPr>
            </w:pPr>
            <w:r w:rsidRPr="00267CD5">
              <w:rPr>
                <w:rFonts w:cs="Tahoma"/>
                <w:b/>
                <w:sz w:val="20"/>
              </w:rPr>
              <w:t>Serviços Online</w:t>
            </w:r>
          </w:p>
        </w:tc>
      </w:tr>
      <w:tr w:rsidR="00456002" w:rsidRPr="00267CD5" w:rsidTr="005C647E">
        <w:trPr>
          <w:trHeight w:val="219"/>
        </w:trPr>
        <w:tc>
          <w:tcPr>
            <w:tcW w:w="2603" w:type="pct"/>
          </w:tcPr>
          <w:p w:rsidR="00D85FDD" w:rsidRPr="009855B9" w:rsidRDefault="00D85FDD" w:rsidP="00346F4B">
            <w:pPr>
              <w:keepNext/>
              <w:numPr>
                <w:ilvl w:val="0"/>
                <w:numId w:val="38"/>
              </w:numPr>
              <w:spacing w:before="80"/>
              <w:ind w:left="905" w:hanging="540"/>
              <w:jc w:val="both"/>
              <w:rPr>
                <w:rFonts w:cs="Tahoma"/>
                <w:lang w:val="pt-BR"/>
              </w:rPr>
            </w:pPr>
            <w:r w:rsidRPr="009855B9">
              <w:rPr>
                <w:rFonts w:cs="Tahoma"/>
                <w:lang w:val="pt-BR"/>
              </w:rPr>
              <w:t>Arquivamento do Exchange Online para Exchange Online</w:t>
            </w:r>
          </w:p>
          <w:p w:rsidR="00D85FDD" w:rsidRPr="009855B9" w:rsidRDefault="00D85FDD" w:rsidP="00346F4B">
            <w:pPr>
              <w:keepNext/>
              <w:numPr>
                <w:ilvl w:val="0"/>
                <w:numId w:val="38"/>
              </w:numPr>
              <w:spacing w:before="80"/>
              <w:ind w:left="905" w:hanging="540"/>
              <w:jc w:val="both"/>
              <w:rPr>
                <w:rFonts w:cs="Tahoma"/>
                <w:lang w:val="pt-BR"/>
              </w:rPr>
            </w:pPr>
            <w:r w:rsidRPr="009855B9">
              <w:rPr>
                <w:rFonts w:cs="Tahoma"/>
                <w:lang w:val="pt-BR"/>
              </w:rPr>
              <w:t xml:space="preserve">Arquivamento do Exchange Online para Exchange Server </w:t>
            </w:r>
          </w:p>
          <w:p w:rsidR="00456002" w:rsidRPr="00267CD5" w:rsidRDefault="00456002" w:rsidP="00346F4B">
            <w:pPr>
              <w:keepNext/>
              <w:numPr>
                <w:ilvl w:val="0"/>
                <w:numId w:val="38"/>
              </w:numPr>
              <w:spacing w:before="80"/>
              <w:ind w:left="905" w:hanging="540"/>
              <w:jc w:val="both"/>
              <w:rPr>
                <w:rFonts w:cs="Tahoma"/>
              </w:rPr>
            </w:pPr>
            <w:r w:rsidRPr="00267CD5">
              <w:rPr>
                <w:rFonts w:cs="Tahoma"/>
              </w:rPr>
              <w:t>Quiosque do Exchange Online*</w:t>
            </w:r>
          </w:p>
          <w:p w:rsidR="00456002" w:rsidRPr="00267CD5" w:rsidRDefault="00456002" w:rsidP="00346F4B">
            <w:pPr>
              <w:keepNext/>
              <w:numPr>
                <w:ilvl w:val="0"/>
                <w:numId w:val="38"/>
              </w:numPr>
              <w:spacing w:before="80"/>
              <w:ind w:left="905" w:hanging="540"/>
              <w:jc w:val="both"/>
              <w:rPr>
                <w:rFonts w:cs="Tahoma"/>
              </w:rPr>
            </w:pPr>
            <w:r w:rsidRPr="00267CD5">
              <w:rPr>
                <w:rFonts w:cs="Tahoma"/>
              </w:rPr>
              <w:t>Exchange Online Plano 1*</w:t>
            </w:r>
          </w:p>
          <w:p w:rsidR="00456002" w:rsidRPr="00267CD5" w:rsidRDefault="00456002" w:rsidP="00346F4B">
            <w:pPr>
              <w:keepNext/>
              <w:numPr>
                <w:ilvl w:val="0"/>
                <w:numId w:val="38"/>
              </w:numPr>
              <w:spacing w:before="80"/>
              <w:ind w:left="905" w:hanging="540"/>
              <w:jc w:val="both"/>
              <w:rPr>
                <w:rFonts w:cs="Tahoma"/>
              </w:rPr>
            </w:pPr>
            <w:r w:rsidRPr="00267CD5">
              <w:rPr>
                <w:rFonts w:cs="Tahoma"/>
              </w:rPr>
              <w:t>Exchange Online Plano 2*</w:t>
            </w:r>
          </w:p>
          <w:p w:rsidR="00D85FDD" w:rsidRPr="00267CD5" w:rsidRDefault="00D85FDD" w:rsidP="00346F4B">
            <w:pPr>
              <w:keepNext/>
              <w:numPr>
                <w:ilvl w:val="0"/>
                <w:numId w:val="38"/>
              </w:numPr>
              <w:spacing w:before="80"/>
              <w:ind w:left="905" w:hanging="540"/>
              <w:jc w:val="both"/>
              <w:rPr>
                <w:rFonts w:cs="Tahoma"/>
              </w:rPr>
            </w:pPr>
            <w:r w:rsidRPr="00267CD5">
              <w:rPr>
                <w:rFonts w:cs="Tahoma"/>
              </w:rPr>
              <w:t>Exchange Online Protection</w:t>
            </w:r>
          </w:p>
          <w:p w:rsidR="00456002" w:rsidRPr="00267CD5" w:rsidRDefault="00456002" w:rsidP="00346F4B">
            <w:pPr>
              <w:keepNext/>
              <w:numPr>
                <w:ilvl w:val="0"/>
                <w:numId w:val="38"/>
              </w:numPr>
              <w:spacing w:before="80"/>
              <w:ind w:left="905" w:hanging="540"/>
              <w:jc w:val="both"/>
              <w:rPr>
                <w:rFonts w:cs="Tahoma"/>
              </w:rPr>
            </w:pPr>
            <w:r w:rsidRPr="00267CD5">
              <w:rPr>
                <w:rFonts w:cs="Tahoma"/>
              </w:rPr>
              <w:t>Lync Online Plano 1*</w:t>
            </w:r>
          </w:p>
          <w:p w:rsidR="00456002" w:rsidRPr="00267CD5" w:rsidRDefault="00456002" w:rsidP="00346F4B">
            <w:pPr>
              <w:keepNext/>
              <w:numPr>
                <w:ilvl w:val="0"/>
                <w:numId w:val="38"/>
              </w:numPr>
              <w:spacing w:before="80"/>
              <w:ind w:left="905" w:hanging="540"/>
              <w:jc w:val="both"/>
              <w:rPr>
                <w:rFonts w:cs="Tahoma"/>
              </w:rPr>
            </w:pPr>
            <w:r w:rsidRPr="00267CD5">
              <w:rPr>
                <w:rFonts w:cs="Tahoma"/>
              </w:rPr>
              <w:t>Lync Online Plano 2*</w:t>
            </w:r>
          </w:p>
          <w:p w:rsidR="00E77288" w:rsidRPr="00267CD5" w:rsidRDefault="00E77288" w:rsidP="00346F4B">
            <w:pPr>
              <w:keepNext/>
              <w:numPr>
                <w:ilvl w:val="0"/>
                <w:numId w:val="38"/>
              </w:numPr>
              <w:spacing w:before="80"/>
              <w:ind w:left="905" w:hanging="540"/>
              <w:jc w:val="both"/>
              <w:rPr>
                <w:rFonts w:cs="Tahoma"/>
              </w:rPr>
            </w:pPr>
            <w:r w:rsidRPr="00267CD5">
              <w:rPr>
                <w:rFonts w:cs="Tahoma"/>
              </w:rPr>
              <w:t>Lync Online Plano 3*</w:t>
            </w:r>
          </w:p>
          <w:p w:rsidR="00456002" w:rsidRPr="00267CD5" w:rsidRDefault="00456002" w:rsidP="00346F4B">
            <w:pPr>
              <w:keepNext/>
              <w:numPr>
                <w:ilvl w:val="0"/>
                <w:numId w:val="38"/>
              </w:numPr>
              <w:spacing w:before="80"/>
              <w:ind w:left="905" w:hanging="540"/>
              <w:jc w:val="both"/>
              <w:rPr>
                <w:rFonts w:cs="Tahoma"/>
              </w:rPr>
            </w:pPr>
            <w:r w:rsidRPr="00267CD5">
              <w:rPr>
                <w:rFonts w:cs="Tahoma"/>
              </w:rPr>
              <w:t>Office 365 (Enterprise K1)*</w:t>
            </w:r>
          </w:p>
          <w:p w:rsidR="00456002" w:rsidRPr="00267CD5" w:rsidRDefault="00456002" w:rsidP="00346F4B">
            <w:pPr>
              <w:keepNext/>
              <w:numPr>
                <w:ilvl w:val="0"/>
                <w:numId w:val="38"/>
              </w:numPr>
              <w:spacing w:before="80"/>
              <w:ind w:left="905" w:hanging="540"/>
              <w:jc w:val="both"/>
              <w:rPr>
                <w:rFonts w:cs="Tahoma"/>
              </w:rPr>
            </w:pPr>
            <w:r w:rsidRPr="00267CD5">
              <w:rPr>
                <w:rFonts w:cs="Tahoma"/>
              </w:rPr>
              <w:t>Office 365 (Enterprise E1)</w:t>
            </w:r>
          </w:p>
          <w:p w:rsidR="00456002" w:rsidRPr="00267CD5" w:rsidRDefault="00456002" w:rsidP="00346F4B">
            <w:pPr>
              <w:keepNext/>
              <w:numPr>
                <w:ilvl w:val="0"/>
                <w:numId w:val="38"/>
              </w:numPr>
              <w:spacing w:before="80"/>
              <w:ind w:left="895" w:hanging="530"/>
              <w:jc w:val="both"/>
              <w:rPr>
                <w:rFonts w:cs="Tahoma"/>
              </w:rPr>
            </w:pPr>
            <w:r w:rsidRPr="00267CD5">
              <w:rPr>
                <w:rFonts w:cs="Tahoma"/>
              </w:rPr>
              <w:t>Office 365 (Enterprise E3)</w:t>
            </w:r>
          </w:p>
          <w:p w:rsidR="00456002" w:rsidRPr="00267CD5" w:rsidRDefault="00456002" w:rsidP="00346F4B">
            <w:pPr>
              <w:keepNext/>
              <w:numPr>
                <w:ilvl w:val="0"/>
                <w:numId w:val="38"/>
              </w:numPr>
              <w:spacing w:before="80"/>
              <w:ind w:left="895" w:hanging="530"/>
              <w:jc w:val="both"/>
              <w:rPr>
                <w:rFonts w:cs="Tahoma"/>
              </w:rPr>
            </w:pPr>
            <w:r w:rsidRPr="00267CD5">
              <w:rPr>
                <w:rFonts w:cs="Tahoma"/>
              </w:rPr>
              <w:t>Office 365 (Enterprise E4)</w:t>
            </w:r>
          </w:p>
        </w:tc>
        <w:tc>
          <w:tcPr>
            <w:tcW w:w="2397" w:type="pct"/>
          </w:tcPr>
          <w:p w:rsidR="00C177EF" w:rsidRPr="00267CD5" w:rsidRDefault="00C177EF" w:rsidP="00346F4B">
            <w:pPr>
              <w:keepNext/>
              <w:numPr>
                <w:ilvl w:val="0"/>
                <w:numId w:val="38"/>
              </w:numPr>
              <w:spacing w:before="80"/>
              <w:ind w:left="725"/>
              <w:jc w:val="both"/>
              <w:rPr>
                <w:rFonts w:cs="Tahoma"/>
              </w:rPr>
            </w:pPr>
            <w:r w:rsidRPr="00267CD5">
              <w:rPr>
                <w:rFonts w:cs="Tahoma"/>
              </w:rPr>
              <w:t>Microsoft Dynamics CRM Online*</w:t>
            </w:r>
          </w:p>
          <w:p w:rsidR="009E224B" w:rsidRPr="00267CD5" w:rsidRDefault="009E224B" w:rsidP="00346F4B">
            <w:pPr>
              <w:keepNext/>
              <w:numPr>
                <w:ilvl w:val="0"/>
                <w:numId w:val="38"/>
              </w:numPr>
              <w:spacing w:before="80"/>
              <w:ind w:left="725"/>
              <w:jc w:val="both"/>
              <w:rPr>
                <w:rFonts w:cs="Tahoma"/>
              </w:rPr>
            </w:pPr>
            <w:r w:rsidRPr="00267CD5">
              <w:rPr>
                <w:rFonts w:cs="Tahoma"/>
              </w:rPr>
              <w:t>Office 365 (Government G1)</w:t>
            </w:r>
          </w:p>
          <w:p w:rsidR="009E224B" w:rsidRPr="00267CD5" w:rsidRDefault="009E224B" w:rsidP="00346F4B">
            <w:pPr>
              <w:keepNext/>
              <w:numPr>
                <w:ilvl w:val="0"/>
                <w:numId w:val="38"/>
              </w:numPr>
              <w:spacing w:before="80"/>
              <w:ind w:left="725"/>
              <w:jc w:val="both"/>
              <w:rPr>
                <w:rFonts w:cs="Tahoma"/>
              </w:rPr>
            </w:pPr>
            <w:r w:rsidRPr="00267CD5">
              <w:rPr>
                <w:rFonts w:cs="Tahoma"/>
              </w:rPr>
              <w:t>Office 365 (Government G3)</w:t>
            </w:r>
          </w:p>
          <w:p w:rsidR="009E224B" w:rsidRPr="00267CD5" w:rsidRDefault="009E224B" w:rsidP="00346F4B">
            <w:pPr>
              <w:keepNext/>
              <w:numPr>
                <w:ilvl w:val="0"/>
                <w:numId w:val="38"/>
              </w:numPr>
              <w:spacing w:before="80"/>
              <w:ind w:left="725"/>
              <w:jc w:val="both"/>
              <w:rPr>
                <w:rFonts w:cs="Tahoma"/>
              </w:rPr>
            </w:pPr>
            <w:r w:rsidRPr="00267CD5">
              <w:rPr>
                <w:rFonts w:cs="Tahoma"/>
              </w:rPr>
              <w:t>Office 365 (Government G4)</w:t>
            </w:r>
          </w:p>
          <w:p w:rsidR="00456002" w:rsidRPr="00267CD5" w:rsidRDefault="00456002" w:rsidP="00346F4B">
            <w:pPr>
              <w:keepNext/>
              <w:numPr>
                <w:ilvl w:val="0"/>
                <w:numId w:val="38"/>
              </w:numPr>
              <w:spacing w:before="80"/>
              <w:ind w:left="725"/>
              <w:jc w:val="both"/>
              <w:rPr>
                <w:rFonts w:cs="Tahoma"/>
              </w:rPr>
            </w:pPr>
            <w:r w:rsidRPr="00267CD5">
              <w:rPr>
                <w:rFonts w:cs="Tahoma"/>
              </w:rPr>
              <w:t>Office Web Applications*</w:t>
            </w:r>
          </w:p>
          <w:p w:rsidR="00C177EF" w:rsidRPr="00267CD5" w:rsidRDefault="00C177EF" w:rsidP="00346F4B">
            <w:pPr>
              <w:keepNext/>
              <w:numPr>
                <w:ilvl w:val="0"/>
                <w:numId w:val="38"/>
              </w:numPr>
              <w:spacing w:before="80"/>
              <w:ind w:left="725"/>
              <w:jc w:val="both"/>
              <w:rPr>
                <w:rFonts w:cs="Tahoma"/>
              </w:rPr>
            </w:pPr>
            <w:r w:rsidRPr="00267CD5">
              <w:rPr>
                <w:rFonts w:cs="Tahoma"/>
              </w:rPr>
              <w:t>Project Online*</w:t>
            </w:r>
          </w:p>
          <w:p w:rsidR="00C177EF" w:rsidRPr="00267CD5" w:rsidRDefault="00C177EF" w:rsidP="00346F4B">
            <w:pPr>
              <w:keepNext/>
              <w:numPr>
                <w:ilvl w:val="0"/>
                <w:numId w:val="38"/>
              </w:numPr>
              <w:spacing w:before="80"/>
              <w:ind w:left="725"/>
              <w:jc w:val="both"/>
              <w:rPr>
                <w:rFonts w:cs="Tahoma"/>
              </w:rPr>
            </w:pPr>
            <w:r w:rsidRPr="00267CD5">
              <w:rPr>
                <w:rFonts w:cs="Tahoma"/>
              </w:rPr>
              <w:t>Project Pro para Office 365*</w:t>
            </w:r>
          </w:p>
          <w:p w:rsidR="00456002" w:rsidRPr="00267CD5" w:rsidRDefault="00456002" w:rsidP="00346F4B">
            <w:pPr>
              <w:keepNext/>
              <w:numPr>
                <w:ilvl w:val="0"/>
                <w:numId w:val="38"/>
              </w:numPr>
              <w:spacing w:before="80"/>
              <w:ind w:left="725"/>
              <w:jc w:val="both"/>
              <w:rPr>
                <w:rFonts w:cs="Tahoma"/>
              </w:rPr>
            </w:pPr>
            <w:r w:rsidRPr="00267CD5">
              <w:rPr>
                <w:rFonts w:cs="Tahoma"/>
              </w:rPr>
              <w:t>SharePoint Online Plano 1*</w:t>
            </w:r>
          </w:p>
          <w:p w:rsidR="00456002" w:rsidRPr="00267CD5" w:rsidRDefault="00456002" w:rsidP="00346F4B">
            <w:pPr>
              <w:keepNext/>
              <w:numPr>
                <w:ilvl w:val="0"/>
                <w:numId w:val="38"/>
              </w:numPr>
              <w:spacing w:before="80"/>
              <w:ind w:left="725"/>
              <w:jc w:val="both"/>
              <w:rPr>
                <w:rFonts w:cs="Tahoma"/>
              </w:rPr>
            </w:pPr>
            <w:r w:rsidRPr="00267CD5">
              <w:rPr>
                <w:rFonts w:cs="Tahoma"/>
              </w:rPr>
              <w:t>SharePoint Online Plano 2*</w:t>
            </w:r>
          </w:p>
          <w:p w:rsidR="00456002" w:rsidRPr="009855B9" w:rsidRDefault="00456002" w:rsidP="006123B1">
            <w:pPr>
              <w:keepNext/>
              <w:numPr>
                <w:ilvl w:val="0"/>
                <w:numId w:val="38"/>
              </w:numPr>
              <w:spacing w:before="80"/>
              <w:ind w:left="725"/>
              <w:jc w:val="both"/>
              <w:rPr>
                <w:rFonts w:cs="Tahoma"/>
                <w:lang w:val="pt-BR"/>
              </w:rPr>
            </w:pPr>
            <w:r w:rsidRPr="009855B9">
              <w:rPr>
                <w:rFonts w:cs="Tahoma"/>
                <w:lang w:val="pt-BR"/>
              </w:rPr>
              <w:t>Acesso</w:t>
            </w:r>
            <w:r w:rsidR="006123B1" w:rsidRPr="009855B9">
              <w:rPr>
                <w:rFonts w:cs="Tahoma"/>
                <w:lang w:val="pt-BR"/>
              </w:rPr>
              <w:t> </w:t>
            </w:r>
            <w:r w:rsidRPr="009855B9">
              <w:rPr>
                <w:rFonts w:cs="Tahoma"/>
                <w:lang w:val="pt-BR"/>
              </w:rPr>
              <w:t>para</w:t>
            </w:r>
            <w:r w:rsidR="006123B1" w:rsidRPr="009855B9">
              <w:rPr>
                <w:rFonts w:cs="Tahoma"/>
                <w:lang w:val="pt-BR"/>
              </w:rPr>
              <w:t> </w:t>
            </w:r>
            <w:r w:rsidRPr="009855B9">
              <w:rPr>
                <w:rFonts w:cs="Tahoma"/>
                <w:lang w:val="pt-BR"/>
              </w:rPr>
              <w:t>Parceiros</w:t>
            </w:r>
            <w:r w:rsidR="006123B1" w:rsidRPr="009855B9">
              <w:rPr>
                <w:rFonts w:cs="Tahoma"/>
                <w:lang w:val="pt-BR"/>
              </w:rPr>
              <w:t> </w:t>
            </w:r>
            <w:r w:rsidRPr="009855B9">
              <w:rPr>
                <w:rFonts w:cs="Tahoma"/>
                <w:lang w:val="pt-BR"/>
              </w:rPr>
              <w:t>do</w:t>
            </w:r>
            <w:r w:rsidR="006123B1" w:rsidRPr="009855B9">
              <w:rPr>
                <w:rFonts w:cs="Tahoma"/>
                <w:lang w:val="pt-BR"/>
              </w:rPr>
              <w:t> </w:t>
            </w:r>
            <w:r w:rsidRPr="009855B9">
              <w:rPr>
                <w:rFonts w:cs="Tahoma"/>
                <w:lang w:val="pt-BR"/>
              </w:rPr>
              <w:t>SharePoint Online*</w:t>
            </w:r>
          </w:p>
          <w:p w:rsidR="00C177EF" w:rsidRPr="00267CD5" w:rsidRDefault="00C177EF" w:rsidP="00346F4B">
            <w:pPr>
              <w:keepNext/>
              <w:numPr>
                <w:ilvl w:val="0"/>
                <w:numId w:val="38"/>
              </w:numPr>
              <w:spacing w:before="80"/>
              <w:ind w:left="725"/>
              <w:jc w:val="both"/>
              <w:rPr>
                <w:rFonts w:cs="Tahoma"/>
              </w:rPr>
            </w:pPr>
            <w:r w:rsidRPr="00267CD5">
              <w:rPr>
                <w:rFonts w:cs="Tahoma"/>
              </w:rPr>
              <w:t>Visio Pro para Office 365*</w:t>
            </w:r>
          </w:p>
          <w:p w:rsidR="00D8521B" w:rsidRPr="009855B9" w:rsidRDefault="00D8521B" w:rsidP="006123B1">
            <w:pPr>
              <w:numPr>
                <w:ilvl w:val="0"/>
                <w:numId w:val="38"/>
              </w:numPr>
              <w:spacing w:before="80"/>
              <w:ind w:left="692"/>
              <w:jc w:val="both"/>
              <w:rPr>
                <w:rFonts w:cs="Tahoma"/>
                <w:lang w:val="pt-BR"/>
              </w:rPr>
            </w:pPr>
            <w:r w:rsidRPr="009855B9">
              <w:rPr>
                <w:rFonts w:cs="Tahoma"/>
                <w:color w:val="000000"/>
                <w:lang w:val="pt-BR"/>
              </w:rPr>
              <w:t>Gerenciamento</w:t>
            </w:r>
            <w:r w:rsidR="006123B1" w:rsidRPr="009855B9">
              <w:rPr>
                <w:rFonts w:cs="Tahoma"/>
                <w:color w:val="000000"/>
                <w:lang w:val="pt-BR"/>
              </w:rPr>
              <w:t> </w:t>
            </w:r>
            <w:r w:rsidRPr="009855B9">
              <w:rPr>
                <w:rFonts w:cs="Tahoma"/>
                <w:color w:val="000000"/>
                <w:lang w:val="pt-BR"/>
              </w:rPr>
              <w:t>de</w:t>
            </w:r>
            <w:r w:rsidR="006123B1" w:rsidRPr="009855B9">
              <w:rPr>
                <w:rFonts w:cs="Tahoma"/>
                <w:color w:val="000000"/>
                <w:lang w:val="pt-BR"/>
              </w:rPr>
              <w:t> </w:t>
            </w:r>
            <w:r w:rsidRPr="009855B9">
              <w:rPr>
                <w:rFonts w:cs="Tahoma"/>
                <w:color w:val="000000"/>
                <w:lang w:val="pt-BR"/>
              </w:rPr>
              <w:t>Direitos</w:t>
            </w:r>
            <w:r w:rsidR="006123B1" w:rsidRPr="009855B9">
              <w:rPr>
                <w:rFonts w:cs="Tahoma"/>
                <w:color w:val="000000"/>
                <w:lang w:val="pt-BR"/>
              </w:rPr>
              <w:t> </w:t>
            </w:r>
            <w:r w:rsidRPr="009855B9">
              <w:rPr>
                <w:rFonts w:cs="Tahoma"/>
                <w:color w:val="000000"/>
                <w:lang w:val="pt-BR"/>
              </w:rPr>
              <w:t>do</w:t>
            </w:r>
            <w:r w:rsidR="006123B1" w:rsidRPr="009855B9">
              <w:rPr>
                <w:rFonts w:cs="Tahoma"/>
                <w:color w:val="000000"/>
                <w:lang w:val="pt-BR"/>
              </w:rPr>
              <w:t> </w:t>
            </w:r>
            <w:r w:rsidRPr="009855B9">
              <w:rPr>
                <w:rFonts w:cs="Tahoma"/>
                <w:color w:val="000000"/>
                <w:lang w:val="pt-BR"/>
              </w:rPr>
              <w:t>Active Directory do Windows Azure</w:t>
            </w:r>
          </w:p>
          <w:p w:rsidR="00776E3B" w:rsidRPr="00267CD5" w:rsidRDefault="00776E3B" w:rsidP="00346F4B">
            <w:pPr>
              <w:keepNext/>
              <w:numPr>
                <w:ilvl w:val="0"/>
                <w:numId w:val="38"/>
              </w:numPr>
              <w:spacing w:before="80"/>
              <w:ind w:left="725"/>
              <w:jc w:val="both"/>
              <w:rPr>
                <w:rFonts w:cs="Tahoma"/>
              </w:rPr>
            </w:pPr>
            <w:r w:rsidRPr="00267CD5">
              <w:rPr>
                <w:rFonts w:cs="Tahoma"/>
              </w:rPr>
              <w:t>Serviços do Windows Azure*</w:t>
            </w:r>
          </w:p>
          <w:p w:rsidR="00456002" w:rsidRPr="00267CD5" w:rsidRDefault="00456002" w:rsidP="00346F4B">
            <w:pPr>
              <w:keepNext/>
              <w:numPr>
                <w:ilvl w:val="0"/>
                <w:numId w:val="38"/>
              </w:numPr>
              <w:spacing w:before="80"/>
              <w:ind w:left="720"/>
              <w:jc w:val="both"/>
              <w:rPr>
                <w:rFonts w:cs="Tahoma"/>
              </w:rPr>
            </w:pPr>
            <w:r w:rsidRPr="00267CD5">
              <w:rPr>
                <w:rFonts w:cs="Tahoma"/>
              </w:rPr>
              <w:t>Windows Intune</w:t>
            </w:r>
          </w:p>
          <w:p w:rsidR="00456002" w:rsidRPr="00267CD5" w:rsidRDefault="00456002" w:rsidP="00346F4B">
            <w:pPr>
              <w:keepNext/>
              <w:numPr>
                <w:ilvl w:val="0"/>
                <w:numId w:val="38"/>
              </w:numPr>
              <w:spacing w:before="80"/>
              <w:ind w:left="725"/>
              <w:jc w:val="both"/>
              <w:rPr>
                <w:rFonts w:cs="Tahoma"/>
              </w:rPr>
            </w:pPr>
            <w:r w:rsidRPr="00267CD5">
              <w:rPr>
                <w:rFonts w:cs="Tahoma"/>
              </w:rPr>
              <w:t>Windows Intune Complementar*</w:t>
            </w:r>
          </w:p>
          <w:p w:rsidR="00F27B29" w:rsidRPr="00267CD5" w:rsidRDefault="00F27B29" w:rsidP="00346F4B">
            <w:pPr>
              <w:keepNext/>
              <w:numPr>
                <w:ilvl w:val="0"/>
                <w:numId w:val="38"/>
              </w:numPr>
              <w:spacing w:before="80" w:after="120"/>
              <w:ind w:left="720"/>
              <w:jc w:val="both"/>
              <w:rPr>
                <w:rFonts w:cs="Tahoma"/>
              </w:rPr>
            </w:pPr>
            <w:r w:rsidRPr="00267CD5">
              <w:rPr>
                <w:rFonts w:cs="Tahoma"/>
              </w:rPr>
              <w:t>Yammer Enterprise*</w:t>
            </w:r>
          </w:p>
        </w:tc>
      </w:tr>
    </w:tbl>
    <w:p w:rsidR="00776E3B" w:rsidRPr="00267CD5" w:rsidRDefault="00776E3B" w:rsidP="00776E3B">
      <w:pPr>
        <w:tabs>
          <w:tab w:val="left" w:pos="360"/>
        </w:tabs>
        <w:ind w:left="720"/>
        <w:rPr>
          <w:rFonts w:cs="Tahoma"/>
        </w:rPr>
      </w:pPr>
      <w:r w:rsidRPr="00267CD5">
        <w:rPr>
          <w:rFonts w:cs="Tahoma"/>
          <w:i/>
          <w:sz w:val="16"/>
          <w:szCs w:val="20"/>
        </w:rPr>
        <w:t>* Produto Adicional</w:t>
      </w:r>
    </w:p>
    <w:p w:rsidR="00023FE7" w:rsidRPr="009855B9" w:rsidRDefault="00023FE7" w:rsidP="004974A7">
      <w:pPr>
        <w:pStyle w:val="Heading1"/>
        <w:rPr>
          <w:lang w:val="pt-BR"/>
        </w:rPr>
      </w:pPr>
      <w:r w:rsidRPr="009855B9">
        <w:rPr>
          <w:lang w:val="pt-BR"/>
        </w:rPr>
        <w:br w:type="page"/>
      </w:r>
      <w:bookmarkStart w:id="634" w:name="_Toc336338197"/>
      <w:bookmarkStart w:id="635" w:name="_Toc363829939"/>
      <w:r w:rsidRPr="009855B9">
        <w:rPr>
          <w:lang w:val="pt-BR"/>
        </w:rPr>
        <w:lastRenderedPageBreak/>
        <w:t>seção 4 – tipos de licença e valores</w:t>
      </w:r>
      <w:bookmarkEnd w:id="634"/>
      <w:bookmarkEnd w:id="635"/>
      <w:r w:rsidRPr="009855B9">
        <w:rPr>
          <w:lang w:val="pt-BR"/>
        </w:rPr>
        <w:t xml:space="preserve"> </w:t>
      </w:r>
    </w:p>
    <w:p w:rsidR="00023FE7" w:rsidRPr="009855B9" w:rsidRDefault="00023FE7">
      <w:pPr>
        <w:pStyle w:val="Heading2"/>
        <w:ind w:left="0" w:right="720"/>
        <w:rPr>
          <w:rFonts w:ascii="Tahoma" w:hAnsi="Tahoma" w:cs="Tahoma"/>
          <w:lang w:val="pt-BR"/>
        </w:rPr>
      </w:pPr>
    </w:p>
    <w:p w:rsidR="00456002" w:rsidRPr="009855B9" w:rsidRDefault="00456002" w:rsidP="00456002">
      <w:pPr>
        <w:pStyle w:val="Heading2"/>
        <w:tabs>
          <w:tab w:val="left" w:pos="90"/>
        </w:tabs>
        <w:ind w:left="0" w:right="720"/>
        <w:rPr>
          <w:rFonts w:ascii="Tahoma" w:hAnsi="Tahoma" w:cs="Tahoma"/>
          <w:lang w:val="pt-BR"/>
        </w:rPr>
      </w:pPr>
      <w:bookmarkStart w:id="636" w:name="_Toc336338198"/>
      <w:bookmarkStart w:id="637" w:name="_Toc363829940"/>
      <w:r w:rsidRPr="009855B9">
        <w:rPr>
          <w:rFonts w:ascii="Tahoma" w:hAnsi="Tahoma" w:cs="Tahoma"/>
          <w:lang w:val="pt-BR"/>
        </w:rPr>
        <w:t>Valores</w:t>
      </w:r>
      <w:bookmarkEnd w:id="636"/>
      <w:bookmarkEnd w:id="637"/>
      <w:r w:rsidRPr="009855B9">
        <w:rPr>
          <w:rFonts w:ascii="Tahoma" w:hAnsi="Tahoma" w:cs="Tahoma"/>
          <w:lang w:val="pt-BR"/>
        </w:rPr>
        <w:t xml:space="preserve"> </w:t>
      </w:r>
    </w:p>
    <w:p w:rsidR="00456002" w:rsidRPr="009855B9" w:rsidRDefault="00456002" w:rsidP="00ED589D">
      <w:pPr>
        <w:ind w:right="720"/>
        <w:rPr>
          <w:rFonts w:cs="Tahoma"/>
          <w:lang w:val="pt-BR"/>
        </w:rPr>
      </w:pPr>
    </w:p>
    <w:p w:rsidR="00456002" w:rsidRPr="009855B9" w:rsidRDefault="00456002" w:rsidP="0014632E">
      <w:pPr>
        <w:pStyle w:val="AppendixBodyText"/>
        <w:spacing w:after="0"/>
        <w:ind w:right="720"/>
        <w:rPr>
          <w:rFonts w:ascii="Tahoma" w:hAnsi="Tahoma" w:cs="Tahoma"/>
          <w:lang w:val="pt-BR"/>
        </w:rPr>
      </w:pPr>
      <w:r w:rsidRPr="009855B9">
        <w:rPr>
          <w:rFonts w:ascii="Tahoma" w:hAnsi="Tahoma" w:cs="Tahoma"/>
          <w:sz w:val="18"/>
          <w:lang w:val="pt-BR"/>
        </w:rPr>
        <w:t>Este tipo de produto está disponível para alguns Serviços Online e produtos de software.</w:t>
      </w:r>
      <w:r w:rsidR="006C0B98" w:rsidRPr="009855B9">
        <w:rPr>
          <w:rFonts w:ascii="Tahoma" w:hAnsi="Tahoma" w:cs="Tahoma"/>
          <w:sz w:val="18"/>
          <w:lang w:val="pt-BR"/>
        </w:rPr>
        <w:t xml:space="preserve"> </w:t>
      </w:r>
      <w:r w:rsidRPr="009855B9">
        <w:rPr>
          <w:rFonts w:ascii="Tahoma" w:hAnsi="Tahoma" w:cs="Tahoma"/>
          <w:sz w:val="18"/>
          <w:lang w:val="pt-BR"/>
        </w:rPr>
        <w:t>Ele não é específico dessa versão.</w:t>
      </w:r>
      <w:r w:rsidR="006C0B98" w:rsidRPr="009855B9">
        <w:rPr>
          <w:rFonts w:ascii="Tahoma" w:hAnsi="Tahoma" w:cs="Tahoma"/>
          <w:sz w:val="18"/>
          <w:lang w:val="pt-BR"/>
        </w:rPr>
        <w:t xml:space="preserve"> </w:t>
      </w:r>
      <w:r w:rsidRPr="009855B9">
        <w:rPr>
          <w:rFonts w:ascii="Tahoma" w:hAnsi="Tahoma" w:cs="Tahoma"/>
          <w:sz w:val="18"/>
          <w:lang w:val="pt-BR"/>
        </w:rPr>
        <w:t>Pode estar associado a custos de instalação ou outras ofertas, como pacotes de ativação.</w:t>
      </w:r>
      <w:r w:rsidR="006C0B98" w:rsidRPr="009855B9">
        <w:rPr>
          <w:rFonts w:ascii="Tahoma" w:hAnsi="Tahoma" w:cs="Tahoma"/>
          <w:sz w:val="18"/>
          <w:lang w:val="pt-BR"/>
        </w:rPr>
        <w:t xml:space="preserve"> </w:t>
      </w:r>
      <w:r w:rsidRPr="009855B9">
        <w:rPr>
          <w:rFonts w:ascii="Tahoma" w:hAnsi="Tahoma" w:cs="Tahoma"/>
          <w:sz w:val="18"/>
          <w:lang w:val="pt-BR"/>
        </w:rPr>
        <w:t>Em geral, ele não confere direitos para usar um produto ou serviço online,</w:t>
      </w:r>
      <w:r w:rsidR="006C0B98" w:rsidRPr="009855B9">
        <w:rPr>
          <w:rFonts w:ascii="Tahoma" w:hAnsi="Tahoma" w:cs="Tahoma"/>
          <w:sz w:val="18"/>
          <w:lang w:val="pt-BR"/>
        </w:rPr>
        <w:t xml:space="preserve"> </w:t>
      </w:r>
      <w:r w:rsidRPr="009855B9">
        <w:rPr>
          <w:rFonts w:ascii="Tahoma" w:hAnsi="Tahoma" w:cs="Tahoma"/>
          <w:sz w:val="18"/>
          <w:lang w:val="pt-BR"/>
        </w:rPr>
        <w:t>como também não proporciona nenhum benefício nem cumpre nenhuma finalidade fora do serviço ou software ao qual corresponde.</w:t>
      </w:r>
      <w:r w:rsidR="006C0B98" w:rsidRPr="009855B9">
        <w:rPr>
          <w:rFonts w:ascii="Tahoma" w:hAnsi="Tahoma" w:cs="Tahoma"/>
          <w:sz w:val="18"/>
          <w:lang w:val="pt-BR"/>
        </w:rPr>
        <w:t xml:space="preserve"> </w:t>
      </w:r>
      <w:r w:rsidRPr="009855B9">
        <w:rPr>
          <w:rFonts w:ascii="Tahoma" w:hAnsi="Tahoma" w:cs="Tahoma"/>
          <w:sz w:val="18"/>
          <w:lang w:val="pt-BR"/>
        </w:rPr>
        <w:t>Estão disponíveis nos seguintes programas: Open, Open Value, Open Value Subscription, Select e Select Plus.</w:t>
      </w:r>
    </w:p>
    <w:p w:rsidR="00255158" w:rsidRPr="009855B9" w:rsidRDefault="00255158" w:rsidP="0014632E">
      <w:pPr>
        <w:ind w:right="720"/>
        <w:rPr>
          <w:rFonts w:cs="Tahoma"/>
          <w:szCs w:val="18"/>
          <w:lang w:val="pt-BR"/>
        </w:rPr>
      </w:pPr>
    </w:p>
    <w:p w:rsidR="00456002" w:rsidRPr="009855B9" w:rsidRDefault="00456002" w:rsidP="00456002">
      <w:pPr>
        <w:pStyle w:val="Heading2"/>
        <w:tabs>
          <w:tab w:val="left" w:pos="90"/>
        </w:tabs>
        <w:ind w:left="0" w:right="720"/>
        <w:rPr>
          <w:rFonts w:ascii="Tahoma" w:hAnsi="Tahoma" w:cs="Tahoma"/>
          <w:lang w:val="pt-BR"/>
        </w:rPr>
      </w:pPr>
      <w:bookmarkStart w:id="638" w:name="_Toc323819648"/>
      <w:bookmarkStart w:id="639" w:name="_Toc336338199"/>
      <w:bookmarkStart w:id="640" w:name="_Toc363829941"/>
      <w:r w:rsidRPr="009855B9">
        <w:rPr>
          <w:rFonts w:ascii="Tahoma" w:hAnsi="Tahoma" w:cs="Tahoma"/>
          <w:lang w:val="pt-BR"/>
        </w:rPr>
        <w:t>Licença</w:t>
      </w:r>
      <w:bookmarkEnd w:id="638"/>
      <w:bookmarkEnd w:id="639"/>
      <w:bookmarkEnd w:id="640"/>
    </w:p>
    <w:p w:rsidR="00456002" w:rsidRPr="009855B9" w:rsidRDefault="00456002" w:rsidP="00ED589D">
      <w:pPr>
        <w:pStyle w:val="AppendixIndent"/>
        <w:tabs>
          <w:tab w:val="left" w:pos="90"/>
        </w:tabs>
        <w:spacing w:before="0"/>
        <w:ind w:left="0" w:right="720"/>
        <w:rPr>
          <w:rFonts w:ascii="Tahoma" w:hAnsi="Tahoma" w:cs="Tahoma"/>
          <w:sz w:val="18"/>
          <w:szCs w:val="18"/>
          <w:lang w:val="pt-BR"/>
        </w:rPr>
      </w:pPr>
    </w:p>
    <w:p w:rsidR="00456002" w:rsidRPr="00267CD5" w:rsidRDefault="00456002" w:rsidP="0014632E">
      <w:pPr>
        <w:pStyle w:val="AppendixBodyText"/>
        <w:spacing w:after="0"/>
        <w:ind w:right="720"/>
        <w:rPr>
          <w:rFonts w:ascii="Tahoma" w:hAnsi="Tahoma" w:cs="Tahoma"/>
        </w:rPr>
      </w:pPr>
      <w:r w:rsidRPr="009855B9">
        <w:rPr>
          <w:rFonts w:ascii="Tahoma" w:hAnsi="Tahoma" w:cs="Tahoma"/>
          <w:sz w:val="18"/>
          <w:lang w:val="pt-BR"/>
        </w:rPr>
        <w:t xml:space="preserve">Este tipo de produto é específico à versão e confere o direito de executar a versão do produto para a qual foi solicitado. </w:t>
      </w:r>
      <w:r w:rsidRPr="00267CD5">
        <w:rPr>
          <w:rFonts w:ascii="Tahoma" w:hAnsi="Tahoma" w:cs="Tahoma"/>
          <w:sz w:val="18"/>
        </w:rPr>
        <w:t xml:space="preserve">Estão disponíveis nos seguintes programas: </w:t>
      </w:r>
    </w:p>
    <w:p w:rsidR="00456002" w:rsidRPr="00267CD5" w:rsidRDefault="00456002" w:rsidP="0014632E">
      <w:pPr>
        <w:pStyle w:val="AppendixIndent"/>
        <w:tabs>
          <w:tab w:val="left" w:pos="90"/>
        </w:tabs>
        <w:spacing w:before="0"/>
        <w:ind w:left="0" w:right="720"/>
        <w:rPr>
          <w:rFonts w:ascii="Tahoma" w:hAnsi="Tahoma" w:cs="Tahoma"/>
          <w:sz w:val="18"/>
          <w:szCs w:val="18"/>
        </w:rPr>
      </w:pPr>
    </w:p>
    <w:p w:rsidR="00456002" w:rsidRPr="00F83366"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F83366">
        <w:rPr>
          <w:rFonts w:ascii="Tahoma" w:hAnsi="Tahoma" w:cs="Tahoma"/>
          <w:sz w:val="18"/>
          <w:szCs w:val="18"/>
        </w:rPr>
        <w:t>Licença Open</w:t>
      </w:r>
    </w:p>
    <w:p w:rsidR="00456002" w:rsidRPr="009855B9" w:rsidRDefault="00456002" w:rsidP="00346F4B">
      <w:pPr>
        <w:pStyle w:val="AppendixBulletIndent"/>
        <w:numPr>
          <w:ilvl w:val="0"/>
          <w:numId w:val="59"/>
        </w:numPr>
        <w:tabs>
          <w:tab w:val="left" w:pos="90"/>
        </w:tabs>
        <w:spacing w:after="60"/>
        <w:ind w:left="1440" w:right="720"/>
        <w:rPr>
          <w:rFonts w:ascii="Tahoma" w:hAnsi="Tahoma" w:cs="Tahoma"/>
          <w:sz w:val="18"/>
          <w:szCs w:val="18"/>
          <w:lang w:val="pt-BR"/>
        </w:rPr>
      </w:pPr>
      <w:r w:rsidRPr="009855B9">
        <w:rPr>
          <w:rFonts w:ascii="Tahoma" w:hAnsi="Tahoma" w:cs="Tahoma"/>
          <w:sz w:val="18"/>
          <w:szCs w:val="18"/>
          <w:lang w:val="pt-BR"/>
        </w:rPr>
        <w:t>Open Value Subscription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 xml:space="preserve">)] </w:t>
      </w:r>
    </w:p>
    <w:p w:rsidR="00456002" w:rsidRPr="00F83366"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F83366">
        <w:rPr>
          <w:rFonts w:ascii="Tahoma" w:hAnsi="Tahoma" w:cs="Tahoma"/>
          <w:sz w:val="18"/>
          <w:szCs w:val="18"/>
        </w:rPr>
        <w:t xml:space="preserve">Select </w:t>
      </w:r>
    </w:p>
    <w:p w:rsidR="00456002" w:rsidRPr="00F83366"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F83366">
        <w:rPr>
          <w:rFonts w:ascii="Tahoma" w:hAnsi="Tahoma" w:cs="Tahoma"/>
          <w:sz w:val="18"/>
          <w:szCs w:val="18"/>
        </w:rPr>
        <w:t>Select Plus</w:t>
      </w:r>
    </w:p>
    <w:p w:rsidR="00456002" w:rsidRPr="009855B9" w:rsidRDefault="00456002" w:rsidP="00346F4B">
      <w:pPr>
        <w:pStyle w:val="AppendixBulletIndent"/>
        <w:numPr>
          <w:ilvl w:val="0"/>
          <w:numId w:val="59"/>
        </w:numPr>
        <w:tabs>
          <w:tab w:val="left" w:pos="90"/>
        </w:tabs>
        <w:spacing w:after="60"/>
        <w:ind w:left="1440" w:right="720"/>
        <w:rPr>
          <w:rFonts w:ascii="Tahoma" w:hAnsi="Tahoma" w:cs="Tahoma"/>
          <w:sz w:val="18"/>
          <w:szCs w:val="18"/>
          <w:lang w:val="pt-BR"/>
        </w:rPr>
      </w:pPr>
      <w:r w:rsidRPr="009855B9">
        <w:rPr>
          <w:rFonts w:ascii="Tahoma" w:hAnsi="Tahoma" w:cs="Tahoma"/>
          <w:sz w:val="18"/>
          <w:szCs w:val="18"/>
          <w:lang w:val="pt-BR"/>
        </w:rPr>
        <w:t>Contrato School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456002" w:rsidRPr="009855B9" w:rsidRDefault="00456002" w:rsidP="00346F4B">
      <w:pPr>
        <w:pStyle w:val="AppendixBulletIndent"/>
        <w:numPr>
          <w:ilvl w:val="0"/>
          <w:numId w:val="59"/>
        </w:numPr>
        <w:tabs>
          <w:tab w:val="left" w:pos="90"/>
        </w:tabs>
        <w:spacing w:after="60"/>
        <w:ind w:left="1440" w:right="720"/>
        <w:rPr>
          <w:rFonts w:ascii="Tahoma" w:hAnsi="Tahoma" w:cs="Tahoma"/>
          <w:sz w:val="18"/>
          <w:szCs w:val="18"/>
          <w:lang w:val="pt-BR"/>
        </w:rPr>
      </w:pPr>
      <w:r w:rsidRPr="009855B9">
        <w:rPr>
          <w:rFonts w:ascii="Tahoma" w:hAnsi="Tahoma" w:cs="Tahoma"/>
          <w:sz w:val="18"/>
          <w:szCs w:val="18"/>
          <w:lang w:val="pt-BR"/>
        </w:rPr>
        <w:t>EES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456002" w:rsidRPr="009855B9" w:rsidRDefault="00456002" w:rsidP="004974A7">
      <w:pPr>
        <w:pStyle w:val="AppendixBulletIndent"/>
        <w:numPr>
          <w:ilvl w:val="0"/>
          <w:numId w:val="59"/>
        </w:numPr>
        <w:tabs>
          <w:tab w:val="left" w:pos="90"/>
          <w:tab w:val="left" w:pos="9360"/>
        </w:tabs>
        <w:ind w:left="1440" w:right="-27"/>
        <w:rPr>
          <w:rFonts w:ascii="Tahoma" w:hAnsi="Tahoma" w:cs="Tahoma"/>
          <w:sz w:val="18"/>
          <w:szCs w:val="18"/>
          <w:lang w:val="pt-BR"/>
        </w:rPr>
      </w:pPr>
      <w:r w:rsidRPr="009855B9">
        <w:rPr>
          <w:rFonts w:ascii="Tahoma" w:hAnsi="Tahoma" w:cs="Tahoma"/>
          <w:sz w:val="18"/>
          <w:szCs w:val="18"/>
          <w:lang w:val="pt-BR"/>
        </w:rPr>
        <w:t>Contrato Enterprise Subscription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456002" w:rsidRPr="009855B9" w:rsidRDefault="00456002" w:rsidP="0014632E">
      <w:pPr>
        <w:pStyle w:val="AppendixIndent"/>
        <w:tabs>
          <w:tab w:val="left" w:pos="90"/>
        </w:tabs>
        <w:spacing w:before="0"/>
        <w:ind w:left="0" w:right="720"/>
        <w:rPr>
          <w:rFonts w:ascii="Tahoma" w:hAnsi="Tahoma" w:cs="Tahoma"/>
          <w:sz w:val="18"/>
          <w:szCs w:val="18"/>
          <w:lang w:val="pt-BR"/>
        </w:rPr>
      </w:pPr>
    </w:p>
    <w:p w:rsidR="00456002" w:rsidRPr="009855B9" w:rsidRDefault="00456002" w:rsidP="004974A7">
      <w:pPr>
        <w:pStyle w:val="AppendixBodyText"/>
        <w:spacing w:after="0"/>
        <w:ind w:right="-27"/>
        <w:rPr>
          <w:rFonts w:ascii="Tahoma" w:hAnsi="Tahoma" w:cs="Tahoma"/>
          <w:sz w:val="18"/>
          <w:szCs w:val="18"/>
          <w:lang w:val="pt-BR"/>
        </w:rPr>
      </w:pPr>
      <w:r w:rsidRPr="009855B9">
        <w:rPr>
          <w:rFonts w:ascii="Tahoma" w:hAnsi="Tahoma" w:cs="Tahoma"/>
          <w:sz w:val="18"/>
          <w:szCs w:val="18"/>
          <w:lang w:val="pt-BR"/>
        </w:rPr>
        <w:t>Não há pré-requisitos para um cliente adquirir uma Licença nos programas Licença Open, Licença Select e Select Plus.</w:t>
      </w:r>
      <w:r w:rsidR="006C0B98" w:rsidRPr="009855B9">
        <w:rPr>
          <w:rFonts w:ascii="Tahoma" w:hAnsi="Tahoma" w:cs="Tahoma"/>
          <w:sz w:val="18"/>
          <w:szCs w:val="18"/>
          <w:lang w:val="pt-BR"/>
        </w:rPr>
        <w:t xml:space="preserve"> </w:t>
      </w:r>
      <w:r w:rsidRPr="009855B9">
        <w:rPr>
          <w:rFonts w:ascii="Tahoma" w:hAnsi="Tahoma" w:cs="Tahoma"/>
          <w:sz w:val="18"/>
          <w:szCs w:val="18"/>
          <w:lang w:val="pt-BR"/>
        </w:rPr>
        <w:t>Consulte o contrato específico do programa para saber as regras de qualificação que regem o pedido de uma licença perpétua através de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255158" w:rsidRPr="009855B9" w:rsidRDefault="00255158" w:rsidP="0014632E">
      <w:pPr>
        <w:pStyle w:val="AppendixIndent"/>
        <w:tabs>
          <w:tab w:val="left" w:pos="90"/>
        </w:tabs>
        <w:spacing w:before="0"/>
        <w:ind w:left="0" w:right="720"/>
        <w:rPr>
          <w:rFonts w:ascii="Tahoma" w:hAnsi="Tahoma" w:cs="Tahoma"/>
          <w:sz w:val="18"/>
          <w:szCs w:val="18"/>
          <w:lang w:val="pt-BR"/>
        </w:rPr>
      </w:pPr>
    </w:p>
    <w:p w:rsidR="00456002" w:rsidRPr="009855B9" w:rsidRDefault="00456002" w:rsidP="00456002">
      <w:pPr>
        <w:pStyle w:val="Heading2"/>
        <w:tabs>
          <w:tab w:val="left" w:pos="90"/>
        </w:tabs>
        <w:ind w:left="0" w:right="720"/>
        <w:rPr>
          <w:rFonts w:ascii="Tahoma" w:hAnsi="Tahoma" w:cs="Tahoma"/>
          <w:lang w:val="pt-BR"/>
        </w:rPr>
      </w:pPr>
      <w:bookmarkStart w:id="641" w:name="_Toc323819649"/>
      <w:bookmarkStart w:id="642" w:name="_Toc336338200"/>
      <w:bookmarkStart w:id="643" w:name="_Toc363829942"/>
      <w:r w:rsidRPr="009855B9">
        <w:rPr>
          <w:rFonts w:ascii="Tahoma" w:hAnsi="Tahoma" w:cs="Tahoma"/>
          <w:lang w:val="pt-BR"/>
        </w:rPr>
        <w:t>Licença e Software Assurance</w:t>
      </w:r>
      <w:bookmarkEnd w:id="641"/>
      <w:bookmarkEnd w:id="642"/>
      <w:bookmarkEnd w:id="643"/>
      <w:r w:rsidRPr="009855B9">
        <w:rPr>
          <w:rFonts w:ascii="Tahoma" w:hAnsi="Tahoma" w:cs="Tahoma"/>
          <w:lang w:val="pt-BR"/>
        </w:rPr>
        <w:t xml:space="preserve"> </w:t>
      </w:r>
    </w:p>
    <w:p w:rsidR="00456002" w:rsidRPr="009855B9" w:rsidRDefault="00456002" w:rsidP="00ED589D">
      <w:pPr>
        <w:pStyle w:val="AppendixIndent"/>
        <w:tabs>
          <w:tab w:val="left" w:pos="90"/>
        </w:tabs>
        <w:spacing w:before="0"/>
        <w:ind w:left="0" w:right="720"/>
        <w:rPr>
          <w:rFonts w:ascii="Tahoma" w:hAnsi="Tahoma" w:cs="Tahoma"/>
          <w:sz w:val="18"/>
          <w:szCs w:val="18"/>
          <w:lang w:val="pt-BR"/>
        </w:rPr>
      </w:pPr>
    </w:p>
    <w:p w:rsidR="00456002" w:rsidRPr="00F83366" w:rsidRDefault="00456002" w:rsidP="0014632E">
      <w:pPr>
        <w:pStyle w:val="AppendixBodyText"/>
        <w:spacing w:after="0"/>
        <w:ind w:right="720"/>
        <w:rPr>
          <w:rFonts w:ascii="Tahoma" w:hAnsi="Tahoma" w:cs="Tahoma"/>
          <w:sz w:val="18"/>
          <w:szCs w:val="18"/>
        </w:rPr>
      </w:pPr>
      <w:r w:rsidRPr="009855B9">
        <w:rPr>
          <w:rFonts w:ascii="Tahoma" w:hAnsi="Tahoma" w:cs="Tahoma"/>
          <w:sz w:val="18"/>
          <w:szCs w:val="18"/>
          <w:lang w:val="pt-BR"/>
        </w:rPr>
        <w:t xml:space="preserve">Este tipo de produto não é específico à versão. Ele permite que os clientes adquiram a Licença e o Software Assurance ao mesmo tempo. </w:t>
      </w:r>
      <w:r w:rsidRPr="00F83366">
        <w:rPr>
          <w:rFonts w:ascii="Tahoma" w:hAnsi="Tahoma" w:cs="Tahoma"/>
          <w:sz w:val="18"/>
          <w:szCs w:val="18"/>
        </w:rPr>
        <w:t>Estão disponíveis nos seguintes programas:</w:t>
      </w:r>
    </w:p>
    <w:p w:rsidR="00456002" w:rsidRPr="00267CD5" w:rsidRDefault="00456002" w:rsidP="0014632E">
      <w:pPr>
        <w:pStyle w:val="AppendixIndent"/>
        <w:tabs>
          <w:tab w:val="left" w:pos="90"/>
        </w:tabs>
        <w:spacing w:before="0"/>
        <w:ind w:left="0" w:right="720"/>
        <w:rPr>
          <w:rFonts w:ascii="Tahoma" w:hAnsi="Tahoma" w:cs="Tahoma"/>
          <w:sz w:val="18"/>
          <w:szCs w:val="18"/>
        </w:rPr>
      </w:pPr>
    </w:p>
    <w:p w:rsidR="00456002" w:rsidRPr="00F83366"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 xml:space="preserve">Open License </w:t>
      </w:r>
    </w:p>
    <w:p w:rsidR="00456002" w:rsidRPr="00F83366"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Open Value</w:t>
      </w:r>
    </w:p>
    <w:p w:rsidR="00456002" w:rsidRPr="00F83366"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Open Value Subscription</w:t>
      </w:r>
    </w:p>
    <w:p w:rsidR="00456002" w:rsidRPr="00F83366"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 xml:space="preserve">Select </w:t>
      </w:r>
    </w:p>
    <w:p w:rsidR="00456002" w:rsidRPr="00F83366"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Select Plus</w:t>
      </w:r>
    </w:p>
    <w:p w:rsidR="00456002" w:rsidRPr="00F83366"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F83366">
        <w:rPr>
          <w:rFonts w:ascii="Tahoma" w:hAnsi="Tahoma" w:cs="Tahoma"/>
          <w:sz w:val="18"/>
          <w:szCs w:val="18"/>
        </w:rPr>
        <w:t>Contrato Enterprise</w:t>
      </w:r>
    </w:p>
    <w:p w:rsidR="00456002" w:rsidRPr="00F83366" w:rsidRDefault="00456002" w:rsidP="00346F4B">
      <w:pPr>
        <w:pStyle w:val="AppendixBulletIndent"/>
        <w:numPr>
          <w:ilvl w:val="0"/>
          <w:numId w:val="63"/>
        </w:numPr>
        <w:tabs>
          <w:tab w:val="left" w:pos="1440"/>
        </w:tabs>
        <w:ind w:left="1440" w:right="720"/>
        <w:rPr>
          <w:rFonts w:ascii="Tahoma" w:hAnsi="Tahoma" w:cs="Tahoma"/>
          <w:sz w:val="18"/>
          <w:szCs w:val="18"/>
        </w:rPr>
      </w:pPr>
      <w:r w:rsidRPr="00F83366">
        <w:rPr>
          <w:rFonts w:ascii="Tahoma" w:hAnsi="Tahoma" w:cs="Tahoma"/>
          <w:sz w:val="18"/>
          <w:szCs w:val="18"/>
        </w:rPr>
        <w:t>Contrato Enterprise Subscription</w:t>
      </w:r>
    </w:p>
    <w:p w:rsidR="00456002" w:rsidRPr="00267CD5" w:rsidRDefault="00456002" w:rsidP="00EF6A68">
      <w:pPr>
        <w:pStyle w:val="AppendixIndent"/>
        <w:tabs>
          <w:tab w:val="left" w:pos="90"/>
        </w:tabs>
        <w:spacing w:before="0"/>
        <w:ind w:left="0" w:right="720"/>
        <w:rPr>
          <w:rFonts w:ascii="Tahoma" w:hAnsi="Tahoma" w:cs="Tahoma"/>
          <w:sz w:val="18"/>
          <w:szCs w:val="18"/>
        </w:rPr>
      </w:pPr>
    </w:p>
    <w:p w:rsidR="00456002" w:rsidRPr="009855B9" w:rsidRDefault="00456002" w:rsidP="004974A7">
      <w:pPr>
        <w:pStyle w:val="AppendixBodyText"/>
        <w:spacing w:after="0"/>
        <w:rPr>
          <w:rFonts w:ascii="Tahoma" w:hAnsi="Tahoma" w:cs="Tahoma"/>
          <w:sz w:val="18"/>
          <w:szCs w:val="18"/>
          <w:lang w:val="pt-BR"/>
        </w:rPr>
      </w:pPr>
      <w:r w:rsidRPr="009855B9">
        <w:rPr>
          <w:rFonts w:ascii="Tahoma" w:hAnsi="Tahoma" w:cs="Tahoma"/>
          <w:sz w:val="18"/>
          <w:szCs w:val="18"/>
          <w:lang w:val="pt-BR"/>
        </w:rPr>
        <w:t>Não há pré-requisitos para adquirir a Licença O Software Assurance deverá ser adquirido por ocasião da aquisição da Licença correspondente ou na renovação do prazo de um Software Assurance existente.</w:t>
      </w:r>
      <w:r w:rsidR="006C0B98" w:rsidRPr="009855B9">
        <w:rPr>
          <w:rFonts w:ascii="Tahoma" w:hAnsi="Tahoma" w:cs="Tahoma"/>
          <w:sz w:val="18"/>
          <w:szCs w:val="18"/>
          <w:lang w:val="pt-BR"/>
        </w:rPr>
        <w:t xml:space="preserve"> </w:t>
      </w:r>
      <w:r w:rsidRPr="009855B9">
        <w:rPr>
          <w:rFonts w:ascii="Tahoma" w:hAnsi="Tahoma" w:cs="Tahoma"/>
          <w:sz w:val="18"/>
          <w:szCs w:val="18"/>
          <w:lang w:val="pt-BR"/>
        </w:rPr>
        <w:t>Em todos os Programas de Licenciamento por Volume, quando o cliente não cumprir os critérios de qualificação do Software Assurance e quiser adquiri-lo, ele deverá adquirir a oferta Licença e Software Assurance.</w:t>
      </w:r>
    </w:p>
    <w:p w:rsidR="00255158" w:rsidRPr="009855B9" w:rsidRDefault="00255158" w:rsidP="00EF6A68">
      <w:pPr>
        <w:rPr>
          <w:rFonts w:cs="Tahoma"/>
          <w:szCs w:val="18"/>
          <w:lang w:val="pt-BR"/>
        </w:rPr>
      </w:pPr>
    </w:p>
    <w:p w:rsidR="00456002" w:rsidRPr="009855B9" w:rsidRDefault="00456002" w:rsidP="00456002">
      <w:pPr>
        <w:pStyle w:val="Heading2"/>
        <w:tabs>
          <w:tab w:val="left" w:pos="90"/>
        </w:tabs>
        <w:ind w:left="0" w:right="720"/>
        <w:rPr>
          <w:rFonts w:ascii="Tahoma" w:hAnsi="Tahoma" w:cs="Tahoma"/>
          <w:lang w:val="pt-BR"/>
        </w:rPr>
      </w:pPr>
      <w:bookmarkStart w:id="644" w:name="_Toc323819650"/>
      <w:bookmarkStart w:id="645" w:name="_Toc336338201"/>
      <w:bookmarkStart w:id="646" w:name="_Toc363829943"/>
      <w:r w:rsidRPr="009855B9">
        <w:rPr>
          <w:rFonts w:ascii="Tahoma" w:hAnsi="Tahoma" w:cs="Tahoma"/>
          <w:lang w:val="pt-BR"/>
        </w:rPr>
        <w:t>Software Assurance</w:t>
      </w:r>
      <w:bookmarkEnd w:id="644"/>
      <w:bookmarkEnd w:id="645"/>
      <w:bookmarkEnd w:id="646"/>
    </w:p>
    <w:p w:rsidR="00456002" w:rsidRPr="009855B9" w:rsidRDefault="00456002" w:rsidP="00EF6A68">
      <w:pPr>
        <w:pStyle w:val="AppendixBodyText"/>
        <w:tabs>
          <w:tab w:val="left" w:pos="90"/>
        </w:tabs>
        <w:spacing w:after="0"/>
        <w:ind w:right="720"/>
        <w:rPr>
          <w:rFonts w:ascii="Tahoma" w:hAnsi="Tahoma" w:cs="Tahoma"/>
          <w:sz w:val="18"/>
          <w:szCs w:val="18"/>
          <w:lang w:val="pt-BR"/>
        </w:rPr>
      </w:pPr>
    </w:p>
    <w:p w:rsidR="00456002" w:rsidRPr="009855B9" w:rsidRDefault="00456002" w:rsidP="004974A7">
      <w:pPr>
        <w:pStyle w:val="AppendixBodyText"/>
        <w:tabs>
          <w:tab w:val="left" w:pos="9153"/>
          <w:tab w:val="left" w:pos="9360"/>
        </w:tabs>
        <w:spacing w:after="0"/>
        <w:rPr>
          <w:rFonts w:ascii="Tahoma" w:hAnsi="Tahoma" w:cs="Tahoma"/>
          <w:sz w:val="18"/>
          <w:szCs w:val="18"/>
          <w:lang w:val="pt-BR"/>
        </w:rPr>
      </w:pPr>
      <w:r w:rsidRPr="009855B9">
        <w:rPr>
          <w:rFonts w:ascii="Tahoma" w:hAnsi="Tahoma" w:cs="Tahoma"/>
          <w:sz w:val="18"/>
          <w:szCs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rsidR="00456002" w:rsidRPr="00C70BB4" w:rsidRDefault="00456002" w:rsidP="00762497">
      <w:pPr>
        <w:pStyle w:val="AppendixBodyText"/>
        <w:spacing w:after="0"/>
        <w:ind w:right="9"/>
        <w:rPr>
          <w:rFonts w:ascii="Tahoma" w:hAnsi="Tahoma" w:cs="Tahoma"/>
          <w:sz w:val="18"/>
          <w:szCs w:val="18"/>
        </w:rPr>
      </w:pPr>
      <w:r w:rsidRPr="009855B9">
        <w:rPr>
          <w:rFonts w:ascii="Tahoma" w:hAnsi="Tahoma" w:cs="Tahoma"/>
          <w:sz w:val="18"/>
          <w:szCs w:val="18"/>
          <w:lang w:val="pt-BR"/>
        </w:rPr>
        <w:lastRenderedPageBreak/>
        <w:t>Para obter detalhes sobre os direitos de uso relacionados a benefícios, consulte os Direitos de Uso de Produto para o</w:t>
      </w:r>
      <w:r w:rsidR="00762497" w:rsidRPr="009855B9">
        <w:rPr>
          <w:rFonts w:ascii="Tahoma" w:hAnsi="Tahoma" w:cs="Tahoma"/>
          <w:sz w:val="18"/>
          <w:szCs w:val="18"/>
          <w:lang w:val="pt-BR"/>
        </w:rPr>
        <w:t> </w:t>
      </w:r>
      <w:r w:rsidRPr="009855B9">
        <w:rPr>
          <w:rFonts w:ascii="Tahoma" w:hAnsi="Tahoma" w:cs="Tahoma"/>
          <w:sz w:val="18"/>
          <w:szCs w:val="18"/>
          <w:lang w:val="pt-BR"/>
        </w:rPr>
        <w:t xml:space="preserve">Licenciamento por Volume. </w:t>
      </w:r>
      <w:r w:rsidRPr="00C70BB4">
        <w:rPr>
          <w:rFonts w:ascii="Tahoma" w:hAnsi="Tahoma" w:cs="Tahoma"/>
          <w:sz w:val="18"/>
          <w:szCs w:val="18"/>
        </w:rPr>
        <w:t>O Software Assurance encontra-se disponível nos seguintes programas:</w:t>
      </w:r>
    </w:p>
    <w:p w:rsidR="00456002" w:rsidRPr="00C70BB4" w:rsidRDefault="00456002" w:rsidP="00EF6A68">
      <w:pPr>
        <w:pStyle w:val="AppendixIndent"/>
        <w:tabs>
          <w:tab w:val="left" w:pos="90"/>
        </w:tabs>
        <w:spacing w:before="0"/>
        <w:ind w:left="0" w:right="720"/>
        <w:rPr>
          <w:rFonts w:ascii="Tahoma" w:hAnsi="Tahoma" w:cs="Tahoma"/>
          <w:sz w:val="18"/>
          <w:szCs w:val="18"/>
        </w:rPr>
      </w:pPr>
    </w:p>
    <w:p w:rsidR="00456002" w:rsidRPr="00C70BB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Open License </w:t>
      </w:r>
    </w:p>
    <w:p w:rsidR="00456002" w:rsidRPr="00C70BB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Open Value </w:t>
      </w:r>
    </w:p>
    <w:p w:rsidR="00456002" w:rsidRPr="00C70BB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Select </w:t>
      </w:r>
    </w:p>
    <w:p w:rsidR="00456002" w:rsidRPr="00C70BB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70BB4">
        <w:rPr>
          <w:rFonts w:ascii="Tahoma" w:hAnsi="Tahoma" w:cs="Tahoma"/>
          <w:sz w:val="18"/>
          <w:szCs w:val="18"/>
        </w:rPr>
        <w:t>Select Plus</w:t>
      </w:r>
    </w:p>
    <w:p w:rsidR="00456002" w:rsidRPr="00C70BB4" w:rsidRDefault="00456002" w:rsidP="00346F4B">
      <w:pPr>
        <w:pStyle w:val="AppendixBulletIndent"/>
        <w:numPr>
          <w:ilvl w:val="0"/>
          <w:numId w:val="64"/>
        </w:numPr>
        <w:tabs>
          <w:tab w:val="left" w:pos="1440"/>
        </w:tabs>
        <w:ind w:left="1440" w:right="720"/>
        <w:rPr>
          <w:rFonts w:ascii="Tahoma" w:hAnsi="Tahoma" w:cs="Tahoma"/>
          <w:sz w:val="18"/>
          <w:szCs w:val="18"/>
        </w:rPr>
      </w:pPr>
      <w:r w:rsidRPr="00C70BB4">
        <w:rPr>
          <w:rFonts w:ascii="Tahoma" w:hAnsi="Tahoma" w:cs="Tahoma"/>
          <w:sz w:val="18"/>
          <w:szCs w:val="18"/>
        </w:rPr>
        <w:t>Contrato Enterprise</w:t>
      </w:r>
    </w:p>
    <w:p w:rsidR="00456002" w:rsidRPr="00C70BB4" w:rsidRDefault="00456002" w:rsidP="00B147AB">
      <w:pPr>
        <w:pStyle w:val="AppendixIndent"/>
        <w:spacing w:before="0"/>
        <w:ind w:left="0" w:right="720"/>
        <w:rPr>
          <w:rFonts w:ascii="Tahoma" w:hAnsi="Tahoma" w:cs="Tahoma"/>
          <w:sz w:val="18"/>
          <w:szCs w:val="18"/>
        </w:rPr>
      </w:pPr>
    </w:p>
    <w:p w:rsidR="00456002" w:rsidRPr="00C70BB4" w:rsidRDefault="00456002" w:rsidP="00762497">
      <w:pPr>
        <w:pStyle w:val="AppendixIndent"/>
        <w:spacing w:before="0"/>
        <w:ind w:left="0" w:right="-9"/>
        <w:rPr>
          <w:rFonts w:ascii="Tahoma" w:hAnsi="Tahoma" w:cs="Tahoma"/>
          <w:sz w:val="18"/>
          <w:szCs w:val="18"/>
        </w:rPr>
      </w:pPr>
      <w:r w:rsidRPr="009855B9">
        <w:rPr>
          <w:rFonts w:ascii="Tahoma" w:hAnsi="Tahoma" w:cs="Tahoma"/>
          <w:sz w:val="18"/>
          <w:szCs w:val="18"/>
          <w:lang w:val="pt-BR"/>
        </w:rPr>
        <w:t>Existem três categorias diferentes de compromisso que um cliente pode selecionar para o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As categorias disponíveis variam de acordo com o programa.</w:t>
      </w:r>
      <w:r w:rsidR="006C0B98" w:rsidRPr="009855B9">
        <w:rPr>
          <w:rFonts w:ascii="Tahoma" w:hAnsi="Tahoma" w:cs="Tahoma"/>
          <w:sz w:val="18"/>
          <w:szCs w:val="18"/>
          <w:lang w:val="pt-BR"/>
        </w:rPr>
        <w:t xml:space="preserve"> </w:t>
      </w:r>
      <w:r w:rsidRPr="009855B9">
        <w:rPr>
          <w:rFonts w:ascii="Tahoma" w:hAnsi="Tahoma" w:cs="Tahoma"/>
          <w:sz w:val="18"/>
          <w:szCs w:val="18"/>
          <w:lang w:val="pt-BR"/>
        </w:rPr>
        <w:t>A categoria de compromisso do Software Assurance do cliente é um dos vários fatores que podem determinar o direito dele receber benefícios.</w:t>
      </w:r>
      <w:r w:rsidR="006C0B98" w:rsidRPr="009855B9">
        <w:rPr>
          <w:rFonts w:ascii="Tahoma" w:hAnsi="Tahoma" w:cs="Tahoma"/>
          <w:sz w:val="18"/>
          <w:szCs w:val="18"/>
          <w:lang w:val="pt-BR"/>
        </w:rPr>
        <w:t xml:space="preserve"> </w:t>
      </w:r>
      <w:r w:rsidRPr="00C70BB4">
        <w:rPr>
          <w:rFonts w:ascii="Tahoma" w:hAnsi="Tahoma" w:cs="Tahoma"/>
          <w:sz w:val="18"/>
          <w:szCs w:val="18"/>
        </w:rPr>
        <w:t>Um cliente pode:</w:t>
      </w:r>
    </w:p>
    <w:p w:rsidR="004C08A3" w:rsidRPr="00C70BB4" w:rsidRDefault="004C08A3" w:rsidP="00B147AB">
      <w:pPr>
        <w:pStyle w:val="AppendixIndent"/>
        <w:spacing w:before="0"/>
        <w:ind w:left="0" w:right="720"/>
        <w:rPr>
          <w:rFonts w:ascii="Tahoma" w:hAnsi="Tahoma" w:cs="Tahoma"/>
          <w:sz w:val="18"/>
          <w:szCs w:val="18"/>
        </w:rPr>
      </w:pPr>
    </w:p>
    <w:p w:rsidR="00456002" w:rsidRPr="009855B9" w:rsidRDefault="00456002" w:rsidP="00346F4B">
      <w:pPr>
        <w:pStyle w:val="AppendixIndent"/>
        <w:numPr>
          <w:ilvl w:val="0"/>
          <w:numId w:val="65"/>
        </w:numPr>
        <w:ind w:left="1440" w:right="720"/>
        <w:rPr>
          <w:rFonts w:ascii="Tahoma" w:hAnsi="Tahoma" w:cs="Tahoma"/>
          <w:sz w:val="18"/>
          <w:szCs w:val="18"/>
          <w:lang w:val="pt-BR"/>
        </w:rPr>
      </w:pPr>
      <w:r w:rsidRPr="009855B9">
        <w:rPr>
          <w:rFonts w:ascii="Tahoma" w:hAnsi="Tahoma" w:cs="Tahoma"/>
          <w:sz w:val="18"/>
          <w:lang w:val="pt-BR"/>
        </w:rPr>
        <w:t xml:space="preserve">Comprometer-se a anexar o Software Assurance a todos os seus produtos da plataforma </w:t>
      </w:r>
      <w:r w:rsidRPr="009855B9">
        <w:rPr>
          <w:rFonts w:ascii="Tahoma" w:hAnsi="Tahoma" w:cs="Tahoma"/>
          <w:sz w:val="18"/>
          <w:szCs w:val="18"/>
          <w:lang w:val="pt-BR"/>
        </w:rPr>
        <w:t>de desktop.</w:t>
      </w:r>
      <w:r w:rsidR="006C0B98" w:rsidRPr="009855B9">
        <w:rPr>
          <w:rFonts w:ascii="Tahoma" w:hAnsi="Tahoma" w:cs="Tahoma"/>
          <w:sz w:val="18"/>
          <w:szCs w:val="18"/>
          <w:lang w:val="pt-BR"/>
        </w:rPr>
        <w:t xml:space="preserve"> </w:t>
      </w:r>
      <w:r w:rsidRPr="009855B9">
        <w:rPr>
          <w:rFonts w:ascii="Tahoma" w:hAnsi="Tahoma" w:cs="Tahoma"/>
          <w:sz w:val="18"/>
          <w:szCs w:val="18"/>
          <w:lang w:val="pt-BR"/>
        </w:rPr>
        <w:t>Em geral, isso está disponível no Contrato Enterprise e no Open Value.</w:t>
      </w:r>
    </w:p>
    <w:p w:rsidR="00456002" w:rsidRPr="00C70BB4" w:rsidRDefault="00456002" w:rsidP="00762497">
      <w:pPr>
        <w:pStyle w:val="AppendixIndent"/>
        <w:numPr>
          <w:ilvl w:val="0"/>
          <w:numId w:val="65"/>
        </w:numPr>
        <w:tabs>
          <w:tab w:val="left" w:pos="8955"/>
          <w:tab w:val="left" w:pos="9090"/>
        </w:tabs>
        <w:ind w:left="1440" w:right="-18"/>
        <w:rPr>
          <w:rFonts w:ascii="Tahoma" w:hAnsi="Tahoma" w:cs="Tahoma"/>
          <w:sz w:val="18"/>
          <w:szCs w:val="18"/>
        </w:rPr>
      </w:pPr>
      <w:r w:rsidRPr="009855B9">
        <w:rPr>
          <w:rFonts w:ascii="Tahoma" w:hAnsi="Tahoma" w:cs="Tahoma"/>
          <w:sz w:val="18"/>
          <w:szCs w:val="18"/>
          <w:lang w:val="pt-BR"/>
        </w:rPr>
        <w:t>Comprometer-se a anexar o Software Assurance a todas as suas compras em um pool de produtos específico (Aplicativos, Sistemas ou Servidores).</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Isso é conhecido como o Programa de Membros do Software Assurance (SAM). Não é necessário um compromisso de toda a empresa para com o Software Assurance. </w:t>
      </w:r>
      <w:r w:rsidRPr="00C70BB4">
        <w:rPr>
          <w:rFonts w:ascii="Tahoma" w:hAnsi="Tahoma" w:cs="Tahoma"/>
          <w:sz w:val="18"/>
          <w:szCs w:val="18"/>
        </w:rPr>
        <w:t>Em geral, isso está disponível no Select.</w:t>
      </w:r>
    </w:p>
    <w:p w:rsidR="00456002" w:rsidRPr="009855B9" w:rsidRDefault="00456002" w:rsidP="00346F4B">
      <w:pPr>
        <w:pStyle w:val="AppendixIndent"/>
        <w:numPr>
          <w:ilvl w:val="0"/>
          <w:numId w:val="65"/>
        </w:numPr>
        <w:ind w:left="1440" w:right="720"/>
        <w:rPr>
          <w:rFonts w:ascii="Tahoma" w:hAnsi="Tahoma" w:cs="Tahoma"/>
          <w:sz w:val="18"/>
          <w:szCs w:val="18"/>
          <w:lang w:val="pt-BR"/>
        </w:rPr>
      </w:pPr>
      <w:r w:rsidRPr="009855B9">
        <w:rPr>
          <w:rFonts w:ascii="Tahoma" w:hAnsi="Tahoma" w:cs="Tahoma"/>
          <w:sz w:val="18"/>
          <w:szCs w:val="18"/>
          <w:lang w:val="pt-BR"/>
        </w:rPr>
        <w:t>Comprar o Software Assurance para produtos individuais sem assumir nenhum compromisso para expandir suas compras do Software Assurance a outros produtos.</w:t>
      </w:r>
    </w:p>
    <w:p w:rsidR="0053106B" w:rsidRPr="009855B9" w:rsidRDefault="0053106B" w:rsidP="00EF6A68">
      <w:pPr>
        <w:pStyle w:val="AppendixBodyText"/>
        <w:spacing w:after="0"/>
        <w:ind w:right="720"/>
        <w:rPr>
          <w:rFonts w:ascii="Tahoma" w:hAnsi="Tahoma" w:cs="Tahoma"/>
          <w:sz w:val="18"/>
          <w:szCs w:val="18"/>
          <w:lang w:val="pt-BR"/>
        </w:rPr>
      </w:pPr>
    </w:p>
    <w:p w:rsidR="00456002" w:rsidRPr="009855B9" w:rsidRDefault="00456002" w:rsidP="00221CD0">
      <w:pPr>
        <w:pStyle w:val="AppendixBodyText"/>
        <w:spacing w:after="0"/>
        <w:ind w:right="-18"/>
        <w:rPr>
          <w:rFonts w:ascii="Tahoma" w:hAnsi="Tahoma" w:cs="Tahoma"/>
          <w:sz w:val="18"/>
          <w:szCs w:val="18"/>
          <w:lang w:val="pt-BR"/>
        </w:rPr>
      </w:pPr>
      <w:r w:rsidRPr="009855B9">
        <w:rPr>
          <w:rFonts w:ascii="Tahoma" w:hAnsi="Tahoma" w:cs="Tahoma"/>
          <w:sz w:val="18"/>
          <w:szCs w:val="18"/>
          <w:lang w:val="pt-BR"/>
        </w:rPr>
        <w:t>O Software Assurance deverá ser adquirido por ocasião da aquisição da Licença ou na renovação do prazo de um</w:t>
      </w:r>
      <w:r w:rsidR="004D6035" w:rsidRPr="009855B9">
        <w:rPr>
          <w:rFonts w:ascii="Tahoma" w:hAnsi="Tahoma" w:cs="Tahoma"/>
          <w:sz w:val="18"/>
          <w:szCs w:val="18"/>
          <w:lang w:val="pt-BR"/>
        </w:rPr>
        <w:t> </w:t>
      </w:r>
      <w:r w:rsidRPr="009855B9">
        <w:rPr>
          <w:rFonts w:ascii="Tahoma" w:hAnsi="Tahoma" w:cs="Tahoma"/>
          <w:sz w:val="18"/>
          <w:szCs w:val="18"/>
          <w:lang w:val="pt-BR"/>
        </w:rPr>
        <w:t>Software Assurance existente.</w:t>
      </w:r>
      <w:r w:rsidR="006C0B98" w:rsidRPr="009855B9">
        <w:rPr>
          <w:rFonts w:ascii="Tahoma" w:hAnsi="Tahoma" w:cs="Tahoma"/>
          <w:sz w:val="18"/>
          <w:szCs w:val="18"/>
          <w:lang w:val="pt-BR"/>
        </w:rPr>
        <w:t xml:space="preserve"> </w:t>
      </w:r>
      <w:r w:rsidRPr="009855B9">
        <w:rPr>
          <w:rFonts w:ascii="Tahoma" w:hAnsi="Tahoma" w:cs="Tahoma"/>
          <w:sz w:val="18"/>
          <w:szCs w:val="18"/>
          <w:lang w:val="pt-BR"/>
        </w:rPr>
        <w:t>Caso contrário, eles deverão adquirir uma nova Licença ou Licença e Software Assurance a fim de atualizar sua Licença posteriormente (no caso do Sistema Operacional Windows Desktop, as</w:t>
      </w:r>
      <w:r w:rsidR="004D6035" w:rsidRPr="009855B9">
        <w:rPr>
          <w:rFonts w:ascii="Tahoma" w:hAnsi="Tahoma" w:cs="Tahoma"/>
          <w:sz w:val="18"/>
          <w:szCs w:val="18"/>
          <w:lang w:val="pt-BR"/>
        </w:rPr>
        <w:t> </w:t>
      </w:r>
      <w:r w:rsidRPr="009855B9">
        <w:rPr>
          <w:rFonts w:ascii="Tahoma" w:hAnsi="Tahoma" w:cs="Tahoma"/>
          <w:sz w:val="18"/>
          <w:szCs w:val="18"/>
          <w:lang w:val="pt-BR"/>
        </w:rPr>
        <w:t>opções são atualização e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Consulte a seção sobre regras de renovação e o contrato do</w:t>
      </w:r>
      <w:r w:rsidR="00221CD0" w:rsidRPr="009855B9">
        <w:rPr>
          <w:rFonts w:ascii="Tahoma" w:hAnsi="Tahoma" w:cs="Tahoma"/>
          <w:sz w:val="18"/>
          <w:szCs w:val="18"/>
          <w:lang w:val="pt-BR"/>
        </w:rPr>
        <w:t> </w:t>
      </w:r>
      <w:r w:rsidRPr="009855B9">
        <w:rPr>
          <w:rFonts w:ascii="Tahoma" w:hAnsi="Tahoma" w:cs="Tahoma"/>
          <w:sz w:val="18"/>
          <w:szCs w:val="18"/>
          <w:lang w:val="pt-BR"/>
        </w:rPr>
        <w:t>programa específico para saber as regras de qualificação que regem a aquisição do Software Assurance.</w:t>
      </w:r>
    </w:p>
    <w:p w:rsidR="004C08A3" w:rsidRPr="009855B9" w:rsidRDefault="004C08A3" w:rsidP="00B147AB">
      <w:pPr>
        <w:pStyle w:val="AppendixBodyText"/>
        <w:spacing w:after="0"/>
        <w:ind w:right="720"/>
        <w:rPr>
          <w:rFonts w:ascii="Tahoma" w:hAnsi="Tahoma" w:cs="Tahoma"/>
          <w:sz w:val="18"/>
          <w:szCs w:val="18"/>
          <w:lang w:val="pt-BR"/>
        </w:rPr>
      </w:pPr>
    </w:p>
    <w:p w:rsidR="00456002" w:rsidRPr="009855B9" w:rsidRDefault="00456002" w:rsidP="00221CD0">
      <w:pPr>
        <w:pStyle w:val="AppendixBodyText"/>
        <w:spacing w:after="0"/>
        <w:ind w:right="27"/>
        <w:rPr>
          <w:rFonts w:ascii="Tahoma" w:hAnsi="Tahoma" w:cs="Tahoma"/>
          <w:sz w:val="18"/>
          <w:szCs w:val="18"/>
          <w:lang w:val="pt-BR"/>
        </w:rPr>
      </w:pPr>
      <w:r w:rsidRPr="009855B9">
        <w:rPr>
          <w:rFonts w:ascii="Tahoma" w:hAnsi="Tahoma" w:cs="Tahoma"/>
          <w:sz w:val="18"/>
          <w:szCs w:val="18"/>
          <w:lang w:val="pt-BR"/>
        </w:rPr>
        <w:t>No caso de transferência de Licenças perpétuas, o beneficiário pode adquirir o Software Assurance para essa Licença</w:t>
      </w:r>
      <w:r w:rsidR="006123B1" w:rsidRPr="009855B9">
        <w:rPr>
          <w:rFonts w:ascii="Tahoma" w:hAnsi="Tahoma" w:cs="Tahoma"/>
          <w:sz w:val="18"/>
          <w:szCs w:val="18"/>
          <w:lang w:val="pt-BR"/>
        </w:rPr>
        <w:t> </w:t>
      </w:r>
      <w:r w:rsidRPr="009855B9">
        <w:rPr>
          <w:rFonts w:ascii="Tahoma" w:hAnsi="Tahoma" w:cs="Tahoma"/>
          <w:sz w:val="18"/>
          <w:szCs w:val="18"/>
          <w:lang w:val="pt-BR"/>
        </w:rPr>
        <w:t>transferida dentro de 30 dias a partir da data de transferência e desde que as Licenças transferidas tenham</w:t>
      </w:r>
      <w:r w:rsidR="00221CD0" w:rsidRPr="009855B9">
        <w:rPr>
          <w:rFonts w:ascii="Tahoma" w:hAnsi="Tahoma" w:cs="Tahoma"/>
          <w:sz w:val="18"/>
          <w:szCs w:val="18"/>
          <w:lang w:val="pt-BR"/>
        </w:rPr>
        <w:t> </w:t>
      </w:r>
      <w:r w:rsidRPr="009855B9">
        <w:rPr>
          <w:rFonts w:ascii="Tahoma" w:hAnsi="Tahoma" w:cs="Tahoma"/>
          <w:sz w:val="18"/>
          <w:szCs w:val="18"/>
          <w:lang w:val="pt-BR"/>
        </w:rPr>
        <w:t xml:space="preserve">cobertura de Software Assurance ativa na transferência. </w:t>
      </w:r>
    </w:p>
    <w:p w:rsidR="004C08A3" w:rsidRPr="009855B9" w:rsidRDefault="004C08A3" w:rsidP="00B147AB">
      <w:pPr>
        <w:pStyle w:val="AppendixBodyText"/>
        <w:spacing w:after="0"/>
        <w:ind w:right="720"/>
        <w:rPr>
          <w:rFonts w:ascii="Tahoma" w:hAnsi="Tahoma" w:cs="Tahoma"/>
          <w:sz w:val="18"/>
          <w:szCs w:val="18"/>
          <w:lang w:val="pt-BR"/>
        </w:rPr>
      </w:pPr>
    </w:p>
    <w:p w:rsidR="00456002" w:rsidRPr="009855B9" w:rsidRDefault="00456002" w:rsidP="00F83366">
      <w:pPr>
        <w:pStyle w:val="AppendixBodyText"/>
        <w:spacing w:after="0"/>
        <w:ind w:right="-9"/>
        <w:rPr>
          <w:rFonts w:ascii="Tahoma" w:hAnsi="Tahoma" w:cs="Tahoma"/>
          <w:sz w:val="18"/>
          <w:szCs w:val="18"/>
          <w:lang w:val="pt-BR"/>
        </w:rPr>
      </w:pPr>
      <w:r w:rsidRPr="009855B9">
        <w:rPr>
          <w:rFonts w:ascii="Tahoma" w:hAnsi="Tahoma" w:cs="Tahoma"/>
          <w:sz w:val="18"/>
          <w:szCs w:val="18"/>
          <w:lang w:val="pt-BR"/>
        </w:rPr>
        <w:t>Os clientes poderão ter a opção de adquirir o Software Assurance para determinadas licenças compradas no canal de</w:t>
      </w:r>
      <w:r w:rsidR="00A17E97" w:rsidRPr="009855B9">
        <w:rPr>
          <w:rFonts w:ascii="Tahoma" w:hAnsi="Tahoma" w:cs="Tahoma"/>
          <w:sz w:val="18"/>
          <w:szCs w:val="18"/>
          <w:lang w:val="pt-BR"/>
        </w:rPr>
        <w:t> </w:t>
      </w:r>
      <w:r w:rsidRPr="009855B9">
        <w:rPr>
          <w:rFonts w:ascii="Tahoma" w:hAnsi="Tahoma" w:cs="Tahoma"/>
          <w:sz w:val="18"/>
          <w:szCs w:val="18"/>
          <w:lang w:val="pt-BR"/>
        </w:rPr>
        <w:t>Distribuição (produto em caixa) ou com um OEM (Fabricante de Equipamento Original). A qualificação varia de acordo com o programa, o pool de produtos e a fonte da licença (veja abaixo).</w:t>
      </w:r>
      <w:r w:rsidR="006C0B98" w:rsidRPr="009855B9">
        <w:rPr>
          <w:rFonts w:ascii="Tahoma" w:hAnsi="Tahoma" w:cs="Tahoma"/>
          <w:sz w:val="18"/>
          <w:szCs w:val="18"/>
          <w:lang w:val="pt-BR"/>
        </w:rPr>
        <w:t xml:space="preserve"> </w:t>
      </w:r>
      <w:r w:rsidRPr="009855B9">
        <w:rPr>
          <w:rFonts w:ascii="Tahoma" w:hAnsi="Tahoma" w:cs="Tahoma"/>
          <w:sz w:val="18"/>
          <w:szCs w:val="18"/>
          <w:lang w:val="pt-BR"/>
        </w:rPr>
        <w:t>Em todos os casos, a menos que seja indicado ao contrário, somente as licenças da versão mais recente de um produto estarão qualificadas, e o Software Assurance deverá ser adquirido no prazo de 90 dias a partir da data de aquisição das licenças.</w:t>
      </w:r>
      <w:r w:rsidR="006C0B98" w:rsidRPr="009855B9">
        <w:rPr>
          <w:rFonts w:ascii="Tahoma" w:hAnsi="Tahoma" w:cs="Tahoma"/>
          <w:sz w:val="18"/>
          <w:szCs w:val="18"/>
          <w:lang w:val="pt-BR"/>
        </w:rPr>
        <w:t xml:space="preserve"> </w:t>
      </w:r>
      <w:r w:rsidRPr="009855B9">
        <w:rPr>
          <w:rFonts w:ascii="Tahoma" w:hAnsi="Tahoma" w:cs="Tahoma"/>
          <w:sz w:val="18"/>
          <w:szCs w:val="18"/>
          <w:lang w:val="pt-BR"/>
        </w:rPr>
        <w:t>No Open Value, essa</w:t>
      </w:r>
      <w:r w:rsidR="00F83366" w:rsidRPr="009855B9">
        <w:rPr>
          <w:rFonts w:ascii="Tahoma" w:hAnsi="Tahoma" w:cs="Tahoma"/>
          <w:sz w:val="18"/>
          <w:szCs w:val="18"/>
          <w:lang w:val="pt-BR"/>
        </w:rPr>
        <w:t> </w:t>
      </w:r>
      <w:r w:rsidRPr="009855B9">
        <w:rPr>
          <w:rFonts w:ascii="Tahoma" w:hAnsi="Tahoma" w:cs="Tahoma"/>
          <w:sz w:val="18"/>
          <w:szCs w:val="18"/>
          <w:lang w:val="pt-BR"/>
        </w:rPr>
        <w:t>opção aplica-se apenas a produtos com licença não extensiva a toda a Organização/Empresa.</w:t>
      </w:r>
      <w:r w:rsidR="006C0B98" w:rsidRPr="009855B9">
        <w:rPr>
          <w:rFonts w:ascii="Tahoma" w:hAnsi="Tahoma" w:cs="Tahoma"/>
          <w:sz w:val="18"/>
          <w:szCs w:val="18"/>
          <w:lang w:val="pt-BR"/>
        </w:rPr>
        <w:t xml:space="preserve"> </w:t>
      </w:r>
      <w:r w:rsidRPr="009855B9">
        <w:rPr>
          <w:rFonts w:ascii="Tahoma" w:hAnsi="Tahoma" w:cs="Tahoma"/>
          <w:sz w:val="18"/>
          <w:szCs w:val="18"/>
          <w:lang w:val="pt-BR"/>
        </w:rPr>
        <w:t>Nos Contratos Enterprise, aplica-se apenas a Produtos Adicionais no prazo de 90 dias.</w:t>
      </w:r>
      <w:r w:rsidR="006C0B98" w:rsidRPr="009855B9">
        <w:rPr>
          <w:rFonts w:ascii="Tahoma" w:hAnsi="Tahoma" w:cs="Tahoma"/>
          <w:sz w:val="18"/>
          <w:szCs w:val="18"/>
          <w:lang w:val="pt-BR"/>
        </w:rPr>
        <w:t xml:space="preserve"> </w:t>
      </w:r>
      <w:r w:rsidRPr="009855B9">
        <w:rPr>
          <w:rFonts w:ascii="Tahoma" w:hAnsi="Tahoma" w:cs="Tahoma"/>
          <w:sz w:val="18"/>
          <w:szCs w:val="18"/>
          <w:lang w:val="pt-BR"/>
        </w:rPr>
        <w:t>Os clientes que adquirirem o Software Assurance para licenças OEM ou licenças para o varejo têm a opção de instalar e usar o software do Licenciamento por Volume para a versão atual a qualquer momento.</w:t>
      </w:r>
      <w:r w:rsidR="006C0B98" w:rsidRPr="009855B9">
        <w:rPr>
          <w:rFonts w:ascii="Tahoma" w:hAnsi="Tahoma" w:cs="Tahoma"/>
          <w:sz w:val="18"/>
          <w:szCs w:val="18"/>
          <w:lang w:val="pt-BR"/>
        </w:rPr>
        <w:t xml:space="preserve"> </w:t>
      </w:r>
      <w:r w:rsidRPr="009855B9">
        <w:rPr>
          <w:rFonts w:ascii="Tahoma" w:hAnsi="Tahoma" w:cs="Tahoma"/>
          <w:sz w:val="18"/>
          <w:szCs w:val="18"/>
          <w:lang w:val="pt-BR"/>
        </w:rPr>
        <w:t>Nesse caso, o uso do software estará sujeito aos Direitos de Uso de Produto e aos termos e às condições do contrato de licenciamento por volume do cliente.</w:t>
      </w:r>
    </w:p>
    <w:p w:rsidR="00456002" w:rsidRPr="009855B9" w:rsidRDefault="00456002" w:rsidP="00B147AB">
      <w:pPr>
        <w:pStyle w:val="AppendixIndent"/>
        <w:spacing w:before="0"/>
        <w:ind w:left="0" w:right="720"/>
        <w:rPr>
          <w:rFonts w:ascii="Tahoma" w:hAnsi="Tahoma" w:cs="Tahoma"/>
          <w:sz w:val="18"/>
          <w:szCs w:val="18"/>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267CD5"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9855B9"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67CD5" w:rsidRDefault="00456002" w:rsidP="00707BDF">
            <w:pPr>
              <w:pStyle w:val="AppendixTableHeadings"/>
              <w:rPr>
                <w:rFonts w:ascii="Tahoma" w:hAnsi="Tahoma" w:cs="Tahoma"/>
                <w:sz w:val="20"/>
              </w:rPr>
            </w:pPr>
            <w:r w:rsidRPr="00267CD5">
              <w:rPr>
                <w:rFonts w:ascii="Tahoma" w:hAnsi="Tahoma" w:cs="Tahoma"/>
                <w:sz w:val="20"/>
              </w:rPr>
              <w:t>Produtos em</w:t>
            </w:r>
            <w:r w:rsidR="00707BDF" w:rsidRPr="00267CD5">
              <w:rPr>
                <w:rFonts w:ascii="Tahoma" w:hAnsi="Tahoma" w:cs="Tahoma"/>
                <w:sz w:val="20"/>
              </w:rPr>
              <w:t> </w:t>
            </w:r>
            <w:r w:rsidRPr="00267CD5">
              <w:rPr>
                <w:rFonts w:ascii="Tahoma" w:hAnsi="Tahoma" w:cs="Tahoma"/>
                <w:sz w:val="20"/>
              </w:rPr>
              <w:t>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67CD5" w:rsidRDefault="00456002" w:rsidP="005C647E">
            <w:pPr>
              <w:pStyle w:val="AppendixTableHeadings"/>
              <w:rPr>
                <w:rFonts w:ascii="Tahoma" w:hAnsi="Tahoma" w:cs="Tahoma"/>
                <w:sz w:val="20"/>
              </w:rPr>
            </w:pPr>
            <w:r w:rsidRPr="00267CD5">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267CD5" w:rsidRDefault="00456002" w:rsidP="005C647E">
            <w:pPr>
              <w:pStyle w:val="AppendixTableHeadings"/>
              <w:rPr>
                <w:rFonts w:ascii="Tahoma" w:hAnsi="Tahoma" w:cs="Tahoma"/>
                <w:sz w:val="20"/>
              </w:rPr>
            </w:pPr>
            <w:r w:rsidRPr="00267CD5">
              <w:rPr>
                <w:rFonts w:ascii="Tahoma" w:hAnsi="Tahoma" w:cs="Tahoma"/>
                <w:sz w:val="20"/>
              </w:rPr>
              <w:t>Programas</w:t>
            </w:r>
          </w:p>
        </w:tc>
      </w:tr>
      <w:tr w:rsidR="00456002" w:rsidRPr="000E4EE0"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b/>
                <w:color w:val="000000"/>
                <w:sz w:val="20"/>
                <w:szCs w:val="20"/>
              </w:rPr>
            </w:pPr>
            <w:r w:rsidRPr="00267CD5">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color w:val="000000"/>
              </w:rPr>
            </w:pPr>
            <w:r w:rsidRPr="00267CD5">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855B9" w:rsidRDefault="00456002" w:rsidP="005C647E">
            <w:pPr>
              <w:pStyle w:val="AppendixTableText"/>
              <w:rPr>
                <w:rFonts w:ascii="Tahoma" w:hAnsi="Tahoma" w:cs="Tahoma"/>
                <w:color w:val="000000"/>
                <w:lang w:val="pt-BR"/>
              </w:rPr>
            </w:pPr>
            <w:r w:rsidRPr="009855B9">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9855B9" w:rsidRDefault="00456002" w:rsidP="00C70BB4">
            <w:pPr>
              <w:pStyle w:val="AppendixTableText"/>
              <w:jc w:val="left"/>
              <w:rPr>
                <w:rFonts w:ascii="Tahoma" w:hAnsi="Tahoma" w:cs="Tahoma"/>
                <w:color w:val="000000"/>
                <w:lang w:val="pt-BR"/>
              </w:rPr>
            </w:pPr>
            <w:r w:rsidRPr="009855B9">
              <w:rPr>
                <w:rFonts w:ascii="Tahoma" w:hAnsi="Tahoma" w:cs="Tahoma"/>
                <w:color w:val="000000"/>
                <w:lang w:val="pt-BR"/>
              </w:rPr>
              <w:t>Aplica-se a Licença Open, Select,</w:t>
            </w:r>
            <w:r w:rsidR="00C70BB4" w:rsidRPr="009855B9">
              <w:rPr>
                <w:rFonts w:ascii="Tahoma" w:hAnsi="Tahoma" w:cs="Tahoma"/>
                <w:color w:val="000000"/>
                <w:lang w:val="pt-BR"/>
              </w:rPr>
              <w:t> </w:t>
            </w:r>
            <w:r w:rsidRPr="009855B9">
              <w:rPr>
                <w:rFonts w:ascii="Tahoma" w:hAnsi="Tahoma" w:cs="Tahoma"/>
                <w:color w:val="000000"/>
                <w:lang w:val="pt-BR"/>
              </w:rPr>
              <w:t>Select Plus e Licença não</w:t>
            </w:r>
            <w:r w:rsidR="00C70BB4" w:rsidRPr="009855B9">
              <w:rPr>
                <w:rFonts w:ascii="Tahoma" w:hAnsi="Tahoma" w:cs="Tahoma"/>
                <w:color w:val="000000"/>
                <w:lang w:val="pt-BR"/>
              </w:rPr>
              <w:t> </w:t>
            </w:r>
            <w:r w:rsidRPr="009855B9">
              <w:rPr>
                <w:rFonts w:ascii="Tahoma" w:hAnsi="Tahoma" w:cs="Tahoma"/>
                <w:lang w:val="pt-BR"/>
              </w:rPr>
              <w:t>extensiva a toda a Organização/Empresa</w:t>
            </w:r>
            <w:r w:rsidRPr="009855B9">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267CD5"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b/>
                <w:color w:val="000000"/>
                <w:sz w:val="20"/>
                <w:szCs w:val="20"/>
              </w:rPr>
            </w:pPr>
            <w:r w:rsidRPr="00267CD5">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color w:val="000000"/>
              </w:rPr>
            </w:pPr>
            <w:r w:rsidRPr="00267CD5">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color w:val="000000"/>
              </w:rPr>
            </w:pPr>
            <w:r w:rsidRPr="00267CD5">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rPr>
                <w:rFonts w:cs="Tahoma"/>
                <w:color w:val="000000"/>
                <w:szCs w:val="18"/>
              </w:rPr>
            </w:pPr>
          </w:p>
        </w:tc>
      </w:tr>
      <w:tr w:rsidR="00456002" w:rsidRPr="00267CD5"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b/>
                <w:color w:val="000000"/>
                <w:sz w:val="20"/>
                <w:szCs w:val="20"/>
              </w:rPr>
            </w:pPr>
            <w:r w:rsidRPr="00267CD5">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color w:val="000000"/>
              </w:rPr>
            </w:pPr>
            <w:r w:rsidRPr="00267CD5">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pStyle w:val="AppendixTableText"/>
              <w:rPr>
                <w:rFonts w:ascii="Tahoma" w:hAnsi="Tahoma" w:cs="Tahoma"/>
                <w:color w:val="000000"/>
              </w:rPr>
            </w:pPr>
            <w:r w:rsidRPr="00267CD5">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67CD5" w:rsidRDefault="00456002" w:rsidP="005C647E">
            <w:pPr>
              <w:rPr>
                <w:rFonts w:cs="Tahoma"/>
                <w:color w:val="000000"/>
                <w:szCs w:val="18"/>
              </w:rPr>
            </w:pPr>
          </w:p>
        </w:tc>
      </w:tr>
    </w:tbl>
    <w:p w:rsidR="00456002" w:rsidRDefault="00456002" w:rsidP="00456002">
      <w:pPr>
        <w:ind w:right="720"/>
        <w:rPr>
          <w:rFonts w:cs="Tahoma"/>
        </w:rPr>
      </w:pPr>
    </w:p>
    <w:p w:rsidR="00C70BB4" w:rsidRDefault="00C70BB4" w:rsidP="00456002">
      <w:pPr>
        <w:ind w:right="720"/>
        <w:rPr>
          <w:rFonts w:cs="Tahoma"/>
        </w:rPr>
      </w:pPr>
    </w:p>
    <w:p w:rsidR="00C70BB4" w:rsidRPr="00267CD5" w:rsidRDefault="00C70BB4" w:rsidP="00456002">
      <w:pPr>
        <w:ind w:right="720"/>
        <w:rPr>
          <w:rFonts w:cs="Tahoma"/>
        </w:rPr>
      </w:pPr>
    </w:p>
    <w:p w:rsidR="00456002" w:rsidRPr="009855B9" w:rsidRDefault="00456002" w:rsidP="00B147AB">
      <w:pPr>
        <w:pStyle w:val="AppendixBodyText"/>
        <w:spacing w:after="0"/>
        <w:ind w:right="720"/>
        <w:rPr>
          <w:rFonts w:ascii="Tahoma" w:hAnsi="Tahoma" w:cs="Tahoma"/>
          <w:sz w:val="18"/>
          <w:szCs w:val="18"/>
          <w:lang w:val="pt-BR"/>
        </w:rPr>
      </w:pPr>
      <w:r w:rsidRPr="009855B9">
        <w:rPr>
          <w:rFonts w:ascii="Tahoma" w:hAnsi="Tahoma" w:cs="Tahoma"/>
          <w:sz w:val="18"/>
          <w:szCs w:val="18"/>
          <w:lang w:val="pt-BR"/>
        </w:rPr>
        <w:lastRenderedPageBreak/>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rsidR="00255158" w:rsidRPr="009855B9" w:rsidRDefault="00255158" w:rsidP="00B147AB">
      <w:pPr>
        <w:pStyle w:val="AppendixBodyText"/>
        <w:spacing w:after="0"/>
        <w:ind w:right="720"/>
        <w:rPr>
          <w:rFonts w:ascii="Tahoma" w:hAnsi="Tahoma" w:cs="Tahoma"/>
          <w:sz w:val="18"/>
          <w:szCs w:val="18"/>
          <w:lang w:val="pt-BR"/>
        </w:rPr>
      </w:pPr>
    </w:p>
    <w:p w:rsidR="00456002" w:rsidRPr="009855B9" w:rsidRDefault="00456002" w:rsidP="00456002">
      <w:pPr>
        <w:pStyle w:val="Heading2"/>
        <w:ind w:left="0" w:right="720"/>
        <w:rPr>
          <w:rFonts w:ascii="Tahoma" w:hAnsi="Tahoma" w:cs="Tahoma"/>
          <w:lang w:val="pt-BR"/>
        </w:rPr>
      </w:pPr>
      <w:bookmarkStart w:id="647" w:name="_Toc323819651"/>
      <w:bookmarkStart w:id="648" w:name="_Toc336338202"/>
      <w:bookmarkStart w:id="649" w:name="_Toc363829944"/>
      <w:r w:rsidRPr="009855B9">
        <w:rPr>
          <w:rFonts w:ascii="Tahoma" w:hAnsi="Tahoma" w:cs="Tahoma"/>
          <w:lang w:val="pt-BR"/>
        </w:rPr>
        <w:t>Licenças Step-up</w:t>
      </w:r>
      <w:bookmarkEnd w:id="647"/>
      <w:bookmarkEnd w:id="648"/>
      <w:bookmarkEnd w:id="649"/>
    </w:p>
    <w:p w:rsidR="00456002" w:rsidRPr="009855B9" w:rsidRDefault="00456002" w:rsidP="00B147AB">
      <w:pPr>
        <w:ind w:right="720"/>
        <w:rPr>
          <w:rFonts w:cs="Tahoma"/>
          <w:lang w:val="pt-BR"/>
        </w:rPr>
      </w:pPr>
    </w:p>
    <w:p w:rsidR="00456002" w:rsidRPr="009855B9" w:rsidRDefault="00456002" w:rsidP="00C70BB4">
      <w:pPr>
        <w:pStyle w:val="AppendixIndent"/>
        <w:ind w:left="0" w:right="-45"/>
        <w:rPr>
          <w:rFonts w:ascii="Tahoma" w:hAnsi="Tahoma" w:cs="Tahoma"/>
          <w:lang w:val="pt-BR"/>
        </w:rPr>
      </w:pPr>
      <w:r w:rsidRPr="009855B9">
        <w:rPr>
          <w:rFonts w:ascii="Tahoma" w:hAnsi="Tahoma" w:cs="Tahoma"/>
          <w:sz w:val="18"/>
          <w:lang w:val="pt-BR"/>
        </w:rPr>
        <w:t xml:space="preserve">Os clientes podem migrar da edição padrão para uma edição premium de determinados produtos com uma Licença Step-up. Os clientes devem ter uma licença </w:t>
      </w:r>
      <w:r w:rsidRPr="009855B9">
        <w:rPr>
          <w:rFonts w:ascii="Tahoma" w:hAnsi="Tahoma" w:cs="Tahoma"/>
          <w:sz w:val="18"/>
          <w:szCs w:val="18"/>
          <w:lang w:val="pt-BR"/>
        </w:rPr>
        <w:t xml:space="preserve">com Software </w:t>
      </w:r>
      <w:r w:rsidRPr="009855B9">
        <w:rPr>
          <w:rFonts w:ascii="Tahoma" w:hAnsi="Tahoma" w:cs="Tahoma"/>
          <w:color w:val="000000"/>
          <w:sz w:val="18"/>
          <w:szCs w:val="18"/>
          <w:lang w:val="pt-BR"/>
        </w:rPr>
        <w:t>Assurance ativo para o produto qualificado para adquirir essa Licença Step-up.</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9855B9">
        <w:rPr>
          <w:rFonts w:ascii="Tahoma" w:hAnsi="Tahoma" w:cs="Tahoma"/>
          <w:color w:val="000000"/>
          <w:sz w:val="18"/>
          <w:lang w:val="pt-BR"/>
        </w:rPr>
        <w:t xml:space="preserve">O direito de uso de software do cliente sob uma licença Step-up está condicionado à posse e manutenção de uma Licença do </w:t>
      </w:r>
      <w:r w:rsidRPr="009855B9">
        <w:rPr>
          <w:rFonts w:ascii="Tahoma" w:hAnsi="Tahoma" w:cs="Tahoma"/>
          <w:sz w:val="18"/>
          <w:lang w:val="pt-BR"/>
        </w:rPr>
        <w:t>produto qualificado.</w:t>
      </w:r>
      <w:r w:rsidR="006C0B98" w:rsidRPr="009855B9">
        <w:rPr>
          <w:rFonts w:ascii="Tahoma" w:hAnsi="Tahoma" w:cs="Tahoma"/>
          <w:sz w:val="18"/>
          <w:lang w:val="pt-BR"/>
        </w:rPr>
        <w:t xml:space="preserve"> </w:t>
      </w:r>
      <w:r w:rsidRPr="009855B9">
        <w:rPr>
          <w:rFonts w:ascii="Tahoma" w:hAnsi="Tahoma" w:cs="Tahoma"/>
          <w:sz w:val="18"/>
          <w:lang w:val="pt-BR"/>
        </w:rPr>
        <w:t xml:space="preserve">Os clientes não podem transferir a Licença do produto qualificado separadamente da licença </w:t>
      </w:r>
      <w:r w:rsidRPr="009855B9">
        <w:rPr>
          <w:rFonts w:ascii="Tahoma" w:hAnsi="Tahoma" w:cs="Tahoma"/>
          <w:sz w:val="18"/>
          <w:szCs w:val="18"/>
          <w:lang w:val="pt-BR"/>
        </w:rPr>
        <w:t>Step-up.</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Para obter mais detalhes e informações sobre a disponibilidade da licença, consulte o Resumo de Licenciamento por Volume da Licença Step-up para Enterprise Edition no site: </w:t>
      </w:r>
      <w:r w:rsidR="00C70BB4" w:rsidRPr="009855B9">
        <w:rPr>
          <w:rFonts w:ascii="Tahoma" w:hAnsi="Tahoma" w:cs="Tahoma"/>
          <w:sz w:val="18"/>
          <w:szCs w:val="18"/>
          <w:lang w:val="pt-BR"/>
        </w:rPr>
        <w:t>http://</w:t>
      </w:r>
      <w:hyperlink r:id="rId20" w:history="1">
        <w:r w:rsidR="00C70BB4" w:rsidRPr="009855B9">
          <w:rPr>
            <w:rStyle w:val="Hyperlink"/>
            <w:rFonts w:ascii="Tahoma" w:hAnsi="Tahoma" w:cs="Tahoma"/>
            <w:sz w:val="18"/>
            <w:szCs w:val="18"/>
            <w:lang w:val="pt-BR"/>
          </w:rPr>
          <w:t>www.microsoft.com/licensing</w:t>
        </w:r>
      </w:hyperlink>
      <w:r w:rsidRPr="009855B9">
        <w:rPr>
          <w:rFonts w:ascii="Tahoma" w:hAnsi="Tahoma" w:cs="Tahoma"/>
          <w:sz w:val="18"/>
          <w:szCs w:val="18"/>
          <w:lang w:val="pt-BR"/>
        </w:rPr>
        <w:t>.</w:t>
      </w:r>
    </w:p>
    <w:p w:rsidR="00ED589D" w:rsidRPr="009855B9" w:rsidRDefault="00ED589D" w:rsidP="00ED589D">
      <w:pPr>
        <w:rPr>
          <w:rFonts w:cs="Tahoma"/>
          <w:lang w:val="pt-BR"/>
        </w:rPr>
      </w:pPr>
    </w:p>
    <w:p w:rsidR="00456002" w:rsidRPr="009855B9" w:rsidRDefault="00456002" w:rsidP="00456002">
      <w:pPr>
        <w:pStyle w:val="Heading2"/>
        <w:ind w:left="0" w:right="720"/>
        <w:rPr>
          <w:rFonts w:ascii="Tahoma" w:hAnsi="Tahoma" w:cs="Tahoma"/>
          <w:lang w:val="pt-BR"/>
        </w:rPr>
      </w:pPr>
      <w:bookmarkStart w:id="650" w:name="_Toc323819652"/>
      <w:bookmarkStart w:id="651" w:name="_Toc336338203"/>
      <w:bookmarkStart w:id="652" w:name="_Toc363829945"/>
      <w:r w:rsidRPr="009855B9">
        <w:rPr>
          <w:rFonts w:ascii="Tahoma" w:hAnsi="Tahoma" w:cs="Tahoma"/>
          <w:lang w:val="pt-BR"/>
        </w:rPr>
        <w:t>Licenças de Assinatura</w:t>
      </w:r>
      <w:bookmarkEnd w:id="650"/>
      <w:bookmarkEnd w:id="651"/>
      <w:bookmarkEnd w:id="652"/>
      <w:r w:rsidRPr="009855B9">
        <w:rPr>
          <w:rFonts w:ascii="Tahoma" w:hAnsi="Tahoma" w:cs="Tahoma"/>
          <w:lang w:val="pt-BR"/>
        </w:rPr>
        <w:t xml:space="preserve"> </w:t>
      </w:r>
    </w:p>
    <w:p w:rsidR="00456002" w:rsidRPr="009855B9" w:rsidRDefault="00456002" w:rsidP="007C05C1">
      <w:pPr>
        <w:ind w:right="720"/>
        <w:rPr>
          <w:rFonts w:cs="Tahoma"/>
          <w:lang w:val="pt-BR"/>
        </w:rPr>
      </w:pPr>
    </w:p>
    <w:p w:rsidR="00456002" w:rsidRPr="00C70BB4" w:rsidRDefault="00456002" w:rsidP="00D43369">
      <w:pPr>
        <w:pStyle w:val="AppendixIndent"/>
        <w:spacing w:before="0"/>
        <w:ind w:left="0" w:right="-9"/>
        <w:rPr>
          <w:rFonts w:ascii="Tahoma" w:hAnsi="Tahoma" w:cs="Tahoma"/>
          <w:sz w:val="18"/>
          <w:szCs w:val="18"/>
        </w:rPr>
      </w:pPr>
      <w:r w:rsidRPr="009855B9">
        <w:rPr>
          <w:rFonts w:ascii="Tahoma" w:hAnsi="Tahoma" w:cs="Tahoma"/>
          <w:sz w:val="18"/>
          <w:szCs w:val="18"/>
          <w:lang w:val="pt-BR"/>
        </w:rPr>
        <w:t>Este tipo de produto está disponível para Serviços Online e alguns produtos de software, não é específico à versão e</w:t>
      </w:r>
      <w:r w:rsidR="00D43369" w:rsidRPr="009855B9">
        <w:rPr>
          <w:rFonts w:ascii="Tahoma" w:hAnsi="Tahoma" w:cs="Tahoma"/>
          <w:sz w:val="18"/>
          <w:szCs w:val="18"/>
          <w:lang w:val="pt-BR"/>
        </w:rPr>
        <w:t> </w:t>
      </w:r>
      <w:r w:rsidRPr="009855B9">
        <w:rPr>
          <w:rFonts w:ascii="Tahoma" w:hAnsi="Tahoma" w:cs="Tahoma"/>
          <w:sz w:val="18"/>
          <w:szCs w:val="18"/>
          <w:lang w:val="pt-BR"/>
        </w:rPr>
        <w:t>permite que os clientes usem o software e, no caso de um Serviço Online, o serviço durante o prazo do registro Select ou Enterprise ou do contrato Open sob o qual ele foi adquirido.</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C70BB4">
        <w:rPr>
          <w:rFonts w:ascii="Tahoma" w:hAnsi="Tahoma" w:cs="Tahoma"/>
          <w:sz w:val="18"/>
          <w:szCs w:val="18"/>
        </w:rPr>
        <w:t xml:space="preserve">Estão disponíveis nos seguintes programas: </w:t>
      </w:r>
    </w:p>
    <w:p w:rsidR="00456002" w:rsidRPr="00C70BB4" w:rsidRDefault="00456002" w:rsidP="00B147AB">
      <w:pPr>
        <w:pStyle w:val="AppendixIndent"/>
        <w:spacing w:before="0"/>
        <w:ind w:left="0" w:right="720"/>
        <w:rPr>
          <w:rFonts w:ascii="Tahoma" w:hAnsi="Tahoma" w:cs="Tahoma"/>
          <w:sz w:val="18"/>
          <w:szCs w:val="18"/>
        </w:rPr>
      </w:pP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Open Value</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Open Value Subscription </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Select </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Select Plus</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Contrato School</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EES</w:t>
      </w:r>
    </w:p>
    <w:p w:rsidR="00456002" w:rsidRPr="00C70BB4"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C70BB4">
        <w:rPr>
          <w:rFonts w:ascii="Tahoma" w:hAnsi="Tahoma" w:cs="Tahoma"/>
          <w:sz w:val="18"/>
          <w:szCs w:val="18"/>
        </w:rPr>
        <w:t>Contrato Enterprise</w:t>
      </w:r>
    </w:p>
    <w:p w:rsidR="00456002" w:rsidRPr="00C70BB4"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C70BB4">
        <w:rPr>
          <w:rFonts w:ascii="Tahoma" w:hAnsi="Tahoma" w:cs="Tahoma"/>
          <w:sz w:val="18"/>
          <w:szCs w:val="18"/>
        </w:rPr>
        <w:t>Contrato Enterprise Subscription</w:t>
      </w:r>
    </w:p>
    <w:p w:rsidR="00ED589D" w:rsidRPr="00C70BB4" w:rsidRDefault="00ED589D" w:rsidP="00B147AB">
      <w:pPr>
        <w:rPr>
          <w:rFonts w:cs="Tahoma"/>
          <w:szCs w:val="18"/>
        </w:rPr>
      </w:pPr>
    </w:p>
    <w:p w:rsidR="00456002" w:rsidRPr="00267CD5" w:rsidRDefault="00456002" w:rsidP="00456002">
      <w:pPr>
        <w:pStyle w:val="Heading2"/>
        <w:ind w:left="0" w:right="720"/>
        <w:rPr>
          <w:rFonts w:ascii="Tahoma" w:hAnsi="Tahoma" w:cs="Tahoma"/>
        </w:rPr>
      </w:pPr>
      <w:bookmarkStart w:id="653" w:name="_Toc323819653"/>
      <w:bookmarkStart w:id="654" w:name="_Toc336338204"/>
      <w:bookmarkStart w:id="655" w:name="_Toc363829946"/>
      <w:r w:rsidRPr="00267CD5">
        <w:rPr>
          <w:rFonts w:ascii="Tahoma" w:hAnsi="Tahoma" w:cs="Tahoma"/>
        </w:rPr>
        <w:t>Atualização</w:t>
      </w:r>
      <w:bookmarkEnd w:id="653"/>
      <w:bookmarkEnd w:id="654"/>
      <w:bookmarkEnd w:id="655"/>
    </w:p>
    <w:p w:rsidR="00456002" w:rsidRPr="00C70BB4" w:rsidRDefault="00456002" w:rsidP="00B147AB">
      <w:pPr>
        <w:pStyle w:val="AppendixIndent"/>
        <w:spacing w:before="0"/>
        <w:ind w:left="0" w:right="720"/>
        <w:rPr>
          <w:rFonts w:ascii="Tahoma" w:hAnsi="Tahoma" w:cs="Tahoma"/>
          <w:sz w:val="18"/>
          <w:szCs w:val="18"/>
        </w:rPr>
      </w:pPr>
    </w:p>
    <w:p w:rsidR="00456002" w:rsidRPr="00C70BB4" w:rsidRDefault="00456002" w:rsidP="00DB7D00">
      <w:pPr>
        <w:pStyle w:val="AppendixIndent"/>
        <w:spacing w:before="0"/>
        <w:ind w:left="0" w:right="-18"/>
        <w:rPr>
          <w:rFonts w:ascii="Tahoma" w:hAnsi="Tahoma" w:cs="Tahoma"/>
          <w:spacing w:val="-4"/>
          <w:sz w:val="18"/>
          <w:szCs w:val="18"/>
        </w:rPr>
      </w:pPr>
      <w:r w:rsidRPr="009855B9">
        <w:rPr>
          <w:rFonts w:ascii="Tahoma" w:hAnsi="Tahoma" w:cs="Tahoma"/>
          <w:spacing w:val="-4"/>
          <w:sz w:val="18"/>
          <w:szCs w:val="18"/>
          <w:lang w:val="pt-BR"/>
        </w:rPr>
        <w:t xml:space="preserve">Este tipo de produto está disponível somente para o </w:t>
      </w:r>
      <w:r w:rsidRPr="009855B9">
        <w:rPr>
          <w:rFonts w:ascii="Tahoma" w:hAnsi="Tahoma" w:cs="Tahoma"/>
          <w:spacing w:val="-4"/>
          <w:sz w:val="18"/>
          <w:szCs w:val="18"/>
          <w:u w:val="single"/>
          <w:lang w:val="pt-BR"/>
        </w:rPr>
        <w:t>Sistema Operacional Windows Desktop</w:t>
      </w:r>
      <w:r w:rsidRPr="009855B9">
        <w:rPr>
          <w:rFonts w:ascii="Tahoma" w:hAnsi="Tahoma" w:cs="Tahoma"/>
          <w:spacing w:val="-4"/>
          <w:sz w:val="18"/>
          <w:szCs w:val="18"/>
          <w:lang w:val="pt-BR"/>
        </w:rPr>
        <w:t>, é específico à versão e confere o direito de executar a versão do produto para a qual foi solicitado.</w:t>
      </w:r>
      <w:r w:rsidR="006C0B98" w:rsidRPr="009855B9">
        <w:rPr>
          <w:rFonts w:ascii="Tahoma" w:hAnsi="Tahoma" w:cs="Tahoma"/>
          <w:spacing w:val="-4"/>
          <w:sz w:val="18"/>
          <w:szCs w:val="18"/>
          <w:lang w:val="pt-BR"/>
        </w:rPr>
        <w:t xml:space="preserve"> </w:t>
      </w:r>
      <w:r w:rsidRPr="00C70BB4">
        <w:rPr>
          <w:rFonts w:ascii="Tahoma" w:hAnsi="Tahoma" w:cs="Tahoma"/>
          <w:spacing w:val="-4"/>
          <w:sz w:val="18"/>
          <w:szCs w:val="18"/>
        </w:rPr>
        <w:t>Estão disponíveis nos seguintes programas:</w:t>
      </w:r>
    </w:p>
    <w:p w:rsidR="00456002" w:rsidRPr="00C70BB4" w:rsidRDefault="00456002" w:rsidP="00B147AB">
      <w:pPr>
        <w:pStyle w:val="AppendixIndent"/>
        <w:spacing w:before="0"/>
        <w:ind w:left="0" w:right="720"/>
        <w:rPr>
          <w:rFonts w:ascii="Tahoma" w:hAnsi="Tahoma" w:cs="Tahoma"/>
          <w:sz w:val="18"/>
          <w:szCs w:val="18"/>
        </w:rPr>
      </w:pPr>
    </w:p>
    <w:p w:rsidR="00385C82" w:rsidRPr="00C70BB4"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C70BB4">
        <w:rPr>
          <w:rFonts w:ascii="Tahoma" w:hAnsi="Tahoma" w:cs="Tahoma"/>
          <w:sz w:val="18"/>
          <w:szCs w:val="18"/>
        </w:rPr>
        <w:t>Licença Open</w:t>
      </w:r>
    </w:p>
    <w:p w:rsidR="00385C82" w:rsidRPr="009855B9"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9855B9">
        <w:rPr>
          <w:rFonts w:ascii="Tahoma" w:hAnsi="Tahoma" w:cs="Tahoma"/>
          <w:sz w:val="18"/>
          <w:szCs w:val="18"/>
          <w:lang w:val="pt-BR"/>
        </w:rPr>
        <w:t>Open Value Subscription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 xml:space="preserve">)] </w:t>
      </w:r>
    </w:p>
    <w:p w:rsidR="00385C82" w:rsidRPr="00C70BB4"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C70BB4">
        <w:rPr>
          <w:rFonts w:ascii="Tahoma" w:hAnsi="Tahoma" w:cs="Tahoma"/>
          <w:sz w:val="18"/>
          <w:szCs w:val="18"/>
        </w:rPr>
        <w:t xml:space="preserve">Select </w:t>
      </w:r>
    </w:p>
    <w:p w:rsidR="00385C82" w:rsidRPr="00C70BB4"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C70BB4">
        <w:rPr>
          <w:rFonts w:ascii="Tahoma" w:hAnsi="Tahoma" w:cs="Tahoma"/>
          <w:sz w:val="18"/>
          <w:szCs w:val="18"/>
        </w:rPr>
        <w:t>Select Plus</w:t>
      </w:r>
    </w:p>
    <w:p w:rsidR="00385C82" w:rsidRPr="009855B9"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9855B9">
        <w:rPr>
          <w:rFonts w:ascii="Tahoma" w:hAnsi="Tahoma" w:cs="Tahoma"/>
          <w:sz w:val="18"/>
          <w:szCs w:val="18"/>
          <w:lang w:val="pt-BR"/>
        </w:rPr>
        <w:t>Contrato School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385C82" w:rsidRPr="009855B9"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9855B9">
        <w:rPr>
          <w:rFonts w:ascii="Tahoma" w:hAnsi="Tahoma" w:cs="Tahoma"/>
          <w:sz w:val="18"/>
          <w:szCs w:val="18"/>
          <w:lang w:val="pt-BR"/>
        </w:rPr>
        <w:t>EES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385C82" w:rsidRPr="009855B9" w:rsidRDefault="00385C82" w:rsidP="002A23E0">
      <w:pPr>
        <w:pStyle w:val="AppendixBulletIndent"/>
        <w:numPr>
          <w:ilvl w:val="0"/>
          <w:numId w:val="59"/>
        </w:numPr>
        <w:tabs>
          <w:tab w:val="left" w:pos="1440"/>
          <w:tab w:val="left" w:pos="9090"/>
        </w:tabs>
        <w:ind w:left="1440" w:right="108"/>
        <w:rPr>
          <w:rFonts w:ascii="Tahoma" w:hAnsi="Tahoma" w:cs="Tahoma"/>
          <w:sz w:val="18"/>
          <w:szCs w:val="18"/>
          <w:lang w:val="pt-BR"/>
        </w:rPr>
      </w:pPr>
      <w:r w:rsidRPr="009855B9">
        <w:rPr>
          <w:rFonts w:ascii="Tahoma" w:hAnsi="Tahoma" w:cs="Tahoma"/>
          <w:sz w:val="18"/>
          <w:szCs w:val="18"/>
          <w:lang w:val="pt-BR"/>
        </w:rPr>
        <w:t>Contrato Enterprise Subscription (somente para pedidos com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w:t>
      </w:r>
    </w:p>
    <w:p w:rsidR="00456002" w:rsidRPr="009855B9" w:rsidRDefault="00456002" w:rsidP="00B147AB">
      <w:pPr>
        <w:pStyle w:val="AppendixIndent"/>
        <w:spacing w:before="0"/>
        <w:ind w:left="0" w:right="720"/>
        <w:rPr>
          <w:rFonts w:ascii="Tahoma" w:hAnsi="Tahoma" w:cs="Tahoma"/>
          <w:sz w:val="18"/>
          <w:szCs w:val="18"/>
          <w:lang w:val="pt-BR"/>
        </w:rPr>
      </w:pPr>
    </w:p>
    <w:p w:rsidR="00456002" w:rsidRPr="009855B9" w:rsidRDefault="00456002" w:rsidP="002A23E0">
      <w:pPr>
        <w:pStyle w:val="AppendixIndent"/>
        <w:spacing w:before="0"/>
        <w:ind w:left="0" w:right="-9"/>
        <w:rPr>
          <w:rFonts w:ascii="Tahoma" w:hAnsi="Tahoma" w:cs="Tahoma"/>
          <w:sz w:val="18"/>
          <w:szCs w:val="18"/>
          <w:lang w:val="pt-BR"/>
        </w:rPr>
      </w:pPr>
      <w:r w:rsidRPr="009855B9">
        <w:rPr>
          <w:rFonts w:ascii="Tahoma" w:hAnsi="Tahoma" w:cs="Tahoma"/>
          <w:sz w:val="18"/>
          <w:szCs w:val="18"/>
          <w:lang w:val="pt-BR"/>
        </w:rPr>
        <w:t>O cliente deverá ter uma licença básica de sistema operacional de desktop qualificada para poder adquirir a licença de Atualização de Sistema Operacional Windows Desktop. Consulte a seção sobre produtos de sistema para obter uma lista dos sistemas operacionais de desktop qualificados. Essa lista varia conforme o programa e as circunstâncias do pedido.</w:t>
      </w:r>
    </w:p>
    <w:p w:rsidR="00456002" w:rsidRPr="009855B9" w:rsidRDefault="00456002" w:rsidP="00862623">
      <w:pPr>
        <w:pStyle w:val="Heading2"/>
        <w:keepNext/>
        <w:ind w:left="0" w:right="720"/>
        <w:rPr>
          <w:rFonts w:ascii="Tahoma" w:hAnsi="Tahoma" w:cs="Tahoma"/>
          <w:lang w:val="pt-BR"/>
        </w:rPr>
      </w:pPr>
      <w:bookmarkStart w:id="656" w:name="_Toc323819654"/>
      <w:bookmarkStart w:id="657" w:name="_Toc336338205"/>
      <w:bookmarkStart w:id="658" w:name="_Toc363829947"/>
      <w:r w:rsidRPr="009855B9">
        <w:rPr>
          <w:rFonts w:ascii="Tahoma" w:hAnsi="Tahoma" w:cs="Tahoma"/>
          <w:lang w:val="pt-BR"/>
        </w:rPr>
        <w:lastRenderedPageBreak/>
        <w:t>Atualização e Software Assurance</w:t>
      </w:r>
      <w:bookmarkEnd w:id="656"/>
      <w:bookmarkEnd w:id="657"/>
      <w:bookmarkEnd w:id="658"/>
      <w:r w:rsidRPr="009855B9">
        <w:rPr>
          <w:rFonts w:ascii="Tahoma" w:hAnsi="Tahoma" w:cs="Tahoma"/>
          <w:lang w:val="pt-BR"/>
        </w:rPr>
        <w:t xml:space="preserve"> </w:t>
      </w:r>
    </w:p>
    <w:p w:rsidR="00456002" w:rsidRPr="009855B9" w:rsidRDefault="00456002" w:rsidP="00862623">
      <w:pPr>
        <w:keepNext/>
        <w:ind w:right="720"/>
        <w:rPr>
          <w:rFonts w:cs="Tahoma"/>
          <w:lang w:val="pt-BR"/>
        </w:rPr>
      </w:pPr>
    </w:p>
    <w:p w:rsidR="00456002" w:rsidRPr="00C70BB4" w:rsidRDefault="00456002" w:rsidP="006123B1">
      <w:pPr>
        <w:pStyle w:val="AppendixIndent"/>
        <w:spacing w:before="0"/>
        <w:ind w:left="0" w:right="720"/>
        <w:rPr>
          <w:rFonts w:ascii="Tahoma" w:hAnsi="Tahoma" w:cs="Tahoma"/>
          <w:sz w:val="18"/>
          <w:szCs w:val="18"/>
        </w:rPr>
      </w:pPr>
      <w:r w:rsidRPr="009855B9">
        <w:rPr>
          <w:rFonts w:ascii="Tahoma" w:hAnsi="Tahoma" w:cs="Tahoma"/>
          <w:sz w:val="18"/>
          <w:szCs w:val="18"/>
          <w:lang w:val="pt-BR"/>
        </w:rPr>
        <w:t>Este tipo de produto está disponível somente para o Sistema Operacional Windows Desktop, não é</w:t>
      </w:r>
      <w:r w:rsidR="00F83366" w:rsidRPr="009855B9">
        <w:rPr>
          <w:rFonts w:ascii="Tahoma" w:hAnsi="Tahoma" w:cs="Tahoma"/>
          <w:sz w:val="18"/>
          <w:szCs w:val="18"/>
          <w:lang w:val="pt-BR"/>
        </w:rPr>
        <w:t> </w:t>
      </w:r>
      <w:r w:rsidRPr="009855B9">
        <w:rPr>
          <w:rFonts w:ascii="Tahoma" w:hAnsi="Tahoma" w:cs="Tahoma"/>
          <w:sz w:val="18"/>
          <w:szCs w:val="18"/>
          <w:lang w:val="pt-BR"/>
        </w:rPr>
        <w:t>específico à versão e permite que os clientes adquiram a Atualização e o Software Assurance para o</w:t>
      </w:r>
      <w:r w:rsidR="006123B1" w:rsidRPr="009855B9">
        <w:rPr>
          <w:rFonts w:ascii="Tahoma" w:hAnsi="Tahoma" w:cs="Tahoma"/>
          <w:sz w:val="18"/>
          <w:szCs w:val="18"/>
          <w:lang w:val="pt-BR"/>
        </w:rPr>
        <w:t> </w:t>
      </w:r>
      <w:r w:rsidRPr="009855B9">
        <w:rPr>
          <w:rFonts w:ascii="Tahoma" w:hAnsi="Tahoma" w:cs="Tahoma"/>
          <w:sz w:val="18"/>
          <w:szCs w:val="18"/>
          <w:lang w:val="pt-BR"/>
        </w:rPr>
        <w:t xml:space="preserve">sistema operacional de desktop ao mesmo tempo. </w:t>
      </w:r>
      <w:r w:rsidRPr="00C70BB4">
        <w:rPr>
          <w:rFonts w:ascii="Tahoma" w:hAnsi="Tahoma" w:cs="Tahoma"/>
          <w:sz w:val="18"/>
          <w:szCs w:val="18"/>
        </w:rPr>
        <w:t>Estão disponíveis nos seguintes programas:</w:t>
      </w:r>
    </w:p>
    <w:p w:rsidR="00116EDC" w:rsidRPr="00C70BB4" w:rsidRDefault="00116EDC" w:rsidP="00B147AB">
      <w:pPr>
        <w:pStyle w:val="AppendixIndent"/>
        <w:spacing w:before="0"/>
        <w:ind w:left="0" w:right="720"/>
        <w:rPr>
          <w:rFonts w:ascii="Tahoma" w:hAnsi="Tahoma" w:cs="Tahoma"/>
          <w:sz w:val="18"/>
          <w:szCs w:val="18"/>
        </w:rPr>
      </w:pP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Licença Open</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Open Value</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Open Value Subscription</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 xml:space="preserve">Select </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Select Plus</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Contrato School</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ESS</w:t>
      </w:r>
    </w:p>
    <w:p w:rsidR="00456002" w:rsidRPr="00C70BB4"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Contrato Enterprise</w:t>
      </w:r>
    </w:p>
    <w:p w:rsidR="00456002" w:rsidRPr="00C70BB4"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C70BB4">
        <w:rPr>
          <w:rFonts w:ascii="Tahoma" w:hAnsi="Tahoma" w:cs="Tahoma"/>
          <w:sz w:val="18"/>
          <w:szCs w:val="18"/>
        </w:rPr>
        <w:t>Contrato Enterprise Subscription</w:t>
      </w:r>
    </w:p>
    <w:p w:rsidR="00456002" w:rsidRPr="00C70BB4" w:rsidRDefault="00456002" w:rsidP="00B147AB">
      <w:pPr>
        <w:pStyle w:val="AppendixIndent"/>
        <w:spacing w:before="0"/>
        <w:ind w:left="0" w:right="720"/>
        <w:rPr>
          <w:rFonts w:ascii="Tahoma" w:hAnsi="Tahoma" w:cs="Tahoma"/>
          <w:sz w:val="18"/>
          <w:szCs w:val="18"/>
        </w:rPr>
      </w:pPr>
    </w:p>
    <w:p w:rsidR="00456002" w:rsidRPr="009855B9" w:rsidRDefault="00456002" w:rsidP="000D4EF6">
      <w:pPr>
        <w:pStyle w:val="AppendixIndent"/>
        <w:spacing w:before="0"/>
        <w:ind w:left="0" w:right="-18"/>
        <w:rPr>
          <w:rFonts w:ascii="Tahoma" w:hAnsi="Tahoma" w:cs="Tahoma"/>
          <w:sz w:val="18"/>
          <w:szCs w:val="18"/>
          <w:lang w:val="pt-BR"/>
        </w:rPr>
      </w:pPr>
      <w:r w:rsidRPr="009855B9">
        <w:rPr>
          <w:rFonts w:ascii="Tahoma" w:hAnsi="Tahoma" w:cs="Tahoma"/>
          <w:sz w:val="18"/>
          <w:szCs w:val="18"/>
          <w:lang w:val="pt-BR"/>
        </w:rPr>
        <w:t>O cliente deverá ter a licença básica do sistema operacional de desktop qualificada para poder adquirir a atualização. O Software Assurance deverá ser adquirido por ocasião da aquisição da atualização correspondente, exceto no caso de programas de assinatura, quando a atualização deverá ser comprada na renovação do prazo de um Software Assurance existente.</w:t>
      </w:r>
    </w:p>
    <w:p w:rsidR="00ED589D" w:rsidRPr="009855B9" w:rsidRDefault="00ED589D" w:rsidP="00B147AB">
      <w:pPr>
        <w:pStyle w:val="AppendixIndent"/>
        <w:spacing w:before="0"/>
        <w:ind w:left="0" w:right="720"/>
        <w:rPr>
          <w:rFonts w:ascii="Tahoma" w:hAnsi="Tahoma" w:cs="Tahoma"/>
          <w:sz w:val="18"/>
          <w:szCs w:val="18"/>
          <w:lang w:val="pt-BR"/>
        </w:rPr>
      </w:pPr>
    </w:p>
    <w:p w:rsidR="00456002" w:rsidRPr="009855B9" w:rsidRDefault="00456002" w:rsidP="00456002">
      <w:pPr>
        <w:pStyle w:val="Heading2"/>
        <w:ind w:left="0" w:right="720"/>
        <w:rPr>
          <w:rFonts w:ascii="Tahoma" w:hAnsi="Tahoma" w:cs="Tahoma"/>
          <w:lang w:val="pt-BR"/>
        </w:rPr>
      </w:pPr>
      <w:bookmarkStart w:id="659" w:name="_Toc323819656"/>
      <w:bookmarkStart w:id="660" w:name="_Toc336338206"/>
      <w:bookmarkStart w:id="661" w:name="_Toc363829948"/>
      <w:r w:rsidRPr="009855B9">
        <w:rPr>
          <w:rFonts w:ascii="Tahoma" w:hAnsi="Tahoma" w:cs="Tahoma"/>
          <w:lang w:val="pt-BR"/>
        </w:rPr>
        <w:t>Licenças Work-at-Home</w:t>
      </w:r>
      <w:bookmarkEnd w:id="659"/>
      <w:bookmarkEnd w:id="660"/>
      <w:bookmarkEnd w:id="661"/>
    </w:p>
    <w:p w:rsidR="00456002" w:rsidRPr="009855B9" w:rsidRDefault="00456002" w:rsidP="00B147AB">
      <w:pPr>
        <w:ind w:right="720"/>
        <w:rPr>
          <w:rFonts w:cs="Tahoma"/>
          <w:szCs w:val="18"/>
          <w:lang w:val="pt-BR"/>
        </w:rPr>
      </w:pPr>
    </w:p>
    <w:p w:rsidR="00456002" w:rsidRPr="009855B9" w:rsidRDefault="00456002" w:rsidP="00B147AB">
      <w:pPr>
        <w:pStyle w:val="AppendixIndent"/>
        <w:spacing w:before="0"/>
        <w:ind w:left="0" w:right="720"/>
        <w:rPr>
          <w:rFonts w:ascii="Tahoma" w:hAnsi="Tahoma" w:cs="Tahoma"/>
          <w:sz w:val="18"/>
          <w:szCs w:val="18"/>
          <w:lang w:val="pt-BR"/>
        </w:rPr>
      </w:pPr>
      <w:r w:rsidRPr="009855B9">
        <w:rPr>
          <w:rFonts w:ascii="Tahoma" w:hAnsi="Tahoma" w:cs="Tahoma"/>
          <w:sz w:val="18"/>
          <w:szCs w:val="18"/>
          <w:lang w:val="pt-BR"/>
        </w:rPr>
        <w:t>Estão disponíveis nos seguintes programas:</w:t>
      </w:r>
    </w:p>
    <w:p w:rsidR="00456002" w:rsidRPr="009855B9" w:rsidRDefault="00456002" w:rsidP="00B147AB">
      <w:pPr>
        <w:pStyle w:val="AppendixBulletIndent"/>
        <w:ind w:left="0" w:right="720" w:firstLine="0"/>
        <w:rPr>
          <w:rFonts w:ascii="Tahoma" w:hAnsi="Tahoma" w:cs="Tahoma"/>
          <w:sz w:val="18"/>
          <w:szCs w:val="18"/>
          <w:lang w:val="pt-BR"/>
        </w:rPr>
      </w:pPr>
    </w:p>
    <w:p w:rsidR="00456002" w:rsidRPr="00C70BB4"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 xml:space="preserve">Select </w:t>
      </w:r>
    </w:p>
    <w:p w:rsidR="00456002" w:rsidRPr="00C70BB4"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C70BB4">
        <w:rPr>
          <w:rFonts w:ascii="Tahoma" w:hAnsi="Tahoma" w:cs="Tahoma"/>
          <w:sz w:val="18"/>
          <w:szCs w:val="18"/>
        </w:rPr>
        <w:t>Select Plus</w:t>
      </w:r>
    </w:p>
    <w:p w:rsidR="00456002" w:rsidRPr="00C70BB4"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C70BB4">
        <w:rPr>
          <w:rFonts w:ascii="Tahoma" w:hAnsi="Tahoma" w:cs="Tahoma"/>
          <w:sz w:val="18"/>
          <w:szCs w:val="18"/>
        </w:rPr>
        <w:t>Contrato Enterprise</w:t>
      </w:r>
    </w:p>
    <w:p w:rsidR="00456002" w:rsidRPr="00C70BB4" w:rsidRDefault="00456002" w:rsidP="00B147AB">
      <w:pPr>
        <w:pStyle w:val="AppendixBulletIndent"/>
        <w:ind w:left="0" w:right="720" w:firstLine="0"/>
        <w:rPr>
          <w:rFonts w:ascii="Tahoma" w:hAnsi="Tahoma" w:cs="Tahoma"/>
          <w:sz w:val="18"/>
          <w:szCs w:val="18"/>
        </w:rPr>
      </w:pPr>
    </w:p>
    <w:p w:rsidR="00023FE7" w:rsidRPr="009855B9" w:rsidRDefault="00456002" w:rsidP="00A12176">
      <w:pPr>
        <w:rPr>
          <w:rFonts w:cs="Tahoma"/>
          <w:szCs w:val="18"/>
          <w:lang w:val="pt-BR"/>
        </w:rPr>
      </w:pPr>
      <w:r w:rsidRPr="009855B9">
        <w:rPr>
          <w:rFonts w:cs="Tahoma"/>
          <w:szCs w:val="18"/>
          <w:lang w:val="pt-BR"/>
        </w:rPr>
        <w:t>Uma licença Work-at-Home só poderá ser adquirida em conjunto com um produto que ela estiver licenciada para executar em um desktop At Work. A oferta Work-at-Home não é uma oferta de plano de compra para funcionários. O</w:t>
      </w:r>
      <w:r w:rsidR="00B662BC" w:rsidRPr="009855B9">
        <w:rPr>
          <w:rFonts w:cs="Tahoma"/>
          <w:szCs w:val="18"/>
          <w:lang w:val="pt-BR"/>
        </w:rPr>
        <w:t> </w:t>
      </w:r>
      <w:r w:rsidRPr="009855B9">
        <w:rPr>
          <w:rFonts w:cs="Tahoma"/>
          <w:szCs w:val="18"/>
          <w:lang w:val="pt-BR"/>
        </w:rPr>
        <w:t>cliente da Licença Select, do Select Plus ou do Contrato Enterprise (não o funcionário) detém os direitos da licença Work-at-Home.</w:t>
      </w:r>
      <w:r w:rsidR="006C0B98" w:rsidRPr="009855B9">
        <w:rPr>
          <w:rFonts w:cs="Tahoma"/>
          <w:szCs w:val="18"/>
          <w:lang w:val="pt-BR"/>
        </w:rPr>
        <w:t xml:space="preserve"> </w:t>
      </w:r>
      <w:r w:rsidRPr="009855B9">
        <w:rPr>
          <w:rFonts w:cs="Tahoma"/>
          <w:szCs w:val="18"/>
          <w:lang w:val="pt-BR"/>
        </w:rPr>
        <w:t>Para os direitos da licença Work-at-Home disponíveis para clientes qualificados da instituição acadêmica, consulte o Contrato/Registro.</w:t>
      </w:r>
      <w:r w:rsidR="006C0B98" w:rsidRPr="009855B9">
        <w:rPr>
          <w:rFonts w:cs="Tahoma"/>
          <w:szCs w:val="18"/>
          <w:lang w:val="pt-BR"/>
        </w:rPr>
        <w:t xml:space="preserve"> </w:t>
      </w:r>
    </w:p>
    <w:p w:rsidR="00345EB7" w:rsidRPr="009855B9" w:rsidRDefault="00023FE7" w:rsidP="002048CC">
      <w:pPr>
        <w:pStyle w:val="Heading1"/>
        <w:rPr>
          <w:b w:val="0"/>
          <w:bCs w:val="0"/>
          <w:sz w:val="20"/>
          <w:szCs w:val="20"/>
          <w:lang w:val="pt-BR"/>
        </w:rPr>
      </w:pPr>
      <w:bookmarkStart w:id="662" w:name="_Section_5_–"/>
      <w:bookmarkStart w:id="663" w:name="_Seção_5_–"/>
      <w:bookmarkEnd w:id="662"/>
      <w:bookmarkEnd w:id="663"/>
      <w:r w:rsidRPr="009855B9">
        <w:rPr>
          <w:b w:val="0"/>
          <w:bCs w:val="0"/>
          <w:sz w:val="20"/>
          <w:szCs w:val="20"/>
          <w:lang w:val="pt-BR"/>
        </w:rPr>
        <w:br w:type="page"/>
      </w:r>
      <w:bookmarkStart w:id="664" w:name="_Toc336338207"/>
    </w:p>
    <w:p w:rsidR="00345EB7" w:rsidRPr="009855B9" w:rsidRDefault="00345EB7" w:rsidP="00345EB7">
      <w:pPr>
        <w:rPr>
          <w:sz w:val="4"/>
          <w:szCs w:val="4"/>
          <w:lang w:val="pt-BR"/>
        </w:rPr>
      </w:pPr>
    </w:p>
    <w:p w:rsidR="00456002" w:rsidRPr="009855B9" w:rsidRDefault="00023FE7" w:rsidP="002048CC">
      <w:pPr>
        <w:pStyle w:val="Heading1"/>
        <w:rPr>
          <w:lang w:val="pt-BR"/>
        </w:rPr>
      </w:pPr>
      <w:bookmarkStart w:id="665" w:name="_Seção_5_–_1"/>
      <w:bookmarkStart w:id="666" w:name="_Toc363829949"/>
      <w:bookmarkEnd w:id="665"/>
      <w:r w:rsidRPr="009855B9">
        <w:rPr>
          <w:lang w:val="pt-BR"/>
        </w:rPr>
        <w:t>Seção 5 –</w:t>
      </w:r>
      <w:bookmarkStart w:id="667" w:name="Sect5_OnlineServices"/>
      <w:r w:rsidRPr="009855B9">
        <w:rPr>
          <w:lang w:val="pt-BR"/>
        </w:rPr>
        <w:t xml:space="preserve"> PREÇOS DE SERVIÇOS ONLINE, PAGAMENTO e TERMOS Complementares</w:t>
      </w:r>
      <w:bookmarkEnd w:id="664"/>
      <w:bookmarkEnd w:id="666"/>
      <w:bookmarkEnd w:id="667"/>
    </w:p>
    <w:p w:rsidR="00456002" w:rsidRPr="009855B9" w:rsidRDefault="00456002" w:rsidP="00456002">
      <w:pPr>
        <w:outlineLvl w:val="2"/>
        <w:rPr>
          <w:rFonts w:cs="Tahoma"/>
          <w:sz w:val="16"/>
          <w:szCs w:val="16"/>
          <w:lang w:val="pt-BR"/>
        </w:rPr>
      </w:pPr>
    </w:p>
    <w:p w:rsidR="00D85FDD" w:rsidRPr="009855B9" w:rsidRDefault="00D85FDD" w:rsidP="003C3A72">
      <w:pPr>
        <w:pStyle w:val="Heading2"/>
        <w:ind w:left="0"/>
        <w:rPr>
          <w:rFonts w:ascii="Tahoma" w:hAnsi="Tahoma" w:cs="Tahoma"/>
          <w:lang w:val="pt-BR"/>
        </w:rPr>
      </w:pPr>
      <w:bookmarkStart w:id="668" w:name="_Toc363829950"/>
      <w:r w:rsidRPr="009855B9">
        <w:rPr>
          <w:rFonts w:ascii="Tahoma" w:hAnsi="Tahoma" w:cs="Tahoma"/>
          <w:sz w:val="32"/>
          <w:lang w:val="pt-BR"/>
        </w:rPr>
        <w:t>Termos de Pagamento e Preços de Serviços Online</w:t>
      </w:r>
      <w:bookmarkEnd w:id="668"/>
    </w:p>
    <w:p w:rsidR="00D85FDD" w:rsidRPr="009855B9" w:rsidRDefault="00D85FDD" w:rsidP="00212CC6">
      <w:pPr>
        <w:outlineLvl w:val="2"/>
        <w:rPr>
          <w:rFonts w:cs="Tahoma"/>
          <w:sz w:val="16"/>
          <w:szCs w:val="16"/>
          <w:lang w:val="pt-BR"/>
        </w:rPr>
      </w:pPr>
    </w:p>
    <w:p w:rsidR="00456002" w:rsidRPr="00267CD5" w:rsidRDefault="00456002" w:rsidP="00212CC6">
      <w:pPr>
        <w:outlineLvl w:val="2"/>
        <w:rPr>
          <w:rFonts w:cs="Tahoma"/>
        </w:rPr>
      </w:pPr>
      <w:r w:rsidRPr="009855B9">
        <w:rPr>
          <w:rFonts w:cs="Tahoma"/>
          <w:szCs w:val="18"/>
          <w:lang w:val="pt-BR"/>
        </w:rPr>
        <w:t>Os Serviços Online são produtos que incluem software com serviços disponíveis em uma assinatura baseada conforme descrito nos Direitos de Uso de Produto e fornecidos online.</w:t>
      </w:r>
      <w:r w:rsidR="006C0B98" w:rsidRPr="009855B9">
        <w:rPr>
          <w:rFonts w:cs="Tahoma"/>
          <w:szCs w:val="18"/>
          <w:lang w:val="pt-BR"/>
        </w:rPr>
        <w:t xml:space="preserve"> </w:t>
      </w:r>
      <w:r w:rsidRPr="009855B9">
        <w:rPr>
          <w:rFonts w:cs="Tahoma"/>
          <w:szCs w:val="18"/>
          <w:lang w:val="pt-BR"/>
        </w:rPr>
        <w:t xml:space="preserve">Alguns contratos de licença por volume direcionam os clientes para a Lista de Produtos para obter uma lista dos </w:t>
      </w:r>
      <w:r w:rsidR="00997232" w:rsidRPr="009855B9">
        <w:rPr>
          <w:rFonts w:cs="Tahoma"/>
          <w:szCs w:val="18"/>
          <w:lang w:val="pt-BR"/>
        </w:rPr>
        <w:t>“</w:t>
      </w:r>
      <w:r w:rsidRPr="009855B9">
        <w:rPr>
          <w:rFonts w:cs="Tahoma"/>
          <w:szCs w:val="18"/>
          <w:lang w:val="pt-BR"/>
        </w:rPr>
        <w:t>Serviços Online</w:t>
      </w:r>
      <w:r w:rsidR="00997232" w:rsidRPr="009855B9">
        <w:rPr>
          <w:rFonts w:cs="Tahoma"/>
          <w:szCs w:val="18"/>
          <w:lang w:val="pt-BR"/>
        </w:rPr>
        <w:t>”</w:t>
      </w:r>
      <w:r w:rsidRPr="009855B9">
        <w:rPr>
          <w:rFonts w:cs="Tahoma"/>
          <w:szCs w:val="18"/>
          <w:lang w:val="pt-BR"/>
        </w:rPr>
        <w:t xml:space="preserve"> disponíveis. </w:t>
      </w:r>
      <w:r w:rsidRPr="00267CD5">
        <w:rPr>
          <w:rFonts w:cs="Tahoma"/>
          <w:szCs w:val="18"/>
        </w:rPr>
        <w:t>Para fins dessa referência, os Serviços Online incluem:</w:t>
      </w:r>
    </w:p>
    <w:p w:rsidR="002D25C8" w:rsidRPr="006123B1" w:rsidRDefault="002D25C8" w:rsidP="00212CC6">
      <w:pPr>
        <w:outlineLvl w:val="2"/>
        <w:rPr>
          <w:rFonts w:cs="Tahoma"/>
          <w:sz w:val="16"/>
          <w:szCs w:val="16"/>
        </w:rPr>
      </w:pPr>
    </w:p>
    <w:p w:rsidR="00456002" w:rsidRPr="00267CD5" w:rsidRDefault="001B413E" w:rsidP="00346F4B">
      <w:pPr>
        <w:numPr>
          <w:ilvl w:val="0"/>
          <w:numId w:val="67"/>
        </w:numPr>
        <w:spacing w:after="60"/>
        <w:rPr>
          <w:rFonts w:cs="Tahoma"/>
        </w:rPr>
      </w:pPr>
      <w:r w:rsidRPr="00267CD5">
        <w:rPr>
          <w:rFonts w:eastAsia="Calibri" w:cs="Tahoma"/>
          <w:color w:val="000000"/>
          <w:szCs w:val="18"/>
        </w:rPr>
        <w:t>Microsoft Dynamics CRM Online</w:t>
      </w:r>
    </w:p>
    <w:p w:rsidR="00456002" w:rsidRPr="009855B9" w:rsidRDefault="00456002" w:rsidP="00346F4B">
      <w:pPr>
        <w:numPr>
          <w:ilvl w:val="0"/>
          <w:numId w:val="67"/>
        </w:numPr>
        <w:spacing w:after="60"/>
        <w:rPr>
          <w:rFonts w:cs="Tahoma"/>
          <w:lang w:val="pt-BR"/>
        </w:rPr>
      </w:pPr>
      <w:r w:rsidRPr="009855B9">
        <w:rPr>
          <w:rFonts w:eastAsia="Calibri" w:cs="Tahoma"/>
          <w:color w:val="000000"/>
          <w:szCs w:val="18"/>
          <w:lang w:val="pt-BR"/>
        </w:rPr>
        <w:t>Arquivamento do Exchange Online para Exchange Server</w:t>
      </w:r>
    </w:p>
    <w:p w:rsidR="00456002" w:rsidRPr="009855B9" w:rsidRDefault="00456002" w:rsidP="00346F4B">
      <w:pPr>
        <w:numPr>
          <w:ilvl w:val="0"/>
          <w:numId w:val="67"/>
        </w:numPr>
        <w:spacing w:after="60"/>
        <w:rPr>
          <w:rFonts w:cs="Tahoma"/>
          <w:lang w:val="pt-BR"/>
        </w:rPr>
      </w:pPr>
      <w:r w:rsidRPr="009855B9">
        <w:rPr>
          <w:rFonts w:eastAsia="Calibri" w:cs="Tahoma"/>
          <w:color w:val="000000"/>
          <w:szCs w:val="18"/>
          <w:lang w:val="pt-BR"/>
        </w:rPr>
        <w:t xml:space="preserve">Quiosque do Exchange Online, Plano 1 e Plano 2 </w:t>
      </w:r>
    </w:p>
    <w:p w:rsidR="00456002" w:rsidRPr="00267CD5" w:rsidRDefault="00456002" w:rsidP="00346F4B">
      <w:pPr>
        <w:numPr>
          <w:ilvl w:val="0"/>
          <w:numId w:val="67"/>
        </w:numPr>
        <w:spacing w:after="60"/>
        <w:rPr>
          <w:rFonts w:cs="Tahoma"/>
        </w:rPr>
      </w:pPr>
      <w:r w:rsidRPr="00267CD5">
        <w:rPr>
          <w:rFonts w:eastAsia="Calibri" w:cs="Tahoma"/>
          <w:color w:val="000000"/>
          <w:szCs w:val="18"/>
        </w:rPr>
        <w:t>Lync Online Planos 1, 2 e 3</w:t>
      </w:r>
    </w:p>
    <w:p w:rsidR="00456002" w:rsidRPr="00267CD5" w:rsidRDefault="00456002" w:rsidP="00346F4B">
      <w:pPr>
        <w:numPr>
          <w:ilvl w:val="0"/>
          <w:numId w:val="67"/>
        </w:numPr>
        <w:spacing w:after="60"/>
        <w:rPr>
          <w:rFonts w:cs="Tahoma"/>
        </w:rPr>
      </w:pPr>
      <w:r w:rsidRPr="00267CD5">
        <w:rPr>
          <w:rFonts w:eastAsia="Calibri" w:cs="Tahoma"/>
          <w:color w:val="000000"/>
          <w:szCs w:val="18"/>
        </w:rPr>
        <w:t>Microsoft Exchange Hosted Continuity</w:t>
      </w:r>
    </w:p>
    <w:p w:rsidR="00456002" w:rsidRPr="00267CD5" w:rsidRDefault="00456002" w:rsidP="00346F4B">
      <w:pPr>
        <w:numPr>
          <w:ilvl w:val="0"/>
          <w:numId w:val="67"/>
        </w:numPr>
        <w:spacing w:after="60"/>
        <w:rPr>
          <w:rFonts w:cs="Tahoma"/>
        </w:rPr>
      </w:pPr>
      <w:r w:rsidRPr="00267CD5">
        <w:rPr>
          <w:rFonts w:eastAsia="Calibri" w:cs="Tahoma"/>
          <w:color w:val="000000"/>
          <w:szCs w:val="18"/>
        </w:rPr>
        <w:t>Microsoft Exchange Hosted Encryption</w:t>
      </w:r>
      <w:r w:rsidR="006C0B98" w:rsidRPr="00267CD5">
        <w:rPr>
          <w:rFonts w:eastAsia="Calibri" w:cs="Tahoma"/>
          <w:color w:val="000000"/>
          <w:szCs w:val="18"/>
        </w:rPr>
        <w:t xml:space="preserve"> </w:t>
      </w:r>
    </w:p>
    <w:p w:rsidR="00456002" w:rsidRPr="00267CD5" w:rsidRDefault="00456002" w:rsidP="00346F4B">
      <w:pPr>
        <w:numPr>
          <w:ilvl w:val="0"/>
          <w:numId w:val="67"/>
        </w:numPr>
        <w:spacing w:after="60"/>
        <w:rPr>
          <w:rFonts w:cs="Tahoma"/>
        </w:rPr>
      </w:pPr>
      <w:r w:rsidRPr="00267CD5">
        <w:rPr>
          <w:rFonts w:eastAsia="Calibri" w:cs="Tahoma"/>
          <w:color w:val="000000"/>
          <w:szCs w:val="18"/>
        </w:rPr>
        <w:t>Office 365 Enterprise K1, E1, E3 e E4</w:t>
      </w:r>
    </w:p>
    <w:p w:rsidR="00456002" w:rsidRPr="00267CD5" w:rsidRDefault="00456002" w:rsidP="00346F4B">
      <w:pPr>
        <w:numPr>
          <w:ilvl w:val="0"/>
          <w:numId w:val="67"/>
        </w:numPr>
        <w:spacing w:after="60"/>
        <w:rPr>
          <w:rFonts w:cs="Tahoma"/>
        </w:rPr>
      </w:pPr>
      <w:r w:rsidRPr="00267CD5">
        <w:rPr>
          <w:rFonts w:eastAsia="Calibri" w:cs="Tahoma"/>
          <w:color w:val="000000"/>
          <w:szCs w:val="18"/>
        </w:rPr>
        <w:t>O Lync Server Public Instant Messaging Connectivity com Serviço de Mensagens Instantâneas AOL (America Online) e Serviço Windows Live Messenger</w:t>
      </w:r>
    </w:p>
    <w:p w:rsidR="00456002" w:rsidRPr="00267CD5" w:rsidRDefault="00456002" w:rsidP="00346F4B">
      <w:pPr>
        <w:numPr>
          <w:ilvl w:val="0"/>
          <w:numId w:val="67"/>
        </w:numPr>
        <w:spacing w:after="60"/>
        <w:rPr>
          <w:rFonts w:cs="Tahoma"/>
        </w:rPr>
      </w:pPr>
      <w:r w:rsidRPr="00267CD5">
        <w:rPr>
          <w:rFonts w:eastAsia="Calibri" w:cs="Tahoma"/>
          <w:color w:val="000000"/>
          <w:szCs w:val="18"/>
        </w:rPr>
        <w:t xml:space="preserve">Lync Server Public Instant Messaging Connectivity com Serviço de Mensagens Instantâneas Yahoo </w:t>
      </w:r>
    </w:p>
    <w:p w:rsidR="00456002" w:rsidRPr="00267CD5" w:rsidRDefault="00456002" w:rsidP="00346F4B">
      <w:pPr>
        <w:numPr>
          <w:ilvl w:val="0"/>
          <w:numId w:val="67"/>
        </w:numPr>
        <w:spacing w:after="60"/>
        <w:rPr>
          <w:rFonts w:cs="Tahoma"/>
        </w:rPr>
      </w:pPr>
      <w:r w:rsidRPr="00267CD5">
        <w:rPr>
          <w:rFonts w:eastAsia="Calibri" w:cs="Tahoma"/>
          <w:color w:val="000000"/>
          <w:szCs w:val="18"/>
        </w:rPr>
        <w:t>Office Groove Enterprise Services</w:t>
      </w:r>
    </w:p>
    <w:p w:rsidR="00061A45" w:rsidRPr="00267CD5" w:rsidRDefault="008368B4" w:rsidP="00346F4B">
      <w:pPr>
        <w:numPr>
          <w:ilvl w:val="0"/>
          <w:numId w:val="67"/>
        </w:numPr>
        <w:spacing w:after="60"/>
        <w:rPr>
          <w:rFonts w:cs="Tahoma"/>
        </w:rPr>
      </w:pPr>
      <w:r w:rsidRPr="00267CD5">
        <w:rPr>
          <w:rFonts w:eastAsia="Calibri" w:cs="Tahoma"/>
          <w:color w:val="000000"/>
          <w:szCs w:val="18"/>
        </w:rPr>
        <w:t>Office 365 ProPlus</w:t>
      </w:r>
    </w:p>
    <w:p w:rsidR="00456002" w:rsidRPr="00267CD5" w:rsidRDefault="00456002" w:rsidP="00346F4B">
      <w:pPr>
        <w:numPr>
          <w:ilvl w:val="0"/>
          <w:numId w:val="67"/>
        </w:numPr>
        <w:spacing w:after="60"/>
        <w:rPr>
          <w:rFonts w:cs="Tahoma"/>
        </w:rPr>
      </w:pPr>
      <w:r w:rsidRPr="00267CD5">
        <w:rPr>
          <w:rFonts w:eastAsia="Calibri" w:cs="Tahoma"/>
          <w:color w:val="000000"/>
          <w:szCs w:val="18"/>
        </w:rPr>
        <w:t>Office Live Meeting Standard e Professional Editions</w:t>
      </w:r>
    </w:p>
    <w:p w:rsidR="008368B4" w:rsidRPr="00267CD5" w:rsidRDefault="008368B4" w:rsidP="00346F4B">
      <w:pPr>
        <w:numPr>
          <w:ilvl w:val="0"/>
          <w:numId w:val="67"/>
        </w:numPr>
        <w:spacing w:after="60"/>
        <w:rPr>
          <w:rFonts w:cs="Tahoma"/>
        </w:rPr>
      </w:pPr>
      <w:r w:rsidRPr="00267CD5">
        <w:rPr>
          <w:rFonts w:eastAsia="Calibri" w:cs="Tahoma"/>
          <w:color w:val="000000"/>
          <w:szCs w:val="18"/>
        </w:rPr>
        <w:t>Project Online</w:t>
      </w:r>
    </w:p>
    <w:p w:rsidR="008368B4" w:rsidRPr="00267CD5" w:rsidRDefault="008368B4" w:rsidP="00346F4B">
      <w:pPr>
        <w:numPr>
          <w:ilvl w:val="0"/>
          <w:numId w:val="67"/>
        </w:numPr>
        <w:spacing w:after="60"/>
        <w:rPr>
          <w:rFonts w:cs="Tahoma"/>
        </w:rPr>
      </w:pPr>
      <w:r w:rsidRPr="00267CD5">
        <w:rPr>
          <w:rFonts w:eastAsia="Calibri" w:cs="Tahoma"/>
          <w:color w:val="000000"/>
          <w:szCs w:val="18"/>
        </w:rPr>
        <w:t>Project Pro para Office 365</w:t>
      </w:r>
    </w:p>
    <w:p w:rsidR="00456002" w:rsidRPr="009855B9" w:rsidRDefault="00456002" w:rsidP="00346F4B">
      <w:pPr>
        <w:numPr>
          <w:ilvl w:val="0"/>
          <w:numId w:val="67"/>
        </w:numPr>
        <w:spacing w:after="60"/>
        <w:rPr>
          <w:rFonts w:cs="Tahoma"/>
          <w:lang w:val="pt-BR"/>
        </w:rPr>
      </w:pPr>
      <w:r w:rsidRPr="009855B9">
        <w:rPr>
          <w:rFonts w:eastAsia="Calibri" w:cs="Tahoma"/>
          <w:color w:val="000000"/>
          <w:szCs w:val="18"/>
          <w:lang w:val="pt-BR"/>
        </w:rPr>
        <w:t xml:space="preserve">SharePoint Online Plano 1 e Plano 2 </w:t>
      </w:r>
    </w:p>
    <w:p w:rsidR="00456002" w:rsidRPr="00267CD5" w:rsidRDefault="00456002" w:rsidP="00346F4B">
      <w:pPr>
        <w:numPr>
          <w:ilvl w:val="0"/>
          <w:numId w:val="67"/>
        </w:numPr>
        <w:spacing w:after="60"/>
        <w:rPr>
          <w:rFonts w:cs="Tahoma"/>
        </w:rPr>
      </w:pPr>
      <w:r w:rsidRPr="00267CD5">
        <w:rPr>
          <w:rFonts w:eastAsia="Calibri" w:cs="Tahoma"/>
          <w:color w:val="000000"/>
          <w:szCs w:val="18"/>
        </w:rPr>
        <w:t>System Center Advisor</w:t>
      </w:r>
    </w:p>
    <w:p w:rsidR="008368B4" w:rsidRPr="00267CD5" w:rsidRDefault="008368B4" w:rsidP="00346F4B">
      <w:pPr>
        <w:numPr>
          <w:ilvl w:val="0"/>
          <w:numId w:val="67"/>
        </w:numPr>
        <w:spacing w:after="60"/>
        <w:rPr>
          <w:rFonts w:cs="Tahoma"/>
        </w:rPr>
      </w:pPr>
      <w:r w:rsidRPr="00267CD5">
        <w:rPr>
          <w:rFonts w:eastAsia="Calibri" w:cs="Tahoma"/>
          <w:color w:val="000000"/>
          <w:szCs w:val="18"/>
        </w:rPr>
        <w:t>Visio Pro para Office 365</w:t>
      </w:r>
    </w:p>
    <w:p w:rsidR="00456002" w:rsidRPr="00267CD5" w:rsidRDefault="00456002" w:rsidP="00346F4B">
      <w:pPr>
        <w:numPr>
          <w:ilvl w:val="0"/>
          <w:numId w:val="67"/>
        </w:numPr>
        <w:spacing w:after="60"/>
        <w:rPr>
          <w:rFonts w:cs="Tahoma"/>
        </w:rPr>
      </w:pPr>
      <w:r w:rsidRPr="00267CD5">
        <w:rPr>
          <w:rFonts w:eastAsia="Calibri" w:cs="Tahoma"/>
          <w:color w:val="000000"/>
          <w:szCs w:val="18"/>
        </w:rPr>
        <w:t>Serviços do Windows Azure</w:t>
      </w:r>
    </w:p>
    <w:p w:rsidR="00456002" w:rsidRPr="00267CD5" w:rsidRDefault="00456002" w:rsidP="00346F4B">
      <w:pPr>
        <w:numPr>
          <w:ilvl w:val="0"/>
          <w:numId w:val="67"/>
        </w:numPr>
        <w:spacing w:after="60"/>
        <w:rPr>
          <w:rFonts w:cs="Tahoma"/>
        </w:rPr>
      </w:pPr>
      <w:r w:rsidRPr="00267CD5">
        <w:rPr>
          <w:rFonts w:eastAsia="Calibri" w:cs="Tahoma"/>
          <w:color w:val="000000"/>
          <w:szCs w:val="18"/>
        </w:rPr>
        <w:t>Windows Intune e Complemento do Windows Intune para System Center Configuration Manager e</w:t>
      </w:r>
      <w:r w:rsidR="00D047F8" w:rsidRPr="00267CD5">
        <w:rPr>
          <w:rFonts w:eastAsia="Calibri" w:cs="Tahoma"/>
          <w:color w:val="000000"/>
          <w:szCs w:val="18"/>
        </w:rPr>
        <w:t> </w:t>
      </w:r>
      <w:r w:rsidRPr="00267CD5">
        <w:rPr>
          <w:rFonts w:eastAsia="Calibri" w:cs="Tahoma"/>
          <w:color w:val="000000"/>
          <w:szCs w:val="18"/>
        </w:rPr>
        <w:t>System Center Endpoint Protection</w:t>
      </w:r>
    </w:p>
    <w:p w:rsidR="002D25C8" w:rsidRPr="00C70BB4" w:rsidRDefault="002D25C8" w:rsidP="00212CC6">
      <w:pPr>
        <w:rPr>
          <w:rFonts w:cs="Tahoma"/>
          <w:sz w:val="16"/>
          <w:szCs w:val="16"/>
        </w:rPr>
      </w:pPr>
    </w:p>
    <w:p w:rsidR="00456002" w:rsidRPr="009855B9" w:rsidRDefault="00456002" w:rsidP="00116EDC">
      <w:pPr>
        <w:outlineLvl w:val="2"/>
        <w:rPr>
          <w:rFonts w:cs="Tahoma"/>
          <w:lang w:val="pt-BR"/>
        </w:rPr>
      </w:pPr>
      <w:r w:rsidRPr="009855B9">
        <w:rPr>
          <w:rFonts w:cs="Tahoma"/>
          <w:szCs w:val="18"/>
          <w:lang w:val="pt-BR"/>
        </w:rPr>
        <w:t>Existem outras ofertas além daquelas identificadas na seção de Serviços Online dos Direitos de Uso de Produto.</w:t>
      </w:r>
      <w:r w:rsidR="006C0B98" w:rsidRPr="009855B9">
        <w:rPr>
          <w:rFonts w:cs="Tahoma"/>
          <w:szCs w:val="18"/>
          <w:lang w:val="pt-BR"/>
        </w:rPr>
        <w:t xml:space="preserve"> </w:t>
      </w:r>
      <w:r w:rsidRPr="009855B9">
        <w:rPr>
          <w:rFonts w:cs="Tahoma"/>
          <w:szCs w:val="18"/>
          <w:lang w:val="pt-BR"/>
        </w:rPr>
        <w:t>As</w:t>
      </w:r>
      <w:r w:rsidR="00706ED9" w:rsidRPr="009855B9">
        <w:rPr>
          <w:rFonts w:cs="Tahoma"/>
          <w:szCs w:val="18"/>
          <w:lang w:val="pt-BR"/>
        </w:rPr>
        <w:t> </w:t>
      </w:r>
      <w:r w:rsidRPr="009855B9">
        <w:rPr>
          <w:rFonts w:cs="Tahoma"/>
          <w:szCs w:val="18"/>
          <w:lang w:val="pt-BR"/>
        </w:rPr>
        <w:t xml:space="preserve">seções restantes desses </w:t>
      </w:r>
      <w:r w:rsidR="00997232" w:rsidRPr="009855B9">
        <w:rPr>
          <w:rFonts w:cs="Tahoma"/>
          <w:szCs w:val="18"/>
          <w:lang w:val="pt-BR"/>
        </w:rPr>
        <w:t>“</w:t>
      </w:r>
      <w:r w:rsidRPr="009855B9">
        <w:rPr>
          <w:rFonts w:cs="Tahoma"/>
          <w:szCs w:val="18"/>
          <w:lang w:val="pt-BR"/>
        </w:rPr>
        <w:t>Termos de Preços e Pagamentos dos Serviços Online</w:t>
      </w:r>
      <w:r w:rsidR="00997232" w:rsidRPr="009855B9">
        <w:rPr>
          <w:rFonts w:cs="Tahoma"/>
          <w:szCs w:val="18"/>
          <w:lang w:val="pt-BR"/>
        </w:rPr>
        <w:t>”</w:t>
      </w:r>
      <w:r w:rsidRPr="009855B9">
        <w:rPr>
          <w:rFonts w:cs="Tahoma"/>
          <w:szCs w:val="18"/>
          <w:lang w:val="pt-BR"/>
        </w:rPr>
        <w:t xml:space="preserve"> se aplicam aos Serviços Online identificados por nome anteriormente e a essas outras ofertas.</w:t>
      </w:r>
    </w:p>
    <w:p w:rsidR="00116EDC" w:rsidRPr="009855B9" w:rsidRDefault="00116EDC" w:rsidP="00116EDC">
      <w:pPr>
        <w:outlineLvl w:val="2"/>
        <w:rPr>
          <w:rFonts w:cs="Tahoma"/>
          <w:sz w:val="16"/>
          <w:szCs w:val="16"/>
          <w:lang w:val="pt-BR"/>
        </w:rPr>
      </w:pPr>
    </w:p>
    <w:p w:rsidR="00456002" w:rsidRPr="009855B9" w:rsidRDefault="00456002" w:rsidP="00456002">
      <w:pPr>
        <w:pStyle w:val="Heading2"/>
        <w:ind w:left="0"/>
        <w:rPr>
          <w:rFonts w:ascii="Tahoma" w:hAnsi="Tahoma" w:cs="Tahoma"/>
          <w:lang w:val="pt-BR"/>
        </w:rPr>
      </w:pPr>
      <w:bookmarkStart w:id="669" w:name="_Toc336338208"/>
      <w:bookmarkStart w:id="670" w:name="_Toc363829951"/>
      <w:r w:rsidRPr="009855B9">
        <w:rPr>
          <w:rFonts w:ascii="Tahoma" w:hAnsi="Tahoma" w:cs="Tahoma"/>
          <w:lang w:val="pt-BR"/>
        </w:rPr>
        <w:t>Prazo da assinatura de Serviços Online</w:t>
      </w:r>
      <w:bookmarkEnd w:id="669"/>
      <w:bookmarkEnd w:id="670"/>
    </w:p>
    <w:p w:rsidR="00456002" w:rsidRPr="009855B9" w:rsidRDefault="00456002" w:rsidP="00116EDC">
      <w:pPr>
        <w:outlineLvl w:val="2"/>
        <w:rPr>
          <w:rFonts w:cs="Tahoma"/>
          <w:sz w:val="16"/>
          <w:szCs w:val="16"/>
          <w:lang w:val="pt-BR"/>
        </w:rPr>
      </w:pPr>
    </w:p>
    <w:p w:rsidR="006A5DAE" w:rsidRPr="009855B9" w:rsidRDefault="00456002" w:rsidP="00AE5D60">
      <w:pPr>
        <w:outlineLvl w:val="2"/>
        <w:rPr>
          <w:rFonts w:cs="Tahoma"/>
          <w:spacing w:val="-2"/>
          <w:lang w:val="pt-BR"/>
        </w:rPr>
      </w:pPr>
      <w:r w:rsidRPr="009855B9">
        <w:rPr>
          <w:rFonts w:cs="Tahoma"/>
          <w:spacing w:val="-2"/>
          <w:szCs w:val="18"/>
          <w:lang w:val="pt-BR"/>
        </w:rPr>
        <w:t>A compra inicial de uma nova assinatura de serviços online determinará a duração do prazo da assinatura.</w:t>
      </w:r>
      <w:r w:rsidR="006C0B98" w:rsidRPr="009855B9">
        <w:rPr>
          <w:rFonts w:cs="Tahoma"/>
          <w:spacing w:val="-2"/>
          <w:szCs w:val="18"/>
          <w:lang w:val="pt-BR"/>
        </w:rPr>
        <w:t xml:space="preserve"> </w:t>
      </w:r>
      <w:r w:rsidRPr="009855B9">
        <w:rPr>
          <w:rFonts w:cs="Tahoma"/>
          <w:spacing w:val="-2"/>
          <w:szCs w:val="18"/>
          <w:lang w:val="pt-BR"/>
        </w:rPr>
        <w:t>Alguns serviços permitem ao cliente optar entre um prazo de assinatura de um ano ou uma assinatura que acaba na data de</w:t>
      </w:r>
      <w:r w:rsidR="00DB1104" w:rsidRPr="009855B9">
        <w:rPr>
          <w:rFonts w:cs="Tahoma"/>
          <w:spacing w:val="-2"/>
          <w:szCs w:val="18"/>
          <w:lang w:val="pt-BR"/>
        </w:rPr>
        <w:t> </w:t>
      </w:r>
      <w:r w:rsidRPr="009855B9">
        <w:rPr>
          <w:rFonts w:cs="Tahoma"/>
          <w:spacing w:val="-2"/>
          <w:szCs w:val="18"/>
          <w:lang w:val="pt-BR"/>
        </w:rPr>
        <w:t>término do contrato ou registro do cliente (</w:t>
      </w:r>
      <w:r w:rsidR="00997232" w:rsidRPr="009855B9">
        <w:rPr>
          <w:rFonts w:cs="Tahoma"/>
          <w:spacing w:val="-2"/>
          <w:szCs w:val="18"/>
          <w:lang w:val="pt-BR"/>
        </w:rPr>
        <w:t>“</w:t>
      </w:r>
      <w:r w:rsidRPr="009855B9">
        <w:rPr>
          <w:rFonts w:cs="Tahoma"/>
          <w:spacing w:val="-2"/>
          <w:szCs w:val="18"/>
          <w:lang w:val="pt-BR"/>
        </w:rPr>
        <w:t>coextensiva</w:t>
      </w:r>
      <w:r w:rsidR="00997232" w:rsidRPr="009855B9">
        <w:rPr>
          <w:rFonts w:cs="Tahoma"/>
          <w:spacing w:val="-2"/>
          <w:szCs w:val="18"/>
          <w:lang w:val="pt-BR"/>
        </w:rPr>
        <w:t>”</w:t>
      </w:r>
      <w:r w:rsidRPr="009855B9">
        <w:rPr>
          <w:rFonts w:cs="Tahoma"/>
          <w:spacing w:val="-2"/>
          <w:szCs w:val="18"/>
          <w:lang w:val="pt-BR"/>
        </w:rPr>
        <w:t>) conforme indicado na tabela a seguir.</w:t>
      </w:r>
      <w:r w:rsidR="006C0B98" w:rsidRPr="009855B9">
        <w:rPr>
          <w:rFonts w:cs="Tahoma"/>
          <w:spacing w:val="-2"/>
          <w:szCs w:val="18"/>
          <w:lang w:val="pt-BR"/>
        </w:rPr>
        <w:t xml:space="preserve"> </w:t>
      </w:r>
      <w:r w:rsidRPr="009855B9">
        <w:rPr>
          <w:rFonts w:cs="Tahoma"/>
          <w:spacing w:val="-2"/>
          <w:szCs w:val="18"/>
          <w:lang w:val="pt-BR"/>
        </w:rPr>
        <w:t>O Select Plus não oferece a opção coextensiva, mas permite ao cliente optar pelos termos de assinatura, incluindo 1 ano, 3 anos ou para alinhar o segundo aniversário a partir da data de início do prazo.</w:t>
      </w:r>
      <w:r w:rsidR="006C0B98" w:rsidRPr="009855B9">
        <w:rPr>
          <w:rFonts w:cs="Tahoma"/>
          <w:spacing w:val="-2"/>
          <w:szCs w:val="18"/>
          <w:lang w:val="pt-BR"/>
        </w:rPr>
        <w:t xml:space="preserve"> </w:t>
      </w:r>
      <w:r w:rsidRPr="009855B9">
        <w:rPr>
          <w:rFonts w:cs="Tahoma"/>
          <w:spacing w:val="-2"/>
          <w:szCs w:val="18"/>
          <w:lang w:val="pt-BR"/>
        </w:rPr>
        <w:t>O prazo de assinatura de um ano pode não estar alinhado nem expirar na data de término do contrato do cliente.</w:t>
      </w:r>
      <w:r w:rsidR="006C0B98" w:rsidRPr="009855B9">
        <w:rPr>
          <w:rFonts w:cs="Tahoma"/>
          <w:spacing w:val="-2"/>
          <w:szCs w:val="18"/>
          <w:lang w:val="pt-BR"/>
        </w:rPr>
        <w:t xml:space="preserve"> </w:t>
      </w:r>
      <w:r w:rsidRPr="009855B9">
        <w:rPr>
          <w:rFonts w:cs="Tahoma"/>
          <w:spacing w:val="-2"/>
          <w:szCs w:val="18"/>
          <w:lang w:val="pt-BR"/>
        </w:rPr>
        <w:t>Se o prazo de assinatura de um ano se encerrar após o</w:t>
      </w:r>
      <w:r w:rsidR="00AE5D60" w:rsidRPr="009855B9">
        <w:rPr>
          <w:rFonts w:cs="Tahoma"/>
          <w:spacing w:val="-2"/>
          <w:szCs w:val="18"/>
          <w:lang w:val="pt-BR"/>
        </w:rPr>
        <w:t> </w:t>
      </w:r>
      <w:r w:rsidRPr="009855B9">
        <w:rPr>
          <w:rFonts w:cs="Tahoma"/>
          <w:spacing w:val="-2"/>
          <w:szCs w:val="18"/>
          <w:lang w:val="pt-BR"/>
        </w:rPr>
        <w:t>contrato, o cliente deverá ter um contrato de licenciamento por volume ativo para solicitar licenças adicionais ou renovar o serviço.</w:t>
      </w:r>
      <w:r w:rsidR="006C0B98" w:rsidRPr="009855B9">
        <w:rPr>
          <w:rFonts w:cs="Tahoma"/>
          <w:spacing w:val="-2"/>
          <w:szCs w:val="18"/>
          <w:lang w:val="pt-BR"/>
        </w:rPr>
        <w:t xml:space="preserve"> </w:t>
      </w:r>
      <w:r w:rsidRPr="009855B9">
        <w:rPr>
          <w:rFonts w:cs="Tahoma"/>
          <w:spacing w:val="-2"/>
          <w:szCs w:val="18"/>
          <w:lang w:val="pt-BR"/>
        </w:rPr>
        <w:t>Se o cliente fizer compras adicionais de um serviço, o prazo da assinatura da compra adicional deverá estar alinhado com o prazo da assinatura existente do cliente para o mesmo serviço.</w:t>
      </w:r>
      <w:r w:rsidR="006C0B98" w:rsidRPr="009855B9">
        <w:rPr>
          <w:rFonts w:cs="Tahoma"/>
          <w:spacing w:val="-2"/>
          <w:szCs w:val="18"/>
          <w:lang w:val="pt-BR"/>
        </w:rPr>
        <w:t xml:space="preserve"> </w:t>
      </w:r>
      <w:r w:rsidRPr="009855B9">
        <w:rPr>
          <w:rFonts w:cs="Tahoma"/>
          <w:spacing w:val="-2"/>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6C0B98" w:rsidRPr="009855B9">
        <w:rPr>
          <w:rFonts w:cs="Tahoma"/>
          <w:spacing w:val="-2"/>
          <w:szCs w:val="18"/>
          <w:lang w:val="pt-BR"/>
        </w:rPr>
        <w:t xml:space="preserve"> </w:t>
      </w:r>
      <w:r w:rsidRPr="009855B9">
        <w:rPr>
          <w:rFonts w:cs="Tahoma"/>
          <w:spacing w:val="-2"/>
          <w:szCs w:val="18"/>
          <w:lang w:val="pt-BR"/>
        </w:rPr>
        <w:t>Para informações específicas dos Serviços do Windows Azure, consulte a seção Se</w:t>
      </w:r>
      <w:r w:rsidR="00221CD0" w:rsidRPr="009855B9">
        <w:rPr>
          <w:rFonts w:cs="Tahoma"/>
          <w:spacing w:val="-2"/>
          <w:szCs w:val="18"/>
          <w:lang w:val="pt-BR"/>
        </w:rPr>
        <w:t>rviços do Windows Azure abaixo.</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E4EE0"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9855B9" w:rsidRDefault="00456002" w:rsidP="005C647E">
            <w:pPr>
              <w:jc w:val="center"/>
              <w:rPr>
                <w:rFonts w:eastAsia="Calibri" w:cs="Tahoma"/>
                <w:b/>
                <w:bCs/>
                <w:sz w:val="20"/>
                <w:szCs w:val="18"/>
                <w:lang w:val="pt-BR"/>
              </w:rPr>
            </w:pPr>
            <w:r w:rsidRPr="009855B9">
              <w:rPr>
                <w:rFonts w:eastAsia="Calibri" w:cs="Tahoma"/>
                <w:b/>
                <w:bCs/>
                <w:sz w:val="20"/>
                <w:szCs w:val="18"/>
                <w:lang w:val="pt-BR"/>
              </w:rPr>
              <w:lastRenderedPageBreak/>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9855B9" w:rsidRDefault="00456002" w:rsidP="005C647E">
            <w:pPr>
              <w:jc w:val="center"/>
              <w:rPr>
                <w:rFonts w:eastAsia="Calibri" w:cs="Tahoma"/>
                <w:b/>
                <w:bCs/>
                <w:sz w:val="20"/>
                <w:szCs w:val="18"/>
                <w:lang w:val="pt-BR"/>
              </w:rPr>
            </w:pPr>
            <w:r w:rsidRPr="009855B9">
              <w:rPr>
                <w:rFonts w:eastAsia="Calibri" w:cs="Tahoma"/>
                <w:b/>
                <w:bCs/>
                <w:sz w:val="20"/>
                <w:szCs w:val="18"/>
                <w:lang w:val="pt-BR"/>
              </w:rPr>
              <w:t>Serviços Online Disponíveis Apenas para Termo de Assinatura Coextensiva</w:t>
            </w:r>
          </w:p>
        </w:tc>
      </w:tr>
      <w:tr w:rsidR="00456002" w:rsidRPr="00267CD5"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Bing Maps Enterprise</w:t>
            </w:r>
          </w:p>
          <w:p w:rsidR="00AD481C" w:rsidRPr="009855B9" w:rsidRDefault="00AD481C" w:rsidP="00AE5D60">
            <w:pPr>
              <w:numPr>
                <w:ilvl w:val="0"/>
                <w:numId w:val="68"/>
              </w:numPr>
              <w:spacing w:after="60"/>
              <w:ind w:left="720" w:right="259"/>
              <w:rPr>
                <w:rFonts w:cs="Tahoma"/>
                <w:lang w:val="pt-BR"/>
              </w:rPr>
            </w:pPr>
            <w:r w:rsidRPr="009855B9">
              <w:rPr>
                <w:rFonts w:eastAsia="Calibri" w:cs="Tahoma"/>
                <w:color w:val="000000"/>
                <w:szCs w:val="18"/>
                <w:lang w:val="pt-BR"/>
              </w:rPr>
              <w:t>Gerenciamento de Ativos Móveis do Bing</w:t>
            </w:r>
            <w:r w:rsidR="00AE5D60" w:rsidRPr="009855B9">
              <w:rPr>
                <w:rFonts w:eastAsia="Calibri" w:cs="Tahoma"/>
                <w:color w:val="000000"/>
                <w:szCs w:val="18"/>
                <w:lang w:val="pt-BR"/>
              </w:rPr>
              <w:t> </w:t>
            </w:r>
            <w:r w:rsidRPr="009855B9">
              <w:rPr>
                <w:rFonts w:eastAsia="Calibri" w:cs="Tahoma"/>
                <w:color w:val="000000"/>
                <w:szCs w:val="18"/>
                <w:lang w:val="pt-BR"/>
              </w:rPr>
              <w:t>Maps</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Exchange Online Protection</w:t>
            </w:r>
          </w:p>
          <w:p w:rsidR="00456002" w:rsidRPr="00267CD5" w:rsidRDefault="00456002" w:rsidP="00717B3C">
            <w:pPr>
              <w:numPr>
                <w:ilvl w:val="0"/>
                <w:numId w:val="68"/>
              </w:numPr>
              <w:spacing w:after="60"/>
              <w:ind w:left="720" w:right="158"/>
              <w:rPr>
                <w:rFonts w:cs="Tahoma"/>
              </w:rPr>
            </w:pPr>
            <w:r w:rsidRPr="00267CD5">
              <w:rPr>
                <w:rFonts w:eastAsia="Calibri" w:cs="Tahoma"/>
                <w:color w:val="000000"/>
                <w:szCs w:val="18"/>
              </w:rPr>
              <w:t>Forefront Protection 2010 for Exchange Server</w:t>
            </w:r>
          </w:p>
          <w:p w:rsidR="00456002" w:rsidRPr="00267CD5" w:rsidRDefault="00456002" w:rsidP="00717B3C">
            <w:pPr>
              <w:numPr>
                <w:ilvl w:val="0"/>
                <w:numId w:val="68"/>
              </w:numPr>
              <w:tabs>
                <w:tab w:val="left" w:pos="4086"/>
              </w:tabs>
              <w:spacing w:after="60"/>
              <w:ind w:left="720" w:right="131"/>
              <w:rPr>
                <w:rFonts w:cs="Tahoma"/>
              </w:rPr>
            </w:pPr>
            <w:r w:rsidRPr="00267CD5">
              <w:rPr>
                <w:rFonts w:eastAsia="Calibri" w:cs="Tahoma"/>
                <w:color w:val="000000"/>
                <w:szCs w:val="18"/>
              </w:rPr>
              <w:t xml:space="preserve">Forefront Protection 2010 para SharePoint </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Forefront Protection Suite</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Forefront Security for Office Communications Server</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Forefront Threat Management Gateway Web Protection Service</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O Lync Server Public Instant Messaging Connectivity com Serviço de Mensagens Instantâneas AOL (America Online) e</w:t>
            </w:r>
            <w:r w:rsidR="00F27ECB" w:rsidRPr="00267CD5">
              <w:rPr>
                <w:rFonts w:eastAsia="Calibri" w:cs="Tahoma"/>
                <w:color w:val="000000"/>
                <w:szCs w:val="18"/>
              </w:rPr>
              <w:t> </w:t>
            </w:r>
            <w:r w:rsidRPr="00267CD5">
              <w:rPr>
                <w:rFonts w:eastAsia="Calibri" w:cs="Tahoma"/>
                <w:color w:val="000000"/>
                <w:szCs w:val="18"/>
              </w:rPr>
              <w:t>Serviço Windows Live Messenger</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 xml:space="preserve">Lync Server Public Instant Messaging Connectivity com Serviço de Mensagens Instantâneas Yahoo </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Microsoft Exchange Hosted Encryption</w:t>
            </w:r>
            <w:r w:rsidR="006C0B98" w:rsidRPr="00267CD5">
              <w:rPr>
                <w:rFonts w:eastAsia="Calibri" w:cs="Tahoma"/>
                <w:color w:val="000000"/>
                <w:szCs w:val="18"/>
              </w:rPr>
              <w:t xml:space="preserve"> </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Microsoft Learning</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Office Groove Enterprise Services</w:t>
            </w:r>
          </w:p>
          <w:p w:rsidR="00456002" w:rsidRPr="00267CD5" w:rsidRDefault="00456002" w:rsidP="00346F4B">
            <w:pPr>
              <w:numPr>
                <w:ilvl w:val="0"/>
                <w:numId w:val="68"/>
              </w:numPr>
              <w:spacing w:after="60"/>
              <w:ind w:left="720" w:right="259"/>
              <w:rPr>
                <w:rFonts w:cs="Tahoma"/>
              </w:rPr>
            </w:pPr>
            <w:r w:rsidRPr="00267CD5">
              <w:rPr>
                <w:rFonts w:eastAsia="Calibri" w:cs="Tahoma"/>
                <w:color w:val="000000"/>
                <w:szCs w:val="18"/>
              </w:rPr>
              <w:t>System Center 2012 Endpoint Protection</w:t>
            </w:r>
          </w:p>
          <w:p w:rsidR="00456002" w:rsidRPr="00267CD5" w:rsidRDefault="00456002" w:rsidP="00346F4B">
            <w:pPr>
              <w:numPr>
                <w:ilvl w:val="0"/>
                <w:numId w:val="68"/>
              </w:numPr>
              <w:spacing w:after="60"/>
              <w:ind w:left="720" w:right="259"/>
              <w:rPr>
                <w:rFonts w:eastAsia="Calibri" w:cs="Tahoma"/>
                <w:color w:val="000000"/>
                <w:szCs w:val="18"/>
              </w:rPr>
            </w:pPr>
            <w:r w:rsidRPr="00267CD5">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267CD5" w:rsidRDefault="001B413E" w:rsidP="00346F4B">
            <w:pPr>
              <w:numPr>
                <w:ilvl w:val="0"/>
                <w:numId w:val="69"/>
              </w:numPr>
              <w:spacing w:after="60"/>
              <w:ind w:left="576" w:right="187"/>
              <w:rPr>
                <w:rFonts w:cs="Tahoma"/>
              </w:rPr>
            </w:pPr>
            <w:r w:rsidRPr="00267CD5">
              <w:rPr>
                <w:rFonts w:eastAsia="Calibri" w:cs="Tahoma"/>
                <w:color w:val="000000"/>
                <w:szCs w:val="18"/>
              </w:rPr>
              <w:t xml:space="preserve">Microsoft Dynamics CRM Online </w:t>
            </w:r>
          </w:p>
          <w:p w:rsidR="00456002" w:rsidRPr="00267CD5" w:rsidRDefault="00456002" w:rsidP="00346F4B">
            <w:pPr>
              <w:numPr>
                <w:ilvl w:val="0"/>
                <w:numId w:val="69"/>
              </w:numPr>
              <w:spacing w:after="60"/>
              <w:ind w:left="576" w:right="187"/>
              <w:rPr>
                <w:rFonts w:cs="Tahoma"/>
              </w:rPr>
            </w:pPr>
            <w:r w:rsidRPr="00267CD5">
              <w:rPr>
                <w:rFonts w:eastAsia="Calibri" w:cs="Tahoma"/>
                <w:color w:val="000000"/>
                <w:szCs w:val="18"/>
              </w:rPr>
              <w:t>Dynamics Mobile</w:t>
            </w:r>
          </w:p>
          <w:p w:rsidR="00456002" w:rsidRPr="00267CD5" w:rsidRDefault="00456002" w:rsidP="00346F4B">
            <w:pPr>
              <w:numPr>
                <w:ilvl w:val="0"/>
                <w:numId w:val="69"/>
              </w:numPr>
              <w:spacing w:after="60"/>
              <w:ind w:left="576" w:right="187"/>
              <w:rPr>
                <w:rFonts w:cs="Tahoma"/>
              </w:rPr>
            </w:pPr>
            <w:r w:rsidRPr="00267CD5">
              <w:rPr>
                <w:rFonts w:eastAsia="Calibri" w:cs="Tahoma"/>
                <w:color w:val="000000"/>
                <w:szCs w:val="18"/>
              </w:rPr>
              <w:t>Dynamics Onprem Mobile</w:t>
            </w:r>
          </w:p>
          <w:p w:rsidR="009B3FA2" w:rsidRPr="009855B9" w:rsidRDefault="009B3FA2" w:rsidP="00346F4B">
            <w:pPr>
              <w:numPr>
                <w:ilvl w:val="0"/>
                <w:numId w:val="69"/>
              </w:numPr>
              <w:spacing w:after="60"/>
              <w:ind w:left="576" w:right="187"/>
              <w:rPr>
                <w:rFonts w:cs="Tahoma"/>
                <w:lang w:val="pt-BR"/>
              </w:rPr>
            </w:pPr>
            <w:r w:rsidRPr="009855B9">
              <w:rPr>
                <w:rFonts w:eastAsia="Calibri" w:cs="Tahoma"/>
                <w:color w:val="000000"/>
                <w:szCs w:val="18"/>
                <w:lang w:val="pt-BR"/>
              </w:rPr>
              <w:t>Arquivamento do Exchange Online para Exchange Online</w:t>
            </w:r>
          </w:p>
          <w:p w:rsidR="00456002" w:rsidRPr="009855B9" w:rsidRDefault="00456002" w:rsidP="00346F4B">
            <w:pPr>
              <w:numPr>
                <w:ilvl w:val="0"/>
                <w:numId w:val="69"/>
              </w:numPr>
              <w:spacing w:after="60"/>
              <w:ind w:left="576" w:right="187"/>
              <w:rPr>
                <w:rFonts w:cs="Tahoma"/>
                <w:lang w:val="pt-BR"/>
              </w:rPr>
            </w:pPr>
            <w:r w:rsidRPr="009855B9">
              <w:rPr>
                <w:rFonts w:eastAsia="Calibri" w:cs="Tahoma"/>
                <w:color w:val="000000"/>
                <w:szCs w:val="18"/>
                <w:lang w:val="pt-BR"/>
              </w:rPr>
              <w:t>Arquivamento do Exchange Online para Exchange Server</w:t>
            </w:r>
          </w:p>
          <w:p w:rsidR="00456002" w:rsidRPr="009855B9" w:rsidRDefault="00456002" w:rsidP="00346F4B">
            <w:pPr>
              <w:numPr>
                <w:ilvl w:val="0"/>
                <w:numId w:val="69"/>
              </w:numPr>
              <w:spacing w:after="60"/>
              <w:ind w:left="576" w:right="187"/>
              <w:rPr>
                <w:rFonts w:cs="Tahoma"/>
                <w:lang w:val="pt-BR"/>
              </w:rPr>
            </w:pPr>
            <w:r w:rsidRPr="009855B9">
              <w:rPr>
                <w:rFonts w:eastAsia="Calibri" w:cs="Tahoma"/>
                <w:color w:val="000000"/>
                <w:szCs w:val="18"/>
                <w:lang w:val="pt-BR"/>
              </w:rPr>
              <w:t>Quiosque do Exchange Online, Plano 1 e</w:t>
            </w:r>
            <w:r w:rsidR="005E1CCB" w:rsidRPr="009855B9">
              <w:rPr>
                <w:rFonts w:eastAsia="Calibri" w:cs="Tahoma"/>
                <w:color w:val="000000"/>
                <w:szCs w:val="18"/>
                <w:lang w:val="pt-BR"/>
              </w:rPr>
              <w:t> </w:t>
            </w:r>
            <w:r w:rsidRPr="009855B9">
              <w:rPr>
                <w:rFonts w:eastAsia="Calibri" w:cs="Tahoma"/>
                <w:color w:val="000000"/>
                <w:szCs w:val="18"/>
                <w:lang w:val="pt-BR"/>
              </w:rPr>
              <w:t xml:space="preserve">Plano 2 </w:t>
            </w:r>
          </w:p>
          <w:p w:rsidR="00456002" w:rsidRPr="00267CD5" w:rsidRDefault="00456002" w:rsidP="00346F4B">
            <w:pPr>
              <w:numPr>
                <w:ilvl w:val="0"/>
                <w:numId w:val="69"/>
              </w:numPr>
              <w:spacing w:after="60"/>
              <w:ind w:left="576" w:right="187"/>
              <w:rPr>
                <w:rFonts w:cs="Tahoma"/>
              </w:rPr>
            </w:pPr>
            <w:r w:rsidRPr="00267CD5">
              <w:rPr>
                <w:rFonts w:eastAsia="Calibri" w:cs="Tahoma"/>
                <w:color w:val="000000"/>
                <w:szCs w:val="18"/>
              </w:rPr>
              <w:t>Lync Online Planos 1, 2 e 3</w:t>
            </w:r>
          </w:p>
          <w:p w:rsidR="009B3FA2" w:rsidRPr="00267CD5" w:rsidRDefault="00456002" w:rsidP="00346F4B">
            <w:pPr>
              <w:numPr>
                <w:ilvl w:val="0"/>
                <w:numId w:val="69"/>
              </w:numPr>
              <w:spacing w:after="60"/>
              <w:ind w:left="576" w:right="187"/>
              <w:rPr>
                <w:rFonts w:cs="Tahoma"/>
              </w:rPr>
            </w:pPr>
            <w:r w:rsidRPr="00267CD5">
              <w:rPr>
                <w:rFonts w:eastAsia="Calibri" w:cs="Tahoma"/>
                <w:color w:val="000000"/>
                <w:szCs w:val="18"/>
              </w:rPr>
              <w:t>Office 365 Education A2, A3 e A4</w:t>
            </w:r>
          </w:p>
          <w:p w:rsidR="00456002" w:rsidRPr="00267CD5" w:rsidRDefault="009B3FA2" w:rsidP="00346F4B">
            <w:pPr>
              <w:numPr>
                <w:ilvl w:val="0"/>
                <w:numId w:val="69"/>
              </w:numPr>
              <w:spacing w:after="60"/>
              <w:ind w:left="576" w:right="187"/>
              <w:rPr>
                <w:rFonts w:cs="Tahoma"/>
              </w:rPr>
            </w:pPr>
            <w:r w:rsidRPr="00267CD5">
              <w:rPr>
                <w:rFonts w:eastAsia="Calibri" w:cs="Tahoma"/>
                <w:color w:val="000000"/>
                <w:szCs w:val="18"/>
              </w:rPr>
              <w:t>Office 365 Enterprise K1, E1, E3 e E4</w:t>
            </w:r>
          </w:p>
          <w:p w:rsidR="00061A45" w:rsidRPr="00267CD5" w:rsidRDefault="008368B4" w:rsidP="00346F4B">
            <w:pPr>
              <w:numPr>
                <w:ilvl w:val="0"/>
                <w:numId w:val="69"/>
              </w:numPr>
              <w:spacing w:after="60"/>
              <w:ind w:left="576" w:right="187"/>
              <w:rPr>
                <w:rFonts w:cs="Tahoma"/>
              </w:rPr>
            </w:pPr>
            <w:r w:rsidRPr="00267CD5">
              <w:rPr>
                <w:rFonts w:eastAsia="Calibri" w:cs="Tahoma"/>
                <w:color w:val="000000"/>
                <w:szCs w:val="18"/>
              </w:rPr>
              <w:t>Office 365 ProPlus</w:t>
            </w:r>
          </w:p>
          <w:p w:rsidR="00456002" w:rsidRPr="00267CD5" w:rsidRDefault="00456002" w:rsidP="00346F4B">
            <w:pPr>
              <w:numPr>
                <w:ilvl w:val="0"/>
                <w:numId w:val="69"/>
              </w:numPr>
              <w:spacing w:after="60"/>
              <w:ind w:left="576" w:right="187"/>
              <w:rPr>
                <w:rFonts w:cs="Tahoma"/>
              </w:rPr>
            </w:pPr>
            <w:r w:rsidRPr="00267CD5">
              <w:rPr>
                <w:rFonts w:eastAsia="Calibri" w:cs="Tahoma"/>
                <w:color w:val="000000"/>
                <w:szCs w:val="18"/>
              </w:rPr>
              <w:t>Aplicativos da Web do Office</w:t>
            </w:r>
          </w:p>
          <w:p w:rsidR="008368B4" w:rsidRPr="00267CD5" w:rsidRDefault="008368B4" w:rsidP="00346F4B">
            <w:pPr>
              <w:numPr>
                <w:ilvl w:val="0"/>
                <w:numId w:val="69"/>
              </w:numPr>
              <w:spacing w:after="60"/>
              <w:ind w:left="576" w:right="187"/>
              <w:rPr>
                <w:rFonts w:cs="Tahoma"/>
              </w:rPr>
            </w:pPr>
            <w:r w:rsidRPr="00267CD5">
              <w:rPr>
                <w:rFonts w:eastAsia="Calibri" w:cs="Tahoma"/>
                <w:color w:val="000000"/>
                <w:szCs w:val="18"/>
              </w:rPr>
              <w:t>Project Online</w:t>
            </w:r>
          </w:p>
          <w:p w:rsidR="008368B4" w:rsidRPr="00267CD5" w:rsidRDefault="008368B4" w:rsidP="00346F4B">
            <w:pPr>
              <w:numPr>
                <w:ilvl w:val="0"/>
                <w:numId w:val="69"/>
              </w:numPr>
              <w:spacing w:after="60"/>
              <w:ind w:left="576" w:right="187"/>
              <w:rPr>
                <w:rFonts w:cs="Tahoma"/>
              </w:rPr>
            </w:pPr>
            <w:r w:rsidRPr="00267CD5">
              <w:rPr>
                <w:rFonts w:eastAsia="Calibri" w:cs="Tahoma"/>
                <w:color w:val="000000"/>
                <w:szCs w:val="18"/>
              </w:rPr>
              <w:t>Project Pro para Office 365</w:t>
            </w:r>
          </w:p>
          <w:p w:rsidR="00456002" w:rsidRPr="009855B9" w:rsidRDefault="00456002" w:rsidP="00346F4B">
            <w:pPr>
              <w:numPr>
                <w:ilvl w:val="0"/>
                <w:numId w:val="69"/>
              </w:numPr>
              <w:spacing w:after="60"/>
              <w:ind w:left="576" w:right="187"/>
              <w:rPr>
                <w:rFonts w:cs="Tahoma"/>
                <w:lang w:val="pt-BR"/>
              </w:rPr>
            </w:pPr>
            <w:r w:rsidRPr="009855B9">
              <w:rPr>
                <w:rFonts w:eastAsia="Calibri" w:cs="Tahoma"/>
                <w:color w:val="000000"/>
                <w:szCs w:val="18"/>
                <w:lang w:val="pt-BR"/>
              </w:rPr>
              <w:t xml:space="preserve">SharePoint Online Plano 1 e Plano 2 </w:t>
            </w:r>
          </w:p>
          <w:p w:rsidR="00D8521B" w:rsidRPr="009855B9" w:rsidRDefault="00D8521B" w:rsidP="00346F4B">
            <w:pPr>
              <w:numPr>
                <w:ilvl w:val="0"/>
                <w:numId w:val="69"/>
              </w:numPr>
              <w:spacing w:after="60"/>
              <w:ind w:left="576" w:right="187"/>
              <w:rPr>
                <w:rFonts w:cs="Tahoma"/>
                <w:lang w:val="pt-BR"/>
              </w:rPr>
            </w:pPr>
            <w:r w:rsidRPr="009855B9">
              <w:rPr>
                <w:rFonts w:eastAsia="Calibri" w:cs="Tahoma"/>
                <w:color w:val="000000"/>
                <w:szCs w:val="18"/>
                <w:lang w:val="pt-BR"/>
              </w:rPr>
              <w:t>Gerenciamento de Direitos do Active Directory do Windows Azure</w:t>
            </w:r>
          </w:p>
          <w:p w:rsidR="00456002" w:rsidRPr="00267CD5" w:rsidRDefault="00456002" w:rsidP="00346F4B">
            <w:pPr>
              <w:numPr>
                <w:ilvl w:val="0"/>
                <w:numId w:val="69"/>
              </w:numPr>
              <w:spacing w:after="60"/>
              <w:ind w:left="576" w:right="187"/>
              <w:rPr>
                <w:rFonts w:cs="Tahoma"/>
              </w:rPr>
            </w:pPr>
            <w:r w:rsidRPr="00267CD5">
              <w:rPr>
                <w:rFonts w:eastAsia="Calibri" w:cs="Tahoma"/>
                <w:color w:val="000000"/>
                <w:szCs w:val="18"/>
              </w:rPr>
              <w:t>Windows Intune</w:t>
            </w:r>
          </w:p>
          <w:p w:rsidR="00456002" w:rsidRPr="00267CD5" w:rsidRDefault="003929D1" w:rsidP="00346F4B">
            <w:pPr>
              <w:numPr>
                <w:ilvl w:val="0"/>
                <w:numId w:val="69"/>
              </w:numPr>
              <w:spacing w:after="60"/>
              <w:ind w:left="576" w:right="187"/>
              <w:rPr>
                <w:rFonts w:cs="Tahoma"/>
              </w:rPr>
            </w:pPr>
            <w:r w:rsidRPr="00267CD5">
              <w:rPr>
                <w:rFonts w:eastAsia="Calibri" w:cs="Tahoma"/>
                <w:color w:val="000000"/>
                <w:szCs w:val="18"/>
              </w:rPr>
              <w:t>Complemento do Windows Intune</w:t>
            </w:r>
          </w:p>
          <w:p w:rsidR="009B3FA2" w:rsidRPr="00267CD5" w:rsidRDefault="009B3FA2" w:rsidP="00346F4B">
            <w:pPr>
              <w:numPr>
                <w:ilvl w:val="0"/>
                <w:numId w:val="69"/>
              </w:numPr>
              <w:spacing w:after="60"/>
              <w:ind w:left="576" w:right="187"/>
              <w:rPr>
                <w:rFonts w:eastAsia="Calibri" w:cs="Tahoma"/>
                <w:szCs w:val="18"/>
              </w:rPr>
            </w:pPr>
            <w:r w:rsidRPr="00267CD5">
              <w:rPr>
                <w:rFonts w:eastAsia="Calibri" w:cs="Tahoma"/>
                <w:color w:val="000000"/>
                <w:szCs w:val="18"/>
              </w:rPr>
              <w:t>Yammer Enterprise</w:t>
            </w:r>
          </w:p>
        </w:tc>
      </w:tr>
    </w:tbl>
    <w:p w:rsidR="00171817" w:rsidRPr="00C70BB4" w:rsidRDefault="00171817" w:rsidP="00212CC6">
      <w:pPr>
        <w:pStyle w:val="Heading2"/>
        <w:ind w:left="0"/>
        <w:rPr>
          <w:rFonts w:ascii="Tahoma" w:hAnsi="Tahoma" w:cs="Tahoma"/>
          <w:b w:val="0"/>
          <w:bCs/>
          <w:sz w:val="18"/>
          <w:szCs w:val="18"/>
        </w:rPr>
      </w:pPr>
    </w:p>
    <w:p w:rsidR="00456002" w:rsidRPr="009855B9" w:rsidRDefault="00456002" w:rsidP="00171817">
      <w:pPr>
        <w:pStyle w:val="Heading2"/>
        <w:ind w:left="0"/>
        <w:rPr>
          <w:rFonts w:ascii="Tahoma" w:hAnsi="Tahoma" w:cs="Tahoma"/>
          <w:lang w:val="pt-BR"/>
        </w:rPr>
      </w:pPr>
      <w:bookmarkStart w:id="671" w:name="_Toc336338209"/>
      <w:bookmarkStart w:id="672" w:name="_Toc363829952"/>
      <w:r w:rsidRPr="009855B9">
        <w:rPr>
          <w:rFonts w:ascii="Tahoma" w:hAnsi="Tahoma" w:cs="Tahoma"/>
          <w:lang w:val="pt-BR"/>
        </w:rPr>
        <w:t>Compras e renovação automática em Serviços Online</w:t>
      </w:r>
      <w:bookmarkEnd w:id="671"/>
      <w:bookmarkEnd w:id="672"/>
      <w:r w:rsidRPr="009855B9">
        <w:rPr>
          <w:rFonts w:ascii="Tahoma" w:hAnsi="Tahoma" w:cs="Tahoma"/>
          <w:lang w:val="pt-BR"/>
        </w:rPr>
        <w:t xml:space="preserve"> </w:t>
      </w:r>
    </w:p>
    <w:p w:rsidR="00456002" w:rsidRPr="009855B9" w:rsidRDefault="00456002" w:rsidP="00171817">
      <w:pPr>
        <w:outlineLvl w:val="2"/>
        <w:rPr>
          <w:rFonts w:cs="Tahoma"/>
          <w:sz w:val="16"/>
          <w:szCs w:val="16"/>
          <w:lang w:val="pt-BR"/>
        </w:rPr>
      </w:pPr>
    </w:p>
    <w:p w:rsidR="00456002" w:rsidRPr="009855B9" w:rsidRDefault="00456002" w:rsidP="00212CC6">
      <w:pPr>
        <w:outlineLvl w:val="2"/>
        <w:rPr>
          <w:rFonts w:cs="Tahoma"/>
          <w:lang w:val="pt-BR"/>
        </w:rPr>
      </w:pPr>
      <w:r w:rsidRPr="009855B9">
        <w:rPr>
          <w:rFonts w:cs="Tahoma"/>
          <w:szCs w:val="18"/>
          <w:lang w:val="pt-BR"/>
        </w:rPr>
        <w:t>Os clientes deverão ter um contrato de Licenciamento por Volume ativo para solicitar ou renovar assinaturas de serviços online no Licenciamento por Volume.</w:t>
      </w:r>
      <w:r w:rsidR="006C0B98" w:rsidRPr="009855B9">
        <w:rPr>
          <w:rFonts w:cs="Tahoma"/>
          <w:szCs w:val="18"/>
          <w:lang w:val="pt-BR"/>
        </w:rPr>
        <w:t xml:space="preserve"> </w:t>
      </w:r>
      <w:r w:rsidRPr="009855B9">
        <w:rPr>
          <w:rFonts w:cs="Tahoma"/>
          <w:szCs w:val="18"/>
          <w:lang w:val="pt-BR"/>
        </w:rPr>
        <w:t>Uma assinatura de serviços online será automaticamente renovada no</w:t>
      </w:r>
      <w:r w:rsidR="00867010" w:rsidRPr="009855B9">
        <w:rPr>
          <w:rFonts w:cs="Tahoma"/>
          <w:szCs w:val="18"/>
          <w:lang w:val="pt-BR"/>
        </w:rPr>
        <w:t> </w:t>
      </w:r>
      <w:r w:rsidRPr="009855B9">
        <w:rPr>
          <w:rFonts w:cs="Tahoma"/>
          <w:szCs w:val="18"/>
          <w:lang w:val="pt-BR"/>
        </w:rPr>
        <w:t xml:space="preserve">dia seguinte ao término do prazo da assinatura, a não ser que o cliente opte por não renová-la </w:t>
      </w:r>
      <w:r w:rsidRPr="009855B9">
        <w:rPr>
          <w:rFonts w:cs="Tahoma"/>
          <w:color w:val="000000"/>
          <w:szCs w:val="18"/>
          <w:lang w:val="pt-BR"/>
        </w:rPr>
        <w:t>recusando a</w:t>
      </w:r>
      <w:r w:rsidR="00867010" w:rsidRPr="009855B9">
        <w:rPr>
          <w:rFonts w:cs="Tahoma"/>
          <w:color w:val="000000"/>
          <w:szCs w:val="18"/>
          <w:lang w:val="pt-BR"/>
        </w:rPr>
        <w:t> </w:t>
      </w:r>
      <w:r w:rsidRPr="009855B9">
        <w:rPr>
          <w:rFonts w:cs="Tahoma"/>
          <w:color w:val="000000"/>
          <w:szCs w:val="18"/>
          <w:lang w:val="pt-BR"/>
        </w:rPr>
        <w:t>renovação automática</w:t>
      </w:r>
      <w:r w:rsidRPr="009855B9">
        <w:rPr>
          <w:rFonts w:cs="Tahoma"/>
          <w:bCs/>
          <w:color w:val="000000"/>
          <w:lang w:val="pt-BR"/>
        </w:rPr>
        <w:t xml:space="preserve"> no mínimo 5</w:t>
      </w:r>
      <w:r w:rsidR="006C0B98" w:rsidRPr="009855B9">
        <w:rPr>
          <w:rFonts w:cs="Tahoma"/>
          <w:bCs/>
          <w:color w:val="000000"/>
          <w:lang w:val="pt-BR"/>
        </w:rPr>
        <w:t xml:space="preserve"> </w:t>
      </w:r>
      <w:r w:rsidRPr="009855B9">
        <w:rPr>
          <w:rFonts w:cs="Tahoma"/>
          <w:szCs w:val="18"/>
          <w:lang w:val="pt-BR"/>
        </w:rPr>
        <w:t>dias antes da assinatura expirar.</w:t>
      </w:r>
      <w:r w:rsidR="006C0B98" w:rsidRPr="009855B9">
        <w:rPr>
          <w:rFonts w:cs="Tahoma"/>
          <w:szCs w:val="18"/>
          <w:lang w:val="pt-BR"/>
        </w:rPr>
        <w:t xml:space="preserve"> </w:t>
      </w:r>
      <w:r w:rsidRPr="009855B9">
        <w:rPr>
          <w:rFonts w:cs="Tahoma"/>
          <w:szCs w:val="18"/>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6C0B98" w:rsidRPr="009855B9">
        <w:rPr>
          <w:rFonts w:cs="Tahoma"/>
          <w:szCs w:val="18"/>
          <w:lang w:val="pt-BR"/>
        </w:rPr>
        <w:t xml:space="preserve"> </w:t>
      </w:r>
      <w:r w:rsidRPr="009855B9">
        <w:rPr>
          <w:rFonts w:cs="Tahoma"/>
          <w:szCs w:val="18"/>
          <w:lang w:val="pt-BR"/>
        </w:rPr>
        <w:t>As assinaturas dos serviços online com contratos Government e Academic só serão renovadas automaticamente se o cliente escolher a opção de renovação automática.</w:t>
      </w:r>
      <w:r w:rsidR="006C0B98" w:rsidRPr="009855B9">
        <w:rPr>
          <w:rFonts w:cs="Tahoma"/>
          <w:szCs w:val="18"/>
          <w:lang w:val="pt-BR"/>
        </w:rPr>
        <w:t xml:space="preserve"> </w:t>
      </w:r>
      <w:r w:rsidRPr="009855B9">
        <w:rPr>
          <w:rFonts w:cs="Tahoma"/>
          <w:szCs w:val="18"/>
          <w:lang w:val="pt-BR"/>
        </w:rPr>
        <w:t>Os preços serão redefinidos por ocasião da renovação.</w:t>
      </w:r>
      <w:r w:rsidR="006C0B98" w:rsidRPr="009855B9">
        <w:rPr>
          <w:rFonts w:cs="Tahoma"/>
          <w:szCs w:val="18"/>
          <w:lang w:val="pt-BR"/>
        </w:rPr>
        <w:t xml:space="preserve"> </w:t>
      </w:r>
      <w:r w:rsidRPr="009855B9">
        <w:rPr>
          <w:rFonts w:cs="Tahoma"/>
          <w:szCs w:val="18"/>
          <w:lang w:val="pt-BR"/>
        </w:rPr>
        <w:t>A opção de renovação automática não</w:t>
      </w:r>
      <w:r w:rsidR="00867010" w:rsidRPr="009855B9">
        <w:rPr>
          <w:rFonts w:cs="Tahoma"/>
          <w:szCs w:val="18"/>
          <w:lang w:val="pt-BR"/>
        </w:rPr>
        <w:t> </w:t>
      </w:r>
      <w:r w:rsidRPr="009855B9">
        <w:rPr>
          <w:rFonts w:cs="Tahoma"/>
          <w:szCs w:val="18"/>
          <w:lang w:val="pt-BR"/>
        </w:rPr>
        <w:t>está disponível para Serviços do Windows Azure.</w:t>
      </w:r>
    </w:p>
    <w:p w:rsidR="00116EDC" w:rsidRPr="009855B9" w:rsidRDefault="00116EDC" w:rsidP="00116EDC">
      <w:pPr>
        <w:rPr>
          <w:rFonts w:cs="Tahoma"/>
          <w:sz w:val="16"/>
          <w:szCs w:val="16"/>
          <w:lang w:val="pt-BR"/>
        </w:rPr>
      </w:pPr>
    </w:p>
    <w:p w:rsidR="00456002" w:rsidRPr="009855B9" w:rsidRDefault="00456002" w:rsidP="00171817">
      <w:pPr>
        <w:pStyle w:val="Heading2"/>
        <w:ind w:left="0"/>
        <w:rPr>
          <w:rFonts w:ascii="Tahoma" w:hAnsi="Tahoma" w:cs="Tahoma"/>
          <w:lang w:val="pt-BR"/>
        </w:rPr>
      </w:pPr>
      <w:bookmarkStart w:id="673" w:name="_Toc336338210"/>
      <w:bookmarkStart w:id="674" w:name="_Toc363829953"/>
      <w:r w:rsidRPr="009855B9">
        <w:rPr>
          <w:rFonts w:ascii="Tahoma" w:hAnsi="Tahoma" w:cs="Tahoma"/>
          <w:lang w:val="pt-BR"/>
        </w:rPr>
        <w:t>Gerenciamento do status da renovação e da renovação automática</w:t>
      </w:r>
      <w:bookmarkEnd w:id="673"/>
      <w:bookmarkEnd w:id="674"/>
    </w:p>
    <w:p w:rsidR="00456002" w:rsidRPr="009855B9" w:rsidRDefault="00456002" w:rsidP="00171817">
      <w:pPr>
        <w:outlineLvl w:val="2"/>
        <w:rPr>
          <w:rFonts w:cs="Tahoma"/>
          <w:sz w:val="16"/>
          <w:szCs w:val="16"/>
          <w:lang w:val="pt-BR"/>
        </w:rPr>
      </w:pPr>
    </w:p>
    <w:p w:rsidR="00456002" w:rsidRPr="009855B9" w:rsidRDefault="00456002" w:rsidP="00171817">
      <w:pPr>
        <w:outlineLvl w:val="2"/>
        <w:rPr>
          <w:rFonts w:cs="Tahoma"/>
          <w:lang w:val="pt-BR"/>
        </w:rPr>
      </w:pPr>
      <w:r w:rsidRPr="009855B9">
        <w:rPr>
          <w:rFonts w:cs="Tahoma"/>
          <w:szCs w:val="18"/>
          <w:lang w:val="pt-BR"/>
        </w:rPr>
        <w:t>Os clientes receberão notificações de renovação antes do fim do prazo da assinatura dos serviços online.</w:t>
      </w:r>
      <w:r w:rsidR="006C0B98" w:rsidRPr="009855B9">
        <w:rPr>
          <w:rFonts w:cs="Tahoma"/>
          <w:szCs w:val="18"/>
          <w:lang w:val="pt-BR"/>
        </w:rPr>
        <w:t xml:space="preserve"> </w:t>
      </w:r>
      <w:r w:rsidRPr="009855B9">
        <w:rPr>
          <w:rFonts w:cs="Tahoma"/>
          <w:szCs w:val="18"/>
          <w:lang w:val="pt-BR"/>
        </w:rPr>
        <w:t>Os clientes poderão cancelar a renovação ou alterar um pedido de renovação automática caso procedam pelo menos 30 dias antes do fim do prazo da assinatura.</w:t>
      </w:r>
      <w:r w:rsidR="006C0B98" w:rsidRPr="009855B9">
        <w:rPr>
          <w:rFonts w:cs="Tahoma"/>
          <w:szCs w:val="18"/>
          <w:lang w:val="pt-BR"/>
        </w:rPr>
        <w:t xml:space="preserve"> </w:t>
      </w:r>
      <w:r w:rsidRPr="009855B9">
        <w:rPr>
          <w:rFonts w:cs="Tahoma"/>
          <w:szCs w:val="18"/>
          <w:lang w:val="pt-BR"/>
        </w:rPr>
        <w:t>Além disso, poderão alterar um pedido de renovação fazendo um pedido ao revendedor 30 dias antes do término da assinatura.</w:t>
      </w:r>
      <w:r w:rsidR="006C0B98" w:rsidRPr="009855B9">
        <w:rPr>
          <w:rFonts w:cs="Tahoma"/>
          <w:szCs w:val="18"/>
          <w:lang w:val="pt-BR"/>
        </w:rPr>
        <w:t xml:space="preserve"> </w:t>
      </w:r>
      <w:r w:rsidRPr="009855B9">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http://microsoft.com/licensing/contracts.</w:t>
      </w:r>
      <w:r w:rsidR="006C0B98" w:rsidRPr="009855B9">
        <w:rPr>
          <w:rFonts w:cs="Tahoma"/>
          <w:szCs w:val="18"/>
          <w:lang w:val="pt-BR"/>
        </w:rPr>
        <w:t xml:space="preserve"> </w:t>
      </w:r>
      <w:r w:rsidRPr="009855B9">
        <w:rPr>
          <w:rFonts w:cs="Tahoma"/>
          <w:szCs w:val="18"/>
          <w:lang w:val="pt-BR"/>
        </w:rPr>
        <w:t>Todas as renovações de serviços iniciam um novo prazo de assinatura que começa no primeiro dia do mês do calendário seguinte após o término do prazo da assinatura anterior.</w:t>
      </w:r>
    </w:p>
    <w:p w:rsidR="00456002" w:rsidRPr="009855B9" w:rsidRDefault="00456002" w:rsidP="00171817">
      <w:pPr>
        <w:outlineLvl w:val="2"/>
        <w:rPr>
          <w:rFonts w:cs="Tahoma"/>
          <w:sz w:val="16"/>
          <w:szCs w:val="16"/>
          <w:lang w:val="pt-BR"/>
        </w:rPr>
      </w:pPr>
    </w:p>
    <w:p w:rsidR="00456002" w:rsidRPr="009855B9" w:rsidRDefault="00456002" w:rsidP="00171817">
      <w:pPr>
        <w:outlineLvl w:val="2"/>
        <w:rPr>
          <w:rFonts w:cs="Tahoma"/>
          <w:lang w:val="pt-BR"/>
        </w:rPr>
      </w:pPr>
      <w:r w:rsidRPr="009855B9">
        <w:rPr>
          <w:rFonts w:cs="Tahoma"/>
          <w:szCs w:val="18"/>
          <w:lang w:val="pt-BR"/>
        </w:rPr>
        <w:t>Os clientes podem aumentar o compromisso de assinatura dos serviços online, mas não podem reduzi-los durante o</w:t>
      </w:r>
      <w:r w:rsidR="00C13926" w:rsidRPr="009855B9">
        <w:rPr>
          <w:rFonts w:cs="Tahoma"/>
          <w:szCs w:val="18"/>
          <w:lang w:val="pt-BR"/>
        </w:rPr>
        <w:t> </w:t>
      </w:r>
      <w:r w:rsidRPr="009855B9">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p>
    <w:p w:rsidR="00456002" w:rsidRPr="009855B9" w:rsidRDefault="00456002" w:rsidP="00456002">
      <w:pPr>
        <w:pStyle w:val="Heading2"/>
        <w:ind w:left="0"/>
        <w:rPr>
          <w:rFonts w:ascii="Tahoma" w:hAnsi="Tahoma" w:cs="Tahoma"/>
          <w:lang w:val="pt-BR"/>
        </w:rPr>
      </w:pPr>
      <w:bookmarkStart w:id="675" w:name="_Toc336338211"/>
      <w:bookmarkStart w:id="676" w:name="_Toc363829954"/>
      <w:r w:rsidRPr="009855B9">
        <w:rPr>
          <w:rFonts w:ascii="Tahoma" w:hAnsi="Tahoma" w:cs="Tahoma"/>
          <w:lang w:val="pt-BR"/>
        </w:rPr>
        <w:lastRenderedPageBreak/>
        <w:t>Cancelamento de Serviços Online</w:t>
      </w:r>
      <w:bookmarkEnd w:id="675"/>
      <w:bookmarkEnd w:id="676"/>
    </w:p>
    <w:p w:rsidR="00456002" w:rsidRPr="009855B9" w:rsidRDefault="00456002" w:rsidP="00456002">
      <w:pPr>
        <w:outlineLvl w:val="2"/>
        <w:rPr>
          <w:rFonts w:cs="Tahoma"/>
          <w:lang w:val="pt-BR"/>
        </w:rPr>
      </w:pPr>
    </w:p>
    <w:p w:rsidR="00456002" w:rsidRPr="009855B9" w:rsidRDefault="00456002" w:rsidP="00AE5D60">
      <w:pPr>
        <w:outlineLvl w:val="2"/>
        <w:rPr>
          <w:rFonts w:cs="Tahoma"/>
          <w:spacing w:val="-4"/>
          <w:lang w:val="pt-BR"/>
        </w:rPr>
      </w:pPr>
      <w:r w:rsidRPr="009855B9">
        <w:rPr>
          <w:rFonts w:cs="Tahoma"/>
          <w:spacing w:val="-4"/>
          <w:szCs w:val="18"/>
          <w:lang w:val="pt-BR"/>
        </w:rPr>
        <w:t>É possível cancelar assinaturas de um serviço online sem penalidades em até 30 (trinta) dias após o pedido inicial ou a</w:t>
      </w:r>
      <w:r w:rsidR="00AE5D60" w:rsidRPr="009855B9">
        <w:rPr>
          <w:rFonts w:cs="Tahoma"/>
          <w:spacing w:val="-4"/>
          <w:szCs w:val="18"/>
          <w:lang w:val="pt-BR"/>
        </w:rPr>
        <w:t> </w:t>
      </w:r>
      <w:r w:rsidRPr="009855B9">
        <w:rPr>
          <w:rFonts w:cs="Tahoma"/>
          <w:spacing w:val="-4"/>
          <w:szCs w:val="18"/>
          <w:lang w:val="pt-BR"/>
        </w:rPr>
        <w:t>reserva de licença inicial de um serviço, o que ocorrer primeiro.</w:t>
      </w:r>
      <w:r w:rsidR="006C0B98" w:rsidRPr="009855B9">
        <w:rPr>
          <w:rFonts w:cs="Tahoma"/>
          <w:spacing w:val="-4"/>
          <w:szCs w:val="18"/>
          <w:lang w:val="pt-BR"/>
        </w:rPr>
        <w:t xml:space="preserve"> </w:t>
      </w:r>
      <w:r w:rsidRPr="009855B9">
        <w:rPr>
          <w:rFonts w:cs="Tahoma"/>
          <w:spacing w:val="-4"/>
          <w:szCs w:val="18"/>
          <w:lang w:val="pt-BR"/>
        </w:rPr>
        <w:t>Consulte as seções desta Lista de Produtos referentes a</w:t>
      </w:r>
      <w:r w:rsidR="00AE5D60" w:rsidRPr="009855B9">
        <w:rPr>
          <w:rFonts w:cs="Tahoma"/>
          <w:spacing w:val="-4"/>
          <w:szCs w:val="18"/>
          <w:lang w:val="pt-BR"/>
        </w:rPr>
        <w:t> </w:t>
      </w:r>
      <w:r w:rsidRPr="009855B9">
        <w:rPr>
          <w:rFonts w:cs="Tahoma"/>
          <w:spacing w:val="-4"/>
          <w:szCs w:val="18"/>
          <w:lang w:val="pt-BR"/>
        </w:rPr>
        <w:t>produtos específicos para obter informações sobre termos de cancelamento adicionais que possam existir.</w:t>
      </w:r>
    </w:p>
    <w:p w:rsidR="00116EDC" w:rsidRPr="009855B9" w:rsidRDefault="00116EDC" w:rsidP="00116EDC">
      <w:pPr>
        <w:outlineLvl w:val="2"/>
        <w:rPr>
          <w:rFonts w:cs="Tahoma"/>
          <w:lang w:val="pt-BR"/>
        </w:rPr>
      </w:pPr>
    </w:p>
    <w:p w:rsidR="00456002" w:rsidRPr="009855B9" w:rsidRDefault="00456002" w:rsidP="00456002">
      <w:pPr>
        <w:pStyle w:val="Heading2"/>
        <w:ind w:left="0"/>
        <w:rPr>
          <w:rFonts w:ascii="Tahoma" w:hAnsi="Tahoma" w:cs="Tahoma"/>
          <w:lang w:val="pt-BR"/>
        </w:rPr>
      </w:pPr>
      <w:bookmarkStart w:id="677" w:name="_Toc328145982"/>
      <w:bookmarkStart w:id="678" w:name="_Toc336338212"/>
      <w:bookmarkStart w:id="679" w:name="_Toc363829955"/>
      <w:r w:rsidRPr="009855B9">
        <w:rPr>
          <w:rFonts w:ascii="Tahoma" w:hAnsi="Tahoma" w:cs="Tahoma"/>
          <w:lang w:val="pt-BR"/>
        </w:rPr>
        <w:t>Opções de termos de pagamento de Serviços Online</w:t>
      </w:r>
      <w:bookmarkEnd w:id="677"/>
      <w:bookmarkEnd w:id="678"/>
      <w:bookmarkEnd w:id="679"/>
    </w:p>
    <w:p w:rsidR="00456002" w:rsidRPr="009855B9" w:rsidRDefault="00456002" w:rsidP="00C70BB4">
      <w:pPr>
        <w:outlineLvl w:val="2"/>
        <w:rPr>
          <w:rFonts w:cs="Tahoma"/>
          <w:lang w:val="pt-BR"/>
        </w:rPr>
      </w:pPr>
    </w:p>
    <w:p w:rsidR="00456002" w:rsidRPr="009855B9" w:rsidRDefault="00456002" w:rsidP="00C70BB4">
      <w:pPr>
        <w:outlineLvl w:val="2"/>
        <w:rPr>
          <w:rFonts w:cs="Tahoma"/>
          <w:spacing w:val="-4"/>
          <w:lang w:val="pt-BR"/>
        </w:rPr>
      </w:pPr>
      <w:r w:rsidRPr="009855B9">
        <w:rPr>
          <w:rFonts w:cs="Tahoma"/>
          <w:spacing w:val="-4"/>
          <w:szCs w:val="18"/>
          <w:lang w:val="pt-BR"/>
        </w:rPr>
        <w:t>Os clientes deverão pagar por assinaturas dos serviços online de um ano integralmente no início do prazo da assinatura.</w:t>
      </w:r>
      <w:r w:rsidR="006C0B98" w:rsidRPr="009855B9">
        <w:rPr>
          <w:rFonts w:cs="Tahoma"/>
          <w:spacing w:val="-4"/>
          <w:szCs w:val="18"/>
          <w:lang w:val="pt-BR"/>
        </w:rPr>
        <w:t xml:space="preserve"> </w:t>
      </w:r>
      <w:r w:rsidRPr="009855B9">
        <w:rPr>
          <w:rFonts w:cs="Tahoma"/>
          <w:spacing w:val="-4"/>
          <w:szCs w:val="18"/>
          <w:lang w:val="pt-BR"/>
        </w:rPr>
        <w:t>Os</w:t>
      </w:r>
      <w:r w:rsidR="00C70BB4" w:rsidRPr="009855B9">
        <w:rPr>
          <w:rFonts w:cs="Tahoma"/>
          <w:spacing w:val="-4"/>
          <w:szCs w:val="18"/>
          <w:lang w:val="pt-BR"/>
        </w:rPr>
        <w:t> </w:t>
      </w:r>
      <w:r w:rsidRPr="009855B9">
        <w:rPr>
          <w:rFonts w:cs="Tahoma"/>
          <w:spacing w:val="-4"/>
          <w:szCs w:val="18"/>
          <w:lang w:val="pt-BR"/>
        </w:rPr>
        <w:t xml:space="preserve">clientes que optarem pelos termos da assinatura coextensiva, ou </w:t>
      </w:r>
      <w:r w:rsidR="00997232" w:rsidRPr="009855B9">
        <w:rPr>
          <w:rFonts w:cs="Tahoma"/>
          <w:spacing w:val="-4"/>
          <w:szCs w:val="18"/>
          <w:lang w:val="pt-BR"/>
        </w:rPr>
        <w:t>“</w:t>
      </w:r>
      <w:r w:rsidRPr="009855B9">
        <w:rPr>
          <w:rFonts w:cs="Tahoma"/>
          <w:spacing w:val="-4"/>
          <w:szCs w:val="18"/>
          <w:lang w:val="pt-BR"/>
        </w:rPr>
        <w:t>Alinhar-se com o 2° Aniversário</w:t>
      </w:r>
      <w:r w:rsidR="00997232" w:rsidRPr="009855B9">
        <w:rPr>
          <w:rFonts w:cs="Tahoma"/>
          <w:spacing w:val="-4"/>
          <w:szCs w:val="18"/>
          <w:lang w:val="pt-BR"/>
        </w:rPr>
        <w:t>”</w:t>
      </w:r>
      <w:r w:rsidRPr="009855B9">
        <w:rPr>
          <w:rFonts w:cs="Tahoma"/>
          <w:spacing w:val="-4"/>
          <w:szCs w:val="18"/>
          <w:lang w:val="pt-BR"/>
        </w:rPr>
        <w:t xml:space="preserve"> no</w:t>
      </w:r>
      <w:r w:rsidR="00B82B1C" w:rsidRPr="009855B9">
        <w:rPr>
          <w:rFonts w:cs="Tahoma"/>
          <w:spacing w:val="-4"/>
          <w:szCs w:val="18"/>
          <w:lang w:val="pt-BR"/>
        </w:rPr>
        <w:t> </w:t>
      </w:r>
      <w:r w:rsidRPr="009855B9">
        <w:rPr>
          <w:rFonts w:cs="Tahoma"/>
          <w:spacing w:val="-4"/>
          <w:szCs w:val="18"/>
          <w:lang w:val="pt-BR"/>
        </w:rPr>
        <w:t>Select Plus, dispõem destas duas formas de pagamento: (1) pagamento integral ao efetuar o pedido cobrindo todo o prazo da assinatura ou (2)</w:t>
      </w:r>
      <w:r w:rsidR="00C70BB4" w:rsidRPr="009855B9">
        <w:rPr>
          <w:rFonts w:cs="Tahoma"/>
          <w:spacing w:val="-4"/>
          <w:szCs w:val="18"/>
          <w:lang w:val="pt-BR"/>
        </w:rPr>
        <w:t> </w:t>
      </w:r>
      <w:r w:rsidRPr="009855B9">
        <w:rPr>
          <w:rFonts w:cs="Tahoma"/>
          <w:spacing w:val="-4"/>
          <w:szCs w:val="18"/>
          <w:lang w:val="pt-BR"/>
        </w:rPr>
        <w:t>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6C0B98" w:rsidRPr="009855B9">
        <w:rPr>
          <w:rFonts w:cs="Tahoma"/>
          <w:spacing w:val="-4"/>
          <w:szCs w:val="18"/>
          <w:lang w:val="pt-BR"/>
        </w:rPr>
        <w:t xml:space="preserve"> </w:t>
      </w:r>
      <w:r w:rsidRPr="009855B9">
        <w:rPr>
          <w:rFonts w:cs="Tahoma"/>
          <w:spacing w:val="-4"/>
          <w:szCs w:val="18"/>
          <w:lang w:val="pt-BR"/>
        </w:rPr>
        <w:t>Uma terceira opção está disponível para os clientes do Select Plus: cobrança no aniversário do pedido, sendo o primeiro pagamento ao efetuar o pedido que cobre 12 meses e os demais pagamentos com vencimento em cada aniversário do pedido (o último pagamento cobrirá o saldo entre o aniversário do pedido e a data de término da cobertura da assinatura).</w:t>
      </w:r>
    </w:p>
    <w:p w:rsidR="00456002" w:rsidRPr="009855B9" w:rsidRDefault="00456002" w:rsidP="00456002">
      <w:pPr>
        <w:outlineLvl w:val="2"/>
        <w:rPr>
          <w:rFonts w:cs="Tahoma"/>
          <w:lang w:val="pt-BR"/>
        </w:rPr>
      </w:pPr>
    </w:p>
    <w:p w:rsidR="00456002" w:rsidRPr="009855B9" w:rsidRDefault="00456002" w:rsidP="00456002">
      <w:pPr>
        <w:outlineLvl w:val="2"/>
        <w:rPr>
          <w:rFonts w:cs="Tahoma"/>
          <w:lang w:val="pt-BR"/>
        </w:rPr>
      </w:pPr>
      <w:r w:rsidRPr="009855B9">
        <w:rPr>
          <w:rFonts w:cs="Tahoma"/>
          <w:szCs w:val="18"/>
          <w:lang w:val="pt-BR"/>
        </w:rPr>
        <w:t>Além disso, os clientes do Open Value também podem optar por uma forma de pagamento mensal.</w:t>
      </w:r>
      <w:r w:rsidR="006C0B98" w:rsidRPr="009855B9">
        <w:rPr>
          <w:rFonts w:cs="Tahoma"/>
          <w:szCs w:val="18"/>
          <w:lang w:val="pt-BR"/>
        </w:rPr>
        <w:t xml:space="preserve"> </w:t>
      </w:r>
      <w:r w:rsidRPr="009855B9">
        <w:rPr>
          <w:rFonts w:cs="Tahoma"/>
          <w:szCs w:val="18"/>
          <w:lang w:val="pt-BR"/>
        </w:rPr>
        <w:t>Nessa opção, uma parte registrada para cobrança receberá automaticamente uma fatura referente à quantidade de assinaturas solicitadas pelo cliente a cada mês durante o prazo da assinatura.</w:t>
      </w:r>
    </w:p>
    <w:p w:rsidR="00456002" w:rsidRPr="009855B9" w:rsidRDefault="00456002" w:rsidP="00456002">
      <w:pPr>
        <w:outlineLvl w:val="2"/>
        <w:rPr>
          <w:rFonts w:cs="Tahoma"/>
          <w:lang w:val="pt-BR"/>
        </w:rPr>
      </w:pPr>
    </w:p>
    <w:p w:rsidR="00456002" w:rsidRPr="009855B9" w:rsidRDefault="00456002" w:rsidP="00456002">
      <w:pPr>
        <w:outlineLvl w:val="2"/>
        <w:rPr>
          <w:rFonts w:cs="Tahoma"/>
          <w:lang w:val="pt-BR"/>
        </w:rPr>
      </w:pPr>
      <w:r w:rsidRPr="009855B9">
        <w:rPr>
          <w:rFonts w:cs="Tahoma"/>
          <w:szCs w:val="18"/>
          <w:lang w:val="pt-BR"/>
        </w:rPr>
        <w:t>Os termos de pagamento e preços das assinaturas adquiridas por meio de revendedores serão determinados pelo</w:t>
      </w:r>
      <w:r w:rsidR="00A023D2" w:rsidRPr="009855B9">
        <w:rPr>
          <w:rFonts w:cs="Tahoma"/>
          <w:szCs w:val="18"/>
          <w:lang w:val="pt-BR"/>
        </w:rPr>
        <w:t> </w:t>
      </w:r>
      <w:r w:rsidRPr="009855B9">
        <w:rPr>
          <w:rFonts w:cs="Tahoma"/>
          <w:szCs w:val="18"/>
          <w:lang w:val="pt-BR"/>
        </w:rPr>
        <w:t>contrato entre o cliente e seu revendedor.</w:t>
      </w:r>
      <w:r w:rsidR="006C0B98" w:rsidRPr="009855B9">
        <w:rPr>
          <w:rFonts w:cs="Tahoma"/>
          <w:szCs w:val="18"/>
          <w:lang w:val="pt-BR"/>
        </w:rPr>
        <w:t xml:space="preserve"> </w:t>
      </w:r>
      <w:r w:rsidRPr="009855B9">
        <w:rPr>
          <w:rFonts w:cs="Tahoma"/>
          <w:szCs w:val="18"/>
          <w:lang w:val="pt-BR"/>
        </w:rPr>
        <w:t>A não ser que o cliente tenha celebrado o Aditamento do Registro Enterprise - Adicionando Serviços Online Enterprise, não obstante qualquer disposição em contrário no contrato, ele</w:t>
      </w:r>
      <w:r w:rsidR="00A023D2" w:rsidRPr="009855B9">
        <w:rPr>
          <w:rFonts w:cs="Tahoma"/>
          <w:szCs w:val="18"/>
          <w:lang w:val="pt-BR"/>
        </w:rPr>
        <w:t> </w:t>
      </w:r>
      <w:r w:rsidRPr="009855B9">
        <w:rPr>
          <w:rFonts w:cs="Tahoma"/>
          <w:szCs w:val="18"/>
          <w:lang w:val="pt-BR"/>
        </w:rPr>
        <w:t>deverá solicitar uma assinatura dos serviços online antes de a assinatura ser usada pela primeira vez.</w:t>
      </w:r>
      <w:r w:rsidR="006C0B98" w:rsidRPr="009855B9">
        <w:rPr>
          <w:rFonts w:cs="Tahoma"/>
          <w:szCs w:val="18"/>
          <w:lang w:val="pt-BR"/>
        </w:rPr>
        <w:t xml:space="preserve"> </w:t>
      </w:r>
      <w:r w:rsidRPr="009855B9">
        <w:rPr>
          <w:rFonts w:cs="Tahoma"/>
          <w:szCs w:val="18"/>
          <w:lang w:val="pt-BR"/>
        </w:rPr>
        <w:t>Os clientes com um Contrato Enterprise não poderão enviar um pedido de adequação (</w:t>
      </w:r>
      <w:r w:rsidR="00997232" w:rsidRPr="009855B9">
        <w:rPr>
          <w:rFonts w:cs="Tahoma"/>
          <w:szCs w:val="18"/>
          <w:lang w:val="pt-BR"/>
        </w:rPr>
        <w:t>“</w:t>
      </w:r>
      <w:r w:rsidRPr="009855B9">
        <w:rPr>
          <w:rFonts w:cs="Tahoma"/>
          <w:szCs w:val="18"/>
          <w:lang w:val="pt-BR"/>
        </w:rPr>
        <w:t>true-up</w:t>
      </w:r>
      <w:r w:rsidR="00997232" w:rsidRPr="009855B9">
        <w:rPr>
          <w:rFonts w:cs="Tahoma"/>
          <w:szCs w:val="18"/>
          <w:lang w:val="pt-BR"/>
        </w:rPr>
        <w:t>”</w:t>
      </w:r>
      <w:r w:rsidRPr="009855B9">
        <w:rPr>
          <w:rFonts w:cs="Tahoma"/>
          <w:szCs w:val="18"/>
          <w:lang w:val="pt-BR"/>
        </w:rPr>
        <w:t>) para licenças de assinatura adicionais.</w:t>
      </w:r>
      <w:r w:rsidR="006C0B98" w:rsidRPr="009855B9">
        <w:rPr>
          <w:rFonts w:cs="Tahoma"/>
          <w:szCs w:val="18"/>
          <w:lang w:val="pt-BR"/>
        </w:rPr>
        <w:t xml:space="preserve"> </w:t>
      </w:r>
    </w:p>
    <w:p w:rsidR="00456002" w:rsidRPr="009855B9" w:rsidRDefault="00456002" w:rsidP="00DF28F2">
      <w:pPr>
        <w:outlineLvl w:val="2"/>
        <w:rPr>
          <w:rFonts w:cs="Tahoma"/>
          <w:lang w:val="pt-BR"/>
        </w:rPr>
      </w:pPr>
    </w:p>
    <w:p w:rsidR="00456002" w:rsidRPr="009855B9" w:rsidRDefault="006A5DAE" w:rsidP="00116EDC">
      <w:pPr>
        <w:outlineLvl w:val="2"/>
        <w:rPr>
          <w:rFonts w:cs="Tahoma"/>
          <w:lang w:val="pt-BR"/>
        </w:rPr>
      </w:pPr>
      <w:r w:rsidRPr="009855B9">
        <w:rPr>
          <w:rFonts w:cs="Tahoma"/>
          <w:szCs w:val="18"/>
          <w:lang w:val="pt-BR"/>
        </w:rPr>
        <w:t>Para informações específicas dos Serviços do Windows Azure, consulte a seção Serviços do Windows Azure abaixo.</w:t>
      </w:r>
    </w:p>
    <w:p w:rsidR="00116EDC" w:rsidRPr="009855B9" w:rsidRDefault="00116EDC" w:rsidP="00116EDC">
      <w:pPr>
        <w:outlineLvl w:val="2"/>
        <w:rPr>
          <w:rFonts w:cs="Tahoma"/>
          <w:lang w:val="pt-BR"/>
        </w:rPr>
      </w:pPr>
    </w:p>
    <w:p w:rsidR="00456002" w:rsidRPr="009855B9" w:rsidRDefault="00456002" w:rsidP="00C70BB4">
      <w:pPr>
        <w:pStyle w:val="Heading2"/>
        <w:ind w:left="0"/>
        <w:rPr>
          <w:rFonts w:ascii="Tahoma" w:hAnsi="Tahoma" w:cs="Tahoma"/>
          <w:lang w:val="pt-BR"/>
        </w:rPr>
      </w:pPr>
      <w:bookmarkStart w:id="680" w:name="_Toc328145983"/>
      <w:bookmarkStart w:id="681" w:name="_Toc336338213"/>
      <w:bookmarkStart w:id="682" w:name="_Toc363829956"/>
      <w:r w:rsidRPr="009855B9">
        <w:rPr>
          <w:rFonts w:ascii="Tahoma" w:hAnsi="Tahoma" w:cs="Tahoma"/>
          <w:lang w:val="pt-BR"/>
        </w:rPr>
        <w:t>Requisitos de compra mínima para Serviços Online no Licenciamento por</w:t>
      </w:r>
      <w:r w:rsidR="00C70BB4" w:rsidRPr="009855B9">
        <w:rPr>
          <w:rFonts w:ascii="Tahoma" w:hAnsi="Tahoma" w:cs="Tahoma"/>
          <w:lang w:val="pt-BR"/>
        </w:rPr>
        <w:t> </w:t>
      </w:r>
      <w:r w:rsidRPr="009855B9">
        <w:rPr>
          <w:rFonts w:ascii="Tahoma" w:hAnsi="Tahoma" w:cs="Tahoma"/>
          <w:lang w:val="pt-BR"/>
        </w:rPr>
        <w:t>Volume</w:t>
      </w:r>
      <w:bookmarkEnd w:id="680"/>
      <w:bookmarkEnd w:id="681"/>
      <w:bookmarkEnd w:id="682"/>
    </w:p>
    <w:p w:rsidR="00456002" w:rsidRPr="009855B9" w:rsidRDefault="00456002" w:rsidP="00DF28F2">
      <w:pPr>
        <w:outlineLvl w:val="2"/>
        <w:rPr>
          <w:rFonts w:cs="Tahoma"/>
          <w:lang w:val="pt-BR"/>
        </w:rPr>
      </w:pPr>
    </w:p>
    <w:p w:rsidR="00116EDC" w:rsidRPr="009855B9" w:rsidRDefault="00456002" w:rsidP="00116EDC">
      <w:pPr>
        <w:outlineLvl w:val="2"/>
        <w:rPr>
          <w:rFonts w:cs="Tahoma"/>
          <w:lang w:val="pt-BR"/>
        </w:rPr>
      </w:pPr>
      <w:r w:rsidRPr="009855B9">
        <w:rPr>
          <w:rFonts w:cs="Tahoma"/>
          <w:szCs w:val="18"/>
          <w:lang w:val="pt-BR"/>
        </w:rPr>
        <w:t>Um cliente estará qualificado para o programa Open Value com uma compra mínima de 5 licenças.</w:t>
      </w:r>
      <w:r w:rsidR="006C0B98" w:rsidRPr="009855B9">
        <w:rPr>
          <w:rFonts w:cs="Tahoma"/>
          <w:szCs w:val="18"/>
          <w:lang w:val="pt-BR"/>
        </w:rPr>
        <w:t xml:space="preserve"> </w:t>
      </w:r>
      <w:r w:rsidRPr="009855B9">
        <w:rPr>
          <w:rFonts w:cs="Tahoma"/>
          <w:szCs w:val="18"/>
          <w:lang w:val="pt-BR"/>
        </w:rPr>
        <w:t>Essa regra também se aplicará à contagem de quantidades de Licenças de Assinatura de Usuário (USLs) de Serviços Online.</w:t>
      </w:r>
      <w:r w:rsidR="006C0B98" w:rsidRPr="009855B9">
        <w:rPr>
          <w:rFonts w:cs="Tahoma"/>
          <w:szCs w:val="18"/>
          <w:lang w:val="pt-BR"/>
        </w:rPr>
        <w:t xml:space="preserve"> </w:t>
      </w:r>
      <w:r w:rsidRPr="009855B9">
        <w:rPr>
          <w:rFonts w:cs="Tahoma"/>
          <w:szCs w:val="18"/>
          <w:lang w:val="pt-BR"/>
        </w:rPr>
        <w:t>Uma USL poderá ser contabilizada para a quantidade mínima de 5 licenças.</w:t>
      </w:r>
      <w:r w:rsidR="006C0B98" w:rsidRPr="009855B9">
        <w:rPr>
          <w:rFonts w:cs="Tahoma"/>
          <w:szCs w:val="18"/>
          <w:lang w:val="pt-BR"/>
        </w:rPr>
        <w:t xml:space="preserve"> </w:t>
      </w:r>
      <w:r w:rsidRPr="009855B9">
        <w:rPr>
          <w:rFonts w:cs="Tahoma"/>
          <w:szCs w:val="18"/>
          <w:lang w:val="pt-BR"/>
        </w:rPr>
        <w:t>Um pedido de 5 USLs satisfaz o requisito mínimo do programa Open Value.</w:t>
      </w:r>
      <w:r w:rsidR="006C0B98" w:rsidRPr="009855B9">
        <w:rPr>
          <w:rFonts w:cs="Tahoma"/>
          <w:szCs w:val="18"/>
          <w:lang w:val="pt-BR"/>
        </w:rPr>
        <w:t xml:space="preserve"> </w:t>
      </w:r>
      <w:r w:rsidRPr="009855B9">
        <w:rPr>
          <w:rFonts w:cs="Tahoma"/>
          <w:szCs w:val="18"/>
          <w:lang w:val="pt-BR"/>
        </w:rPr>
        <w:t>Porém, só as 5 USLs não satisfazem o mínimo para Open Value Companywide e Open Value Subscription.</w:t>
      </w:r>
      <w:r w:rsidR="006C0B98" w:rsidRPr="009855B9">
        <w:rPr>
          <w:rFonts w:cs="Tahoma"/>
          <w:szCs w:val="18"/>
          <w:lang w:val="pt-BR"/>
        </w:rPr>
        <w:t xml:space="preserve"> </w:t>
      </w:r>
      <w:r w:rsidRPr="009855B9">
        <w:rPr>
          <w:rFonts w:cs="Tahoma"/>
          <w:szCs w:val="18"/>
          <w:lang w:val="pt-BR"/>
        </w:rPr>
        <w:t>No caso de OV Companywide e OV Subscription, o pedido inicial deve incluir um mínimo de</w:t>
      </w:r>
      <w:r w:rsidR="008A1671" w:rsidRPr="009855B9">
        <w:rPr>
          <w:rFonts w:cs="Tahoma"/>
          <w:szCs w:val="18"/>
          <w:lang w:val="pt-BR"/>
        </w:rPr>
        <w:t> </w:t>
      </w:r>
      <w:r w:rsidRPr="009855B9">
        <w:rPr>
          <w:rFonts w:cs="Tahoma"/>
          <w:szCs w:val="18"/>
          <w:lang w:val="pt-BR"/>
        </w:rPr>
        <w:t>5 Licenças de Plataforma de Desktop ou Componente de Desktop além de quaisquer USLs.</w:t>
      </w:r>
    </w:p>
    <w:p w:rsidR="00116EDC" w:rsidRPr="009855B9" w:rsidRDefault="00116EDC" w:rsidP="00116EDC">
      <w:pPr>
        <w:outlineLvl w:val="2"/>
        <w:rPr>
          <w:rFonts w:cs="Tahoma"/>
          <w:lang w:val="pt-BR"/>
        </w:rPr>
      </w:pPr>
    </w:p>
    <w:p w:rsidR="00776E3B" w:rsidRPr="009855B9" w:rsidRDefault="00776E3B" w:rsidP="00776E3B">
      <w:pPr>
        <w:pStyle w:val="Heading3"/>
        <w:rPr>
          <w:rFonts w:ascii="Tahoma" w:hAnsi="Tahoma" w:cs="Tahoma"/>
          <w:lang w:val="pt-BR"/>
        </w:rPr>
      </w:pPr>
      <w:bookmarkStart w:id="683" w:name="_Toc336338214"/>
      <w:bookmarkStart w:id="684" w:name="_Toc363829957"/>
      <w:r w:rsidRPr="009855B9">
        <w:rPr>
          <w:rFonts w:ascii="Tahoma" w:hAnsi="Tahoma" w:cs="Tahoma"/>
          <w:sz w:val="24"/>
          <w:lang w:val="pt-BR"/>
        </w:rPr>
        <w:t>Serviços do Windows Azure</w:t>
      </w:r>
      <w:bookmarkEnd w:id="683"/>
      <w:bookmarkEnd w:id="684"/>
    </w:p>
    <w:p w:rsidR="00776E3B" w:rsidRPr="009855B9" w:rsidRDefault="00776E3B" w:rsidP="00DF28F2">
      <w:pPr>
        <w:outlineLvl w:val="1"/>
        <w:rPr>
          <w:rFonts w:cs="Tahoma"/>
          <w:lang w:val="pt-BR"/>
        </w:rPr>
      </w:pPr>
    </w:p>
    <w:p w:rsidR="006A5DAE" w:rsidRPr="009855B9" w:rsidRDefault="005242EC" w:rsidP="005242EC">
      <w:pPr>
        <w:spacing w:after="60"/>
        <w:outlineLvl w:val="1"/>
        <w:rPr>
          <w:rFonts w:cs="Tahoma"/>
          <w:lang w:val="pt-BR"/>
        </w:rPr>
      </w:pPr>
      <w:r w:rsidRPr="009855B9">
        <w:rPr>
          <w:rFonts w:cs="Tahoma"/>
          <w:b/>
          <w:szCs w:val="18"/>
          <w:lang w:val="pt-BR"/>
        </w:rPr>
        <w:t>Definições</w:t>
      </w:r>
    </w:p>
    <w:p w:rsidR="006A5DAE" w:rsidRPr="009855B9" w:rsidRDefault="006A5DAE" w:rsidP="006A5DAE">
      <w:pPr>
        <w:outlineLvl w:val="1"/>
        <w:rPr>
          <w:rFonts w:cs="Tahoma"/>
          <w:lang w:val="pt-BR"/>
        </w:rPr>
      </w:pPr>
      <w:r w:rsidRPr="009855B9">
        <w:rPr>
          <w:rFonts w:cs="Tahoma"/>
          <w:szCs w:val="18"/>
          <w:u w:val="single"/>
          <w:lang w:val="pt-BR"/>
        </w:rPr>
        <w:t>Taxas de Compromissos</w:t>
      </w:r>
      <w:r w:rsidR="006C0B98" w:rsidRPr="009855B9">
        <w:rPr>
          <w:rFonts w:cs="Tahoma"/>
          <w:b/>
          <w:szCs w:val="18"/>
          <w:lang w:val="pt-BR"/>
        </w:rPr>
        <w:t xml:space="preserve"> </w:t>
      </w:r>
      <w:r w:rsidRPr="009855B9">
        <w:rPr>
          <w:rFonts w:cs="Tahoma"/>
          <w:szCs w:val="18"/>
          <w:lang w:val="pt-BR"/>
        </w:rPr>
        <w:t>significa os preços estabelecidos para todo o uso dos Serviços do Windows Azure até o</w:t>
      </w:r>
      <w:r w:rsidR="00D403D8" w:rsidRPr="009855B9">
        <w:rPr>
          <w:rFonts w:cs="Tahoma"/>
          <w:szCs w:val="18"/>
          <w:lang w:val="pt-BR"/>
        </w:rPr>
        <w:t> </w:t>
      </w:r>
      <w:r w:rsidRPr="009855B9">
        <w:rPr>
          <w:rFonts w:cs="Tahoma"/>
          <w:szCs w:val="18"/>
          <w:lang w:val="pt-BR"/>
        </w:rPr>
        <w:t>Compromisso Anual Alocado.</w:t>
      </w:r>
    </w:p>
    <w:p w:rsidR="006A5DAE" w:rsidRPr="009855B9" w:rsidRDefault="006A5DAE" w:rsidP="006A5DAE">
      <w:pPr>
        <w:outlineLvl w:val="1"/>
        <w:rPr>
          <w:rFonts w:cs="Tahoma"/>
          <w:lang w:val="pt-BR"/>
        </w:rPr>
      </w:pPr>
    </w:p>
    <w:p w:rsidR="006A5DAE" w:rsidRPr="009855B9" w:rsidRDefault="006A5DAE" w:rsidP="006A5DAE">
      <w:pPr>
        <w:outlineLvl w:val="1"/>
        <w:rPr>
          <w:rFonts w:cs="Tahoma"/>
          <w:lang w:val="pt-BR"/>
        </w:rPr>
      </w:pPr>
      <w:r w:rsidRPr="009855B9">
        <w:rPr>
          <w:rFonts w:cs="Tahoma"/>
          <w:szCs w:val="18"/>
          <w:u w:val="single"/>
          <w:lang w:val="pt-BR"/>
        </w:rPr>
        <w:t>Taxas de Consumo</w:t>
      </w:r>
      <w:r w:rsidRPr="009855B9">
        <w:rPr>
          <w:rFonts w:cs="Tahoma"/>
          <w:szCs w:val="18"/>
          <w:lang w:val="pt-BR"/>
        </w:rPr>
        <w:t xml:space="preserve"> significa os preços estabelecidos para todo o uso dos Serviços do Windows Azure em excesso do</w:t>
      </w:r>
      <w:r w:rsidR="00D403D8" w:rsidRPr="009855B9">
        <w:rPr>
          <w:rFonts w:cs="Tahoma"/>
          <w:szCs w:val="18"/>
          <w:lang w:val="pt-BR"/>
        </w:rPr>
        <w:t> </w:t>
      </w:r>
      <w:r w:rsidRPr="009855B9">
        <w:rPr>
          <w:rFonts w:cs="Tahoma"/>
          <w:szCs w:val="18"/>
          <w:lang w:val="pt-BR"/>
        </w:rPr>
        <w:t xml:space="preserve">Compromisso Anual Alocado. As Taxas de Consumo também podem ser denominadas </w:t>
      </w:r>
      <w:r w:rsidR="00997232" w:rsidRPr="009855B9">
        <w:rPr>
          <w:rFonts w:cs="Tahoma"/>
          <w:szCs w:val="18"/>
          <w:lang w:val="pt-BR"/>
        </w:rPr>
        <w:t>“</w:t>
      </w:r>
      <w:r w:rsidRPr="009855B9">
        <w:rPr>
          <w:rFonts w:cs="Tahoma"/>
          <w:szCs w:val="18"/>
          <w:lang w:val="pt-BR"/>
        </w:rPr>
        <w:t>Taxas Excedentes</w:t>
      </w:r>
      <w:r w:rsidR="00997232" w:rsidRPr="009855B9">
        <w:rPr>
          <w:rFonts w:cs="Tahoma"/>
          <w:szCs w:val="18"/>
          <w:lang w:val="pt-BR"/>
        </w:rPr>
        <w:t>”</w:t>
      </w:r>
      <w:r w:rsidRPr="009855B9">
        <w:rPr>
          <w:rFonts w:cs="Tahoma"/>
          <w:szCs w:val="18"/>
          <w:lang w:val="pt-BR"/>
        </w:rPr>
        <w:t xml:space="preserve"> ou </w:t>
      </w:r>
      <w:r w:rsidR="00997232" w:rsidRPr="009855B9">
        <w:rPr>
          <w:rFonts w:cs="Tahoma"/>
          <w:szCs w:val="18"/>
          <w:lang w:val="pt-BR"/>
        </w:rPr>
        <w:t>“</w:t>
      </w:r>
      <w:r w:rsidRPr="009855B9">
        <w:rPr>
          <w:rFonts w:cs="Tahoma"/>
          <w:szCs w:val="18"/>
          <w:lang w:val="pt-BR"/>
        </w:rPr>
        <w:t>Excedente</w:t>
      </w:r>
      <w:r w:rsidR="00997232" w:rsidRPr="009855B9">
        <w:rPr>
          <w:rFonts w:cs="Tahoma"/>
          <w:szCs w:val="18"/>
          <w:lang w:val="pt-BR"/>
        </w:rPr>
        <w:t>”</w:t>
      </w:r>
      <w:r w:rsidRPr="009855B9">
        <w:rPr>
          <w:rFonts w:cs="Tahoma"/>
          <w:szCs w:val="18"/>
          <w:lang w:val="pt-BR"/>
        </w:rPr>
        <w:t xml:space="preserve"> em outros documentos da Microsoft ou do Windows Azure.</w:t>
      </w:r>
    </w:p>
    <w:p w:rsidR="006A5DAE" w:rsidRPr="009855B9" w:rsidRDefault="006A5DAE" w:rsidP="006A5DAE">
      <w:pPr>
        <w:outlineLvl w:val="1"/>
        <w:rPr>
          <w:rFonts w:cs="Tahoma"/>
          <w:lang w:val="pt-BR"/>
        </w:rPr>
      </w:pPr>
    </w:p>
    <w:p w:rsidR="006A5DAE" w:rsidRPr="009855B9" w:rsidRDefault="006A5DAE" w:rsidP="006A5DAE">
      <w:pPr>
        <w:outlineLvl w:val="1"/>
        <w:rPr>
          <w:rFonts w:cs="Tahoma"/>
          <w:lang w:val="pt-BR"/>
        </w:rPr>
      </w:pPr>
      <w:r w:rsidRPr="009855B9">
        <w:rPr>
          <w:rFonts w:cs="Tahoma"/>
          <w:szCs w:val="18"/>
          <w:u w:val="single"/>
          <w:lang w:val="pt-BR"/>
        </w:rPr>
        <w:t>Compromisso Monetário</w:t>
      </w:r>
      <w:r w:rsidRPr="009855B9">
        <w:rPr>
          <w:rFonts w:cs="Tahoma"/>
          <w:szCs w:val="18"/>
          <w:lang w:val="pt-BR"/>
        </w:rPr>
        <w:t xml:space="preserve"> significa o valor monetário total que um cliente se compromete a pagar pelo período da assinatura para seu uso dos Serviços do Windows Azure.</w:t>
      </w:r>
    </w:p>
    <w:p w:rsidR="00BD1A6A" w:rsidRPr="009855B9" w:rsidRDefault="00BD1A6A" w:rsidP="006A5DAE">
      <w:pPr>
        <w:outlineLvl w:val="1"/>
        <w:rPr>
          <w:rFonts w:cs="Tahoma"/>
          <w:lang w:val="pt-BR"/>
        </w:rPr>
      </w:pPr>
    </w:p>
    <w:p w:rsidR="006A5DAE" w:rsidRPr="009855B9" w:rsidRDefault="006A5DAE" w:rsidP="006A5DAE">
      <w:pPr>
        <w:outlineLvl w:val="1"/>
        <w:rPr>
          <w:rFonts w:cs="Tahoma"/>
          <w:lang w:val="pt-BR"/>
        </w:rPr>
      </w:pPr>
      <w:r w:rsidRPr="009855B9">
        <w:rPr>
          <w:rFonts w:cs="Tahoma"/>
          <w:szCs w:val="18"/>
          <w:u w:val="single"/>
          <w:lang w:val="pt-BR"/>
        </w:rPr>
        <w:t>Compromisso Anual Alocado</w:t>
      </w:r>
      <w:r w:rsidRPr="009855B9">
        <w:rPr>
          <w:rFonts w:cs="Tahoma"/>
          <w:szCs w:val="18"/>
          <w:lang w:val="pt-BR"/>
        </w:rPr>
        <w:t xml:space="preserve"> significa a parte do Compromisso Monetário alocada anualmente pelo prazo do Registro. Para a opção de assinatura de um ano, o Compromisso Anual Alocado é igual ao Compromisso Monetário.</w:t>
      </w:r>
    </w:p>
    <w:p w:rsidR="001C1727" w:rsidRPr="009855B9" w:rsidRDefault="001C1727">
      <w:pPr>
        <w:rPr>
          <w:rFonts w:cs="Tahoma"/>
          <w:lang w:val="pt-BR"/>
        </w:rPr>
      </w:pPr>
    </w:p>
    <w:p w:rsidR="006A5DAE" w:rsidRPr="009855B9" w:rsidRDefault="006A5DAE" w:rsidP="005242EC">
      <w:pPr>
        <w:spacing w:after="60"/>
        <w:outlineLvl w:val="1"/>
        <w:rPr>
          <w:rFonts w:cs="Tahoma"/>
          <w:lang w:val="pt-BR"/>
        </w:rPr>
      </w:pPr>
      <w:r w:rsidRPr="009855B9">
        <w:rPr>
          <w:rFonts w:cs="Tahoma"/>
          <w:b/>
          <w:szCs w:val="18"/>
          <w:lang w:val="pt-BR"/>
        </w:rPr>
        <w:lastRenderedPageBreak/>
        <w:t>Prazo da Assinatura</w:t>
      </w:r>
    </w:p>
    <w:p w:rsidR="006A5DAE" w:rsidRPr="009855B9" w:rsidRDefault="006A5DAE" w:rsidP="006A5DAE">
      <w:pPr>
        <w:outlineLvl w:val="1"/>
        <w:rPr>
          <w:rFonts w:cs="Tahoma"/>
          <w:lang w:val="pt-BR"/>
        </w:rPr>
      </w:pPr>
      <w:r w:rsidRPr="009855B9">
        <w:rPr>
          <w:rFonts w:cs="Tahoma"/>
          <w:szCs w:val="18"/>
          <w:lang w:val="pt-BR"/>
        </w:rPr>
        <w:t>No caso dos Serviços do Windows Azure, os clientes podem optar entre um prazo de assinatura de um ano ou um prazo de assinatura que acaba na data de término do registro do cliente (</w:t>
      </w:r>
      <w:r w:rsidR="00997232" w:rsidRPr="009855B9">
        <w:rPr>
          <w:rFonts w:cs="Tahoma"/>
          <w:szCs w:val="18"/>
          <w:lang w:val="pt-BR"/>
        </w:rPr>
        <w:t>“</w:t>
      </w:r>
      <w:r w:rsidRPr="009855B9">
        <w:rPr>
          <w:rFonts w:cs="Tahoma"/>
          <w:szCs w:val="18"/>
          <w:lang w:val="pt-BR"/>
        </w:rPr>
        <w:t>coextensiva</w:t>
      </w:r>
      <w:r w:rsidR="00997232" w:rsidRPr="009855B9">
        <w:rPr>
          <w:rFonts w:cs="Tahoma"/>
          <w:szCs w:val="18"/>
          <w:lang w:val="pt-BR"/>
        </w:rPr>
        <w:t>”</w:t>
      </w:r>
      <w:r w:rsidRPr="009855B9">
        <w:rPr>
          <w:rFonts w:cs="Tahoma"/>
          <w:szCs w:val="18"/>
          <w:lang w:val="pt-BR"/>
        </w:rPr>
        <w:t xml:space="preserve">). </w:t>
      </w:r>
      <w:r w:rsidRPr="009855B9">
        <w:rPr>
          <w:rFonts w:cs="Tahoma"/>
          <w:lang w:val="pt-BR"/>
        </w:rPr>
        <w:t>Os clientes que escolhem a</w:t>
      </w:r>
      <w:r w:rsidR="00753867" w:rsidRPr="009855B9">
        <w:rPr>
          <w:rFonts w:cs="Tahoma"/>
          <w:lang w:val="pt-BR"/>
        </w:rPr>
        <w:t> </w:t>
      </w:r>
      <w:r w:rsidRPr="009855B9">
        <w:rPr>
          <w:rFonts w:cs="Tahoma"/>
          <w:lang w:val="pt-BR"/>
        </w:rPr>
        <w:t>opção de um ano devem ter pelo menos 12 meses restantes no seu prazo de registro e aqueles que escolhem a</w:t>
      </w:r>
      <w:r w:rsidR="00753867" w:rsidRPr="009855B9">
        <w:rPr>
          <w:rFonts w:cs="Tahoma"/>
          <w:lang w:val="pt-BR"/>
        </w:rPr>
        <w:t> </w:t>
      </w:r>
      <w:r w:rsidRPr="009855B9">
        <w:rPr>
          <w:rFonts w:cs="Tahoma"/>
          <w:lang w:val="pt-BR"/>
        </w:rPr>
        <w:t>opção coextensiva devem ter pelo menos dois meses restantes no seu prazo de registro</w:t>
      </w:r>
      <w:r w:rsidRPr="009855B9">
        <w:rPr>
          <w:rFonts w:cs="Tahoma"/>
          <w:szCs w:val="18"/>
          <w:lang w:val="pt-BR"/>
        </w:rPr>
        <w:t>.</w:t>
      </w:r>
    </w:p>
    <w:p w:rsidR="006A5DAE" w:rsidRPr="009855B9" w:rsidRDefault="006A5DAE" w:rsidP="006A5DAE">
      <w:pPr>
        <w:rPr>
          <w:rFonts w:cs="Tahoma"/>
          <w:lang w:val="pt-BR"/>
        </w:rPr>
      </w:pPr>
    </w:p>
    <w:p w:rsidR="006A5DAE" w:rsidRPr="009855B9" w:rsidRDefault="005242EC" w:rsidP="005242EC">
      <w:pPr>
        <w:spacing w:after="60"/>
        <w:outlineLvl w:val="1"/>
        <w:rPr>
          <w:rFonts w:cs="Tahoma"/>
          <w:lang w:val="pt-BR"/>
        </w:rPr>
      </w:pPr>
      <w:r w:rsidRPr="009855B9">
        <w:rPr>
          <w:rFonts w:cs="Tahoma"/>
          <w:b/>
          <w:szCs w:val="18"/>
          <w:lang w:val="pt-BR"/>
        </w:rPr>
        <w:t>Compromisso Monetário</w:t>
      </w:r>
    </w:p>
    <w:p w:rsidR="006A5DAE" w:rsidRPr="009855B9" w:rsidRDefault="006A5DAE" w:rsidP="006A5DAE">
      <w:pPr>
        <w:outlineLvl w:val="1"/>
        <w:rPr>
          <w:rFonts w:cs="Tahoma"/>
          <w:lang w:val="pt-BR"/>
        </w:rPr>
      </w:pPr>
      <w:r w:rsidRPr="009855B9">
        <w:rPr>
          <w:rFonts w:cs="Tahoma"/>
          <w:szCs w:val="18"/>
          <w:lang w:val="pt-BR"/>
        </w:rPr>
        <w:t>O pedido inicial dos clientes deve incluir um Compromisso Monetário e pode ser substituído a qualquer momento antes do último mês do seu prazo de registro. O Compromisso Monetário de acordo com a opção de assinatura de um ano será rateado pelos 12 meses seguintes. O Compromisso Monetário de acordo com a opção de assinatura coextensiva será alocado proporcionalmente pelo prazo de registro.</w:t>
      </w:r>
    </w:p>
    <w:p w:rsidR="006A5DAE" w:rsidRPr="009855B9" w:rsidRDefault="006A5DAE" w:rsidP="006A5DAE">
      <w:pPr>
        <w:outlineLvl w:val="1"/>
        <w:rPr>
          <w:rFonts w:cs="Tahoma"/>
          <w:lang w:val="pt-BR"/>
        </w:rPr>
      </w:pPr>
    </w:p>
    <w:p w:rsidR="006A5DAE" w:rsidRPr="009855B9" w:rsidRDefault="006A5DAE" w:rsidP="006A5DAE">
      <w:pPr>
        <w:rPr>
          <w:rFonts w:cs="Tahoma"/>
          <w:lang w:val="pt-BR"/>
        </w:rPr>
      </w:pPr>
      <w:r w:rsidRPr="009855B9">
        <w:rPr>
          <w:rFonts w:cs="Tahoma"/>
          <w:lang w:val="pt-BR"/>
        </w:rPr>
        <w:t>Os clientes podem aumentar seu Compromisso Monetário a qualquer momento, fazendo pedidos adicionais.</w:t>
      </w:r>
      <w:r w:rsidR="006C0B98" w:rsidRPr="009855B9">
        <w:rPr>
          <w:rFonts w:cs="Tahoma"/>
          <w:lang w:val="pt-BR"/>
        </w:rPr>
        <w:t xml:space="preserve"> </w:t>
      </w:r>
      <w:r w:rsidRPr="009855B9">
        <w:rPr>
          <w:rFonts w:cs="Tahoma"/>
          <w:lang w:val="pt-BR"/>
        </w:rPr>
        <w:t xml:space="preserve">Os pedidos adicionais serão incluídos no Compromisso Anual Alocado atual e estarão disponíveis para uso no primeiro dia do mês depois que a Microsoft processar tal pedido. Para a </w:t>
      </w:r>
      <w:r w:rsidRPr="009855B9">
        <w:rPr>
          <w:rFonts w:cs="Tahoma"/>
          <w:szCs w:val="18"/>
          <w:lang w:val="pt-BR"/>
        </w:rPr>
        <w:t>opção de assinatura coextensiva,</w:t>
      </w:r>
      <w:r w:rsidRPr="009855B9">
        <w:rPr>
          <w:rFonts w:cs="Tahoma"/>
          <w:lang w:val="pt-BR"/>
        </w:rPr>
        <w:t xml:space="preserve"> os Compromissos Anuais Alocados futuros do cliente serão incrementados pelo valor do pedido adicional multiplicado por 12, divididos pelo número de meses inteiros restantes no ano em que o pedido adicional foi feito.</w:t>
      </w:r>
    </w:p>
    <w:p w:rsidR="006A5DAE" w:rsidRPr="009855B9" w:rsidRDefault="006A5DAE" w:rsidP="006A5DAE">
      <w:pPr>
        <w:rPr>
          <w:rFonts w:cs="Tahoma"/>
          <w:lang w:val="pt-BR"/>
        </w:rPr>
      </w:pPr>
    </w:p>
    <w:p w:rsidR="006A5DAE" w:rsidRPr="009855B9" w:rsidRDefault="006A5DAE" w:rsidP="006A5DAE">
      <w:pPr>
        <w:outlineLvl w:val="1"/>
        <w:rPr>
          <w:rFonts w:cs="Tahoma"/>
          <w:lang w:val="pt-BR"/>
        </w:rPr>
      </w:pPr>
      <w:r w:rsidRPr="009855B9">
        <w:rPr>
          <w:rFonts w:cs="Tahoma"/>
          <w:szCs w:val="18"/>
          <w:lang w:val="pt-BR"/>
        </w:rPr>
        <w:t xml:space="preserve">Os clientes devem consumir seu </w:t>
      </w:r>
      <w:r w:rsidRPr="009855B9">
        <w:rPr>
          <w:rFonts w:cs="Tahoma"/>
          <w:lang w:val="pt-BR"/>
        </w:rPr>
        <w:t>Compromisso Anual Alocado</w:t>
      </w:r>
      <w:r w:rsidRPr="009855B9">
        <w:rPr>
          <w:rFonts w:cs="Tahoma"/>
          <w:szCs w:val="18"/>
          <w:lang w:val="pt-BR"/>
        </w:rPr>
        <w:t xml:space="preserve"> até o último dia do 12</w:t>
      </w:r>
      <w:r w:rsidRPr="009855B9">
        <w:rPr>
          <w:rFonts w:cs="Tahoma"/>
          <w:szCs w:val="18"/>
          <w:vertAlign w:val="superscript"/>
          <w:lang w:val="pt-BR"/>
        </w:rPr>
        <w:t>o</w:t>
      </w:r>
      <w:r w:rsidRPr="009855B9">
        <w:rPr>
          <w:rFonts w:cs="Tahoma"/>
          <w:szCs w:val="18"/>
          <w:lang w:val="pt-BR"/>
        </w:rPr>
        <w:t xml:space="preserve"> mês após o pedido para a opção de assinatura de um ano e até o último dia do mês que antecede o aniversário do registro todo ano para a opção de assinatura coextensiva. Qualquer parte não usada do </w:t>
      </w:r>
      <w:r w:rsidRPr="009855B9">
        <w:rPr>
          <w:rFonts w:cs="Tahoma"/>
          <w:lang w:val="pt-BR"/>
        </w:rPr>
        <w:t xml:space="preserve">Compromisso Anual Alocado </w:t>
      </w:r>
      <w:r w:rsidRPr="009855B9">
        <w:rPr>
          <w:rFonts w:cs="Tahoma"/>
          <w:szCs w:val="18"/>
          <w:lang w:val="pt-BR"/>
        </w:rPr>
        <w:t xml:space="preserve">não </w:t>
      </w:r>
      <w:r w:rsidRPr="009855B9">
        <w:rPr>
          <w:rFonts w:cs="Tahoma"/>
          <w:lang w:val="pt-BR"/>
        </w:rPr>
        <w:t>será transferida para o próximo período</w:t>
      </w:r>
      <w:r w:rsidRPr="009855B9">
        <w:rPr>
          <w:rFonts w:cs="Tahoma"/>
          <w:szCs w:val="18"/>
          <w:lang w:val="pt-BR"/>
        </w:rPr>
        <w:t xml:space="preserve"> e será perdida. </w:t>
      </w:r>
    </w:p>
    <w:p w:rsidR="006A5DAE" w:rsidRPr="009855B9" w:rsidRDefault="006A5DAE" w:rsidP="006A5DAE">
      <w:pPr>
        <w:rPr>
          <w:rFonts w:cs="Tahoma"/>
          <w:lang w:val="pt-BR"/>
        </w:rPr>
      </w:pPr>
    </w:p>
    <w:p w:rsidR="006A5DAE" w:rsidRPr="009855B9" w:rsidRDefault="005242EC" w:rsidP="005242EC">
      <w:pPr>
        <w:spacing w:after="60"/>
        <w:outlineLvl w:val="1"/>
        <w:rPr>
          <w:rFonts w:cs="Tahoma"/>
          <w:lang w:val="pt-BR"/>
        </w:rPr>
      </w:pPr>
      <w:r w:rsidRPr="009855B9">
        <w:rPr>
          <w:rFonts w:cs="Tahoma"/>
          <w:b/>
          <w:szCs w:val="18"/>
          <w:lang w:val="pt-BR"/>
        </w:rPr>
        <w:t xml:space="preserve">Pagamento e Taxas </w:t>
      </w:r>
    </w:p>
    <w:p w:rsidR="006A5DAE" w:rsidRPr="009855B9" w:rsidRDefault="006A5DAE" w:rsidP="006A5DAE">
      <w:pPr>
        <w:rPr>
          <w:rFonts w:cs="Tahoma"/>
          <w:lang w:val="pt-BR"/>
        </w:rPr>
      </w:pPr>
      <w:r w:rsidRPr="009855B9">
        <w:rPr>
          <w:rFonts w:cs="Tahoma"/>
          <w:lang w:val="pt-BR"/>
        </w:rPr>
        <w:t xml:space="preserve">No caso da opção de assinatura de um ano, os pedidos serão faturados imediatamente para os clientes ou seus revendedores. No caso da </w:t>
      </w:r>
      <w:r w:rsidRPr="009855B9">
        <w:rPr>
          <w:rFonts w:cs="Tahoma"/>
          <w:szCs w:val="18"/>
          <w:lang w:val="pt-BR"/>
        </w:rPr>
        <w:t xml:space="preserve">opção de assinatura coextensiva, o </w:t>
      </w:r>
      <w:r w:rsidRPr="009855B9">
        <w:rPr>
          <w:rFonts w:cs="Tahoma"/>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6A5DAE" w:rsidRPr="009855B9" w:rsidRDefault="006A5DAE" w:rsidP="006A5DAE">
      <w:pPr>
        <w:rPr>
          <w:rFonts w:cs="Tahoma"/>
          <w:lang w:val="pt-BR"/>
        </w:rPr>
      </w:pPr>
    </w:p>
    <w:p w:rsidR="006A5DAE" w:rsidRPr="009855B9" w:rsidRDefault="006A5DAE" w:rsidP="00C70BB4">
      <w:pPr>
        <w:rPr>
          <w:rFonts w:cs="Tahoma"/>
          <w:lang w:val="pt-BR"/>
        </w:rPr>
      </w:pPr>
      <w:r w:rsidRPr="009855B9">
        <w:rPr>
          <w:rFonts w:cs="Tahoma"/>
          <w:lang w:val="pt-BR"/>
        </w:rPr>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 Se</w:t>
      </w:r>
      <w:r w:rsidR="00C70BB4" w:rsidRPr="009855B9">
        <w:rPr>
          <w:rFonts w:cs="Tahoma"/>
          <w:lang w:val="pt-BR"/>
        </w:rPr>
        <w:t> </w:t>
      </w:r>
      <w:r w:rsidRPr="009855B9">
        <w:rPr>
          <w:rFonts w:cs="Tahoma"/>
          <w:lang w:val="pt-BR"/>
        </w:rPr>
        <w:t>o</w:t>
      </w:r>
      <w:r w:rsidR="00C70BB4" w:rsidRPr="009855B9">
        <w:rPr>
          <w:rFonts w:cs="Tahoma"/>
          <w:lang w:val="pt-BR"/>
        </w:rPr>
        <w:t> </w:t>
      </w:r>
      <w:r w:rsidRPr="009855B9">
        <w:rPr>
          <w:rFonts w:cs="Tahoma"/>
          <w:lang w:val="pt-BR"/>
        </w:rPr>
        <w:t>cliente escolher a opção de assinatura coextensiva, qualquer uso de acordo com as Taxas de Consumo será faturado ao cliente ou seu revendedor no final de cada trimestre do registro.</w:t>
      </w:r>
      <w:r w:rsidR="006C0B98" w:rsidRPr="009855B9">
        <w:rPr>
          <w:rFonts w:cs="Tahoma"/>
          <w:lang w:val="pt-BR"/>
        </w:rPr>
        <w:t xml:space="preserve"> </w:t>
      </w:r>
    </w:p>
    <w:p w:rsidR="006A5DAE" w:rsidRPr="009855B9" w:rsidRDefault="006A5DAE" w:rsidP="006A5DAE">
      <w:pPr>
        <w:rPr>
          <w:rFonts w:cs="Tahoma"/>
          <w:lang w:val="pt-BR"/>
        </w:rPr>
      </w:pPr>
    </w:p>
    <w:p w:rsidR="006A5DAE" w:rsidRPr="009855B9" w:rsidRDefault="006A5DAE" w:rsidP="006A5DAE">
      <w:pPr>
        <w:rPr>
          <w:rFonts w:cs="Tahoma"/>
          <w:lang w:val="pt-BR"/>
        </w:rPr>
      </w:pPr>
      <w:r w:rsidRPr="009855B9">
        <w:rPr>
          <w:rFonts w:cs="Tahoma"/>
          <w:lang w:val="pt-BR"/>
        </w:rPr>
        <w:t>Todo o uso dos Serviços do Windows Azure após o término ou a rescisão do prazo de assinatura de um cliente será faturado para o cliente ou seu revendedor às Taxas de Consumo trimestralmente.</w:t>
      </w:r>
    </w:p>
    <w:p w:rsidR="006A5DAE" w:rsidRPr="009855B9" w:rsidRDefault="006A5DAE" w:rsidP="006A5DAE">
      <w:pPr>
        <w:rPr>
          <w:rFonts w:cs="Tahoma"/>
          <w:lang w:val="pt-BR"/>
        </w:rPr>
      </w:pPr>
    </w:p>
    <w:p w:rsidR="006A5DAE" w:rsidRPr="009855B9" w:rsidRDefault="006A5DAE" w:rsidP="006A5DAE">
      <w:pPr>
        <w:rPr>
          <w:rFonts w:cs="Tahoma"/>
          <w:lang w:val="pt-BR"/>
        </w:rPr>
      </w:pPr>
      <w:r w:rsidRPr="009855B9">
        <w:rPr>
          <w:rFonts w:cs="Tahoma"/>
          <w:lang w:val="pt-BR"/>
        </w:rPr>
        <w:t>A Microsoft poderá diminuir preços de Serviços individuais do Windows Azure durante o prazo do registro do cliente.</w:t>
      </w:r>
      <w:r w:rsidR="006C0B98" w:rsidRPr="009855B9">
        <w:rPr>
          <w:rFonts w:cs="Tahoma"/>
          <w:lang w:val="pt-BR"/>
        </w:rPr>
        <w:t xml:space="preserve"> </w:t>
      </w:r>
      <w:r w:rsidRPr="009855B9">
        <w:rPr>
          <w:rFonts w:cs="Tahoma"/>
          <w:lang w:val="pt-BR"/>
        </w:rPr>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rsidR="006A5DAE" w:rsidRPr="009855B9" w:rsidRDefault="006A5DAE" w:rsidP="006A5DAE">
      <w:pPr>
        <w:rPr>
          <w:rFonts w:cs="Tahoma"/>
          <w:lang w:val="pt-BR"/>
        </w:rPr>
      </w:pPr>
    </w:p>
    <w:p w:rsidR="006A5DAE" w:rsidRPr="009855B9" w:rsidRDefault="006A5DAE" w:rsidP="006A5DAE">
      <w:pPr>
        <w:rPr>
          <w:rFonts w:cs="Tahoma"/>
          <w:lang w:val="pt-BR"/>
        </w:rPr>
      </w:pPr>
      <w:r w:rsidRPr="009855B9">
        <w:rPr>
          <w:rFonts w:cs="Tahoma"/>
          <w:szCs w:val="18"/>
          <w:lang w:val="pt-BR"/>
        </w:rPr>
        <w:t>Os termos de pagamento e preços das assinaturas adquiridas por meio de revendedores serão determinados pelo contrato entre o cliente e seu revendedor.</w:t>
      </w:r>
      <w:r w:rsidR="006C0B98" w:rsidRPr="009855B9">
        <w:rPr>
          <w:rFonts w:cs="Tahoma"/>
          <w:szCs w:val="18"/>
          <w:lang w:val="pt-BR"/>
        </w:rPr>
        <w:t xml:space="preserve"> </w:t>
      </w:r>
      <w:r w:rsidRPr="009855B9">
        <w:rPr>
          <w:rFonts w:cs="Tahoma"/>
          <w:szCs w:val="18"/>
          <w:lang w:val="pt-BR"/>
        </w:rPr>
        <w:t xml:space="preserve">O </w:t>
      </w:r>
      <w:r w:rsidRPr="009855B9">
        <w:rPr>
          <w:rFonts w:cs="Tahoma"/>
          <w:iCs/>
          <w:lang w:val="pt-BR"/>
        </w:rPr>
        <w:t>revendedor de um cliente fornecerá informações adicionais relativas ao processo de pedidos de Serviços do Windows Azure.</w:t>
      </w:r>
      <w:r w:rsidR="006C0B98" w:rsidRPr="009855B9">
        <w:rPr>
          <w:rFonts w:cs="Tahoma"/>
          <w:iCs/>
          <w:lang w:val="pt-BR"/>
        </w:rPr>
        <w:t xml:space="preserve"> </w:t>
      </w:r>
      <w:r w:rsidRPr="009855B9">
        <w:rPr>
          <w:rFonts w:cs="Tahoma"/>
          <w:iCs/>
          <w:lang w:val="pt-BR"/>
        </w:rPr>
        <w:t xml:space="preserve">Os preços e os termos de cobrança para todos os Serviços do Windows Azure serão regidos por um contrato separado entre o cliente e seu respectivo revendedor. </w:t>
      </w:r>
      <w:r w:rsidRPr="009855B9">
        <w:rPr>
          <w:rFonts w:cs="Tahoma"/>
          <w:lang w:val="pt-BR"/>
        </w:rPr>
        <w:t>A Microsoft poderá baixar os preços para os Serviços do Windows Azure apenas durante o prazo do registro do cliente e poderá fornecer preços mais baixos para o revendedor do cliente durante o período em que eles estiverem vigentes. A</w:t>
      </w:r>
      <w:r w:rsidR="00413FD9" w:rsidRPr="009855B9">
        <w:rPr>
          <w:rFonts w:cs="Tahoma"/>
          <w:lang w:val="pt-BR"/>
        </w:rPr>
        <w:t> </w:t>
      </w:r>
      <w:r w:rsidRPr="009855B9">
        <w:rPr>
          <w:rFonts w:cs="Tahoma"/>
          <w:lang w:val="pt-BR"/>
        </w:rPr>
        <w:t>Microsoft fornecerá ao revendedor do cliente uma notificação sobre tais alterações. O cliente e seu revendedor determinarão os preços reais e a aplicabilidade das alterações de preços.</w:t>
      </w:r>
    </w:p>
    <w:p w:rsidR="00BD1A6A" w:rsidRPr="009855B9" w:rsidRDefault="00BD1A6A">
      <w:pPr>
        <w:rPr>
          <w:rFonts w:cs="Tahoma"/>
          <w:lang w:val="pt-BR"/>
        </w:rPr>
      </w:pPr>
    </w:p>
    <w:p w:rsidR="00413FD9" w:rsidRPr="009855B9" w:rsidRDefault="00413FD9">
      <w:pPr>
        <w:rPr>
          <w:rFonts w:cs="Tahoma"/>
          <w:lang w:val="pt-BR"/>
        </w:rPr>
      </w:pPr>
    </w:p>
    <w:p w:rsidR="00776E3B" w:rsidRPr="009855B9" w:rsidRDefault="005242EC" w:rsidP="005242EC">
      <w:pPr>
        <w:spacing w:after="60"/>
        <w:outlineLvl w:val="1"/>
        <w:rPr>
          <w:rFonts w:cs="Tahoma"/>
          <w:lang w:val="pt-BR"/>
        </w:rPr>
      </w:pPr>
      <w:r w:rsidRPr="009855B9">
        <w:rPr>
          <w:rFonts w:cs="Tahoma"/>
          <w:b/>
          <w:sz w:val="20"/>
          <w:szCs w:val="18"/>
          <w:lang w:val="pt-BR"/>
        </w:rPr>
        <w:lastRenderedPageBreak/>
        <w:t>Taxas de Compromissos do Windows Azure</w:t>
      </w:r>
    </w:p>
    <w:p w:rsidR="00776E3B" w:rsidRPr="009855B9" w:rsidRDefault="006A5DAE" w:rsidP="00AE5D60">
      <w:pPr>
        <w:outlineLvl w:val="1"/>
        <w:rPr>
          <w:rFonts w:cs="Tahoma"/>
          <w:lang w:val="pt-BR"/>
        </w:rPr>
      </w:pPr>
      <w:r w:rsidRPr="009855B9">
        <w:rPr>
          <w:rFonts w:cs="Tahoma"/>
          <w:szCs w:val="18"/>
          <w:lang w:val="pt-BR"/>
        </w:rPr>
        <w:t>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w:t>
      </w:r>
      <w:r w:rsidR="00AE5D60" w:rsidRPr="009855B9">
        <w:rPr>
          <w:rFonts w:cs="Tahoma"/>
          <w:szCs w:val="18"/>
          <w:lang w:val="pt-BR"/>
        </w:rPr>
        <w:t> </w:t>
      </w:r>
      <w:r w:rsidRPr="009855B9">
        <w:rPr>
          <w:rFonts w:cs="Tahoma"/>
          <w:szCs w:val="18"/>
          <w:lang w:val="pt-BR"/>
        </w:rPr>
        <w:t xml:space="preserve">corresponde ao desconto especificado na tabela abaixo (expresso como uma porcentagem das Taxas Excedentes/Consumo do Windows Azure). </w:t>
      </w:r>
    </w:p>
    <w:p w:rsidR="00776E3B" w:rsidRPr="009855B9" w:rsidRDefault="00776E3B" w:rsidP="00776E3B">
      <w:pPr>
        <w:ind w:left="720"/>
        <w:outlineLvl w:val="1"/>
        <w:rPr>
          <w:rFonts w:cs="Tahoma"/>
          <w:lang w:val="pt-B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0E4EE0"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855B9" w:rsidRDefault="00776E3B" w:rsidP="0044720D">
            <w:pPr>
              <w:jc w:val="center"/>
              <w:rPr>
                <w:rFonts w:eastAsia="Times New Roman" w:cs="Tahoma"/>
                <w:b/>
                <w:bCs/>
                <w:szCs w:val="18"/>
                <w:lang w:val="pt-BR"/>
              </w:rPr>
            </w:pPr>
            <w:r w:rsidRPr="009855B9">
              <w:rPr>
                <w:rFonts w:cs="Tahoma"/>
                <w:b/>
                <w:bCs/>
                <w:szCs w:val="18"/>
                <w:lang w:val="pt-BR"/>
              </w:rPr>
              <w:t>Nível de Compromisso Monetário do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855B9" w:rsidRDefault="00776E3B" w:rsidP="0044720D">
            <w:pPr>
              <w:jc w:val="center"/>
              <w:rPr>
                <w:rFonts w:eastAsia="Times New Roman" w:cs="Tahoma"/>
                <w:b/>
                <w:bCs/>
                <w:szCs w:val="18"/>
                <w:lang w:val="pt-BR"/>
              </w:rPr>
            </w:pPr>
            <w:r w:rsidRPr="009855B9">
              <w:rPr>
                <w:rFonts w:eastAsia="Times New Roman" w:cs="Tahoma"/>
                <w:b/>
                <w:bCs/>
                <w:szCs w:val="18"/>
                <w:lang w:val="pt-BR"/>
              </w:rPr>
              <w:t>Quantidade de Unidade de Compromisso Monetário Anual do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9855B9" w:rsidRDefault="00776E3B" w:rsidP="0044720D">
            <w:pPr>
              <w:jc w:val="center"/>
              <w:rPr>
                <w:rFonts w:eastAsia="Times New Roman" w:cs="Tahoma"/>
                <w:b/>
                <w:bCs/>
                <w:szCs w:val="18"/>
                <w:lang w:val="pt-BR"/>
              </w:rPr>
            </w:pPr>
            <w:r w:rsidRPr="009855B9">
              <w:rPr>
                <w:rFonts w:cs="Tahoma"/>
                <w:b/>
                <w:bCs/>
                <w:szCs w:val="18"/>
                <w:lang w:val="pt-BR"/>
              </w:rPr>
              <w:t>Desconto Sobre as Taxas de Consumo</w:t>
            </w:r>
          </w:p>
        </w:tc>
      </w:tr>
      <w:tr w:rsidR="00776E3B" w:rsidRPr="00267CD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259"/>
              <w:jc w:val="center"/>
              <w:rPr>
                <w:rFonts w:eastAsia="Times New Roman" w:cs="Tahoma"/>
                <w:szCs w:val="18"/>
              </w:rPr>
            </w:pPr>
            <w:r w:rsidRPr="00267CD5">
              <w:rPr>
                <w:rFonts w:eastAsia="Times New Roman" w:cs="Tahoma"/>
                <w:szCs w:val="18"/>
              </w:rPr>
              <w:t>Nível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Até 1.799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23%</w:t>
            </w:r>
          </w:p>
        </w:tc>
      </w:tr>
      <w:tr w:rsidR="00776E3B" w:rsidRPr="00267CD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259"/>
              <w:jc w:val="center"/>
              <w:rPr>
                <w:rFonts w:eastAsia="Times New Roman" w:cs="Tahoma"/>
                <w:szCs w:val="18"/>
              </w:rPr>
            </w:pPr>
            <w:r w:rsidRPr="00267CD5">
              <w:rPr>
                <w:rFonts w:eastAsia="Times New Roman" w:cs="Tahoma"/>
                <w:szCs w:val="18"/>
              </w:rPr>
              <w:t>Nível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1.800 - 4.799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26%</w:t>
            </w:r>
          </w:p>
        </w:tc>
      </w:tr>
      <w:tr w:rsidR="00776E3B" w:rsidRPr="00267CD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259"/>
              <w:jc w:val="center"/>
              <w:rPr>
                <w:rFonts w:eastAsia="Times New Roman" w:cs="Tahoma"/>
                <w:szCs w:val="18"/>
              </w:rPr>
            </w:pPr>
            <w:r w:rsidRPr="00267CD5">
              <w:rPr>
                <w:rFonts w:eastAsia="Times New Roman" w:cs="Tahoma"/>
                <w:szCs w:val="18"/>
              </w:rPr>
              <w:t>Nível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4.800 - 11.999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30%</w:t>
            </w:r>
          </w:p>
        </w:tc>
      </w:tr>
      <w:tr w:rsidR="00776E3B" w:rsidRPr="00267CD5"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259"/>
              <w:jc w:val="center"/>
              <w:rPr>
                <w:rFonts w:eastAsia="Times New Roman" w:cs="Tahoma"/>
                <w:szCs w:val="18"/>
              </w:rPr>
            </w:pPr>
            <w:r w:rsidRPr="00267CD5">
              <w:rPr>
                <w:rFonts w:eastAsia="Times New Roman" w:cs="Tahoma"/>
                <w:szCs w:val="18"/>
              </w:rPr>
              <w:t>Nível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67CD5" w:rsidRDefault="00776E3B" w:rsidP="0044720D">
            <w:pPr>
              <w:spacing w:before="100" w:beforeAutospacing="1" w:after="100" w:afterAutospacing="1"/>
              <w:ind w:right="180"/>
              <w:jc w:val="center"/>
              <w:rPr>
                <w:rFonts w:eastAsia="Times New Roman" w:cs="Tahoma"/>
                <w:szCs w:val="18"/>
              </w:rPr>
            </w:pPr>
            <w:r w:rsidRPr="00267CD5">
              <w:rPr>
                <w:rFonts w:eastAsia="Times New Roman" w:cs="Tahoma"/>
                <w:szCs w:val="18"/>
              </w:rPr>
              <w:t>35%</w:t>
            </w:r>
          </w:p>
        </w:tc>
      </w:tr>
    </w:tbl>
    <w:p w:rsidR="006A5DAE" w:rsidRPr="009855B9" w:rsidRDefault="00AA0329" w:rsidP="002E57CF">
      <w:pPr>
        <w:ind w:left="1080"/>
        <w:outlineLvl w:val="1"/>
        <w:rPr>
          <w:rFonts w:cs="Tahoma"/>
          <w:lang w:val="pt-BR"/>
        </w:rPr>
      </w:pPr>
      <w:r w:rsidRPr="009855B9">
        <w:rPr>
          <w:rFonts w:cs="Tahoma"/>
          <w:i/>
          <w:sz w:val="16"/>
          <w:szCs w:val="18"/>
          <w:lang w:val="pt-BR"/>
        </w:rPr>
        <w:t>Unidade é um valor monetário na moeda aplicável</w:t>
      </w:r>
    </w:p>
    <w:p w:rsidR="00776E3B" w:rsidRPr="009855B9" w:rsidRDefault="00776E3B" w:rsidP="00776E3B">
      <w:pPr>
        <w:outlineLvl w:val="1"/>
        <w:rPr>
          <w:rFonts w:cs="Tahoma"/>
          <w:lang w:val="pt-BR"/>
        </w:rPr>
      </w:pPr>
    </w:p>
    <w:p w:rsidR="00776E3B" w:rsidRPr="009855B9" w:rsidRDefault="00776E3B" w:rsidP="00C70BB4">
      <w:pPr>
        <w:outlineLvl w:val="1"/>
        <w:rPr>
          <w:rFonts w:cs="Tahoma"/>
          <w:lang w:val="pt-BR"/>
        </w:rPr>
      </w:pPr>
      <w:r w:rsidRPr="009855B9">
        <w:rPr>
          <w:rFonts w:cs="Tahoma"/>
          <w:szCs w:val="18"/>
          <w:lang w:val="pt-BR"/>
        </w:rPr>
        <w:t>Um cliente pode aumentar sua quantidade de Compromisso Monetário anual do Windows Azure e qualificar-se para um Nível mais alto a qualquer momento durante a vigência da assinatura do Windows Azure.</w:t>
      </w:r>
      <w:r w:rsidR="006C0B98" w:rsidRPr="009855B9">
        <w:rPr>
          <w:rFonts w:cs="Tahoma"/>
          <w:szCs w:val="18"/>
          <w:lang w:val="pt-BR"/>
        </w:rPr>
        <w:t xml:space="preserve"> </w:t>
      </w:r>
      <w:r w:rsidRPr="009855B9">
        <w:rPr>
          <w:rFonts w:cs="Tahoma"/>
          <w:szCs w:val="18"/>
          <w:lang w:val="pt-BR"/>
        </w:rPr>
        <w:t>As novas Taxas de Compromisso se aplicarão ao uso que o cliente faz dos Serviços do Windows Azure, começando no primeiro dia do</w:t>
      </w:r>
      <w:r w:rsidR="00C70BB4" w:rsidRPr="009855B9">
        <w:rPr>
          <w:rFonts w:cs="Tahoma"/>
          <w:szCs w:val="18"/>
          <w:lang w:val="pt-BR"/>
        </w:rPr>
        <w:t> </w:t>
      </w:r>
      <w:r w:rsidRPr="009855B9">
        <w:rPr>
          <w:rFonts w:cs="Tahoma"/>
          <w:szCs w:val="18"/>
          <w:lang w:val="pt-BR"/>
        </w:rPr>
        <w:t>mês calendário depois que o cliente ajusta sua quantidade de licenças de Compromisso Monetário anual do Windows</w:t>
      </w:r>
      <w:r w:rsidR="00C70BB4" w:rsidRPr="009855B9">
        <w:rPr>
          <w:rFonts w:cs="Tahoma"/>
          <w:szCs w:val="18"/>
          <w:lang w:val="pt-BR"/>
        </w:rPr>
        <w:t> </w:t>
      </w:r>
      <w:r w:rsidR="00221CD0" w:rsidRPr="009855B9">
        <w:rPr>
          <w:rFonts w:cs="Tahoma"/>
          <w:szCs w:val="18"/>
          <w:lang w:val="pt-BR"/>
        </w:rPr>
        <w:t>Azure.</w:t>
      </w:r>
    </w:p>
    <w:p w:rsidR="00776E3B" w:rsidRPr="009855B9" w:rsidRDefault="00776E3B" w:rsidP="00776E3B">
      <w:pPr>
        <w:outlineLvl w:val="1"/>
        <w:rPr>
          <w:rFonts w:cs="Tahoma"/>
          <w:lang w:val="pt-BR"/>
        </w:rPr>
      </w:pPr>
    </w:p>
    <w:p w:rsidR="00776E3B" w:rsidRPr="009855B9" w:rsidRDefault="00776E3B" w:rsidP="005242EC">
      <w:pPr>
        <w:outlineLvl w:val="1"/>
        <w:rPr>
          <w:rFonts w:cs="Tahoma"/>
          <w:lang w:val="pt-BR"/>
        </w:rPr>
      </w:pPr>
      <w:r w:rsidRPr="009855B9">
        <w:rPr>
          <w:rFonts w:eastAsia="Times New Roman" w:cs="Tahoma"/>
          <w:szCs w:val="18"/>
          <w:lang w:val="pt-BR"/>
        </w:rPr>
        <w:t xml:space="preserve">A Tabela de Preços ao Cliente refletirá os preços da Taxa de Compromisso Nível 1. Os preços reais da </w:t>
      </w:r>
      <w:r w:rsidRPr="009855B9">
        <w:rPr>
          <w:rFonts w:cs="Tahoma"/>
          <w:szCs w:val="18"/>
          <w:lang w:val="pt-BR"/>
        </w:rPr>
        <w:t>Taxa de Compromisso serão mostrados na página Exibição da Conta no Portal Corporativo do Windows Azure. Os termos de pagamento e preços dos Serviços do Windows Azure adquiridos por meio de revendedores serão determinados pelo contrato entre o cliente e seu revendedor.</w:t>
      </w:r>
    </w:p>
    <w:p w:rsidR="0067627F" w:rsidRPr="009855B9" w:rsidRDefault="0067627F" w:rsidP="00776E3B">
      <w:pPr>
        <w:rPr>
          <w:rFonts w:cs="Tahoma"/>
          <w:lang w:val="pt-BR"/>
        </w:rPr>
      </w:pPr>
    </w:p>
    <w:p w:rsidR="00456002" w:rsidRPr="009855B9" w:rsidRDefault="00456002" w:rsidP="00456002">
      <w:pPr>
        <w:pStyle w:val="Heading2"/>
        <w:ind w:left="0"/>
        <w:rPr>
          <w:rFonts w:ascii="Tahoma" w:hAnsi="Tahoma" w:cs="Tahoma"/>
          <w:lang w:val="pt-BR"/>
        </w:rPr>
      </w:pPr>
      <w:bookmarkStart w:id="685" w:name="_Toc328145984"/>
      <w:bookmarkStart w:id="686" w:name="_Toc336338215"/>
      <w:bookmarkStart w:id="687" w:name="_Toc363829958"/>
      <w:r w:rsidRPr="009855B9">
        <w:rPr>
          <w:rFonts w:ascii="Tahoma" w:hAnsi="Tahoma" w:cs="Tahoma"/>
          <w:lang w:val="pt-BR"/>
        </w:rPr>
        <w:t>Disponibilidade Regional dos Serviços Online</w:t>
      </w:r>
      <w:bookmarkEnd w:id="685"/>
      <w:bookmarkEnd w:id="686"/>
      <w:bookmarkEnd w:id="687"/>
      <w:r w:rsidRPr="009855B9">
        <w:rPr>
          <w:rFonts w:ascii="Tahoma" w:hAnsi="Tahoma" w:cs="Tahoma"/>
          <w:lang w:val="pt-BR"/>
        </w:rPr>
        <w:t xml:space="preserve"> </w:t>
      </w:r>
    </w:p>
    <w:p w:rsidR="00456002" w:rsidRPr="009855B9" w:rsidRDefault="00456002" w:rsidP="00DF28F2">
      <w:pPr>
        <w:outlineLvl w:val="2"/>
        <w:rPr>
          <w:rFonts w:cs="Tahoma"/>
          <w:lang w:val="pt-BR"/>
        </w:rPr>
      </w:pPr>
    </w:p>
    <w:p w:rsidR="0067627F" w:rsidRPr="009855B9" w:rsidRDefault="00456002" w:rsidP="00C70BB4">
      <w:pPr>
        <w:outlineLvl w:val="2"/>
        <w:rPr>
          <w:rFonts w:cs="Tahoma"/>
          <w:lang w:val="pt-BR"/>
        </w:rPr>
      </w:pPr>
      <w:r w:rsidRPr="009855B9">
        <w:rPr>
          <w:rFonts w:cs="Tahoma"/>
          <w:szCs w:val="18"/>
          <w:lang w:val="pt-BR"/>
        </w:rPr>
        <w:t xml:space="preserve">Visite o site </w:t>
      </w:r>
      <w:hyperlink r:id="rId21" w:anchor="international" w:history="1">
        <w:r w:rsidR="00C70BB4" w:rsidRPr="009855B9">
          <w:rPr>
            <w:rStyle w:val="Hyperlink"/>
            <w:lang w:val="pt-BR"/>
          </w:rPr>
          <w:t>http://www.microsoft.com/online/faq.aspx#international</w:t>
        </w:r>
      </w:hyperlink>
      <w:r w:rsidR="006C0B98" w:rsidRPr="009855B9">
        <w:rPr>
          <w:rFonts w:cs="Tahoma"/>
          <w:color w:val="1F497D"/>
          <w:lang w:val="pt-BR"/>
        </w:rPr>
        <w:t xml:space="preserve"> </w:t>
      </w:r>
      <w:r w:rsidRPr="009855B9">
        <w:rPr>
          <w:rFonts w:cs="Tahoma"/>
          <w:color w:val="000000"/>
          <w:lang w:val="pt-BR"/>
        </w:rPr>
        <w:t>para obter uma lista de países e regiões nos quais os Serviços Online estão disponíveis.</w:t>
      </w:r>
      <w:r w:rsidR="006C0B98" w:rsidRPr="009855B9">
        <w:rPr>
          <w:rFonts w:cs="Tahoma"/>
          <w:color w:val="000000"/>
          <w:lang w:val="pt-BR"/>
        </w:rPr>
        <w:t xml:space="preserve"> </w:t>
      </w:r>
    </w:p>
    <w:p w:rsidR="0067627F" w:rsidRPr="009855B9" w:rsidRDefault="0067627F" w:rsidP="0067627F">
      <w:pPr>
        <w:outlineLvl w:val="2"/>
        <w:rPr>
          <w:rFonts w:cs="Tahoma"/>
          <w:lang w:val="pt-BR"/>
        </w:rPr>
      </w:pPr>
    </w:p>
    <w:p w:rsidR="00456002" w:rsidRPr="009855B9" w:rsidRDefault="00456002" w:rsidP="00456002">
      <w:pPr>
        <w:pStyle w:val="Heading2"/>
        <w:ind w:left="0"/>
        <w:rPr>
          <w:rFonts w:ascii="Tahoma" w:hAnsi="Tahoma" w:cs="Tahoma"/>
          <w:lang w:val="pt-BR"/>
        </w:rPr>
      </w:pPr>
      <w:bookmarkStart w:id="688" w:name="_Toc328145985"/>
      <w:bookmarkStart w:id="689" w:name="_Toc336338216"/>
      <w:bookmarkStart w:id="690" w:name="_Toc363829959"/>
      <w:r w:rsidRPr="009855B9">
        <w:rPr>
          <w:rFonts w:ascii="Tahoma" w:hAnsi="Tahoma" w:cs="Tahoma"/>
          <w:lang w:val="pt-BR"/>
        </w:rPr>
        <w:t>Termos adicionais de Serviços Online</w:t>
      </w:r>
      <w:bookmarkEnd w:id="688"/>
      <w:bookmarkEnd w:id="689"/>
      <w:bookmarkEnd w:id="690"/>
    </w:p>
    <w:p w:rsidR="00456002" w:rsidRPr="009855B9" w:rsidRDefault="00456002" w:rsidP="00DF28F2">
      <w:pPr>
        <w:outlineLvl w:val="2"/>
        <w:rPr>
          <w:rFonts w:cs="Tahoma"/>
          <w:lang w:val="pt-BR"/>
        </w:rPr>
      </w:pPr>
    </w:p>
    <w:p w:rsidR="00456002" w:rsidRPr="009855B9" w:rsidRDefault="00456002" w:rsidP="00C70BB4">
      <w:pPr>
        <w:rPr>
          <w:rFonts w:cs="Tahoma"/>
          <w:lang w:val="pt-BR"/>
        </w:rPr>
      </w:pPr>
      <w:r w:rsidRPr="009855B9">
        <w:rPr>
          <w:rFonts w:cs="Tahoma"/>
          <w:lang w:val="pt-BR"/>
        </w:rPr>
        <w:t>Esta Lista de Produtos pode conter informações adicionais sobre produtos específicos.</w:t>
      </w:r>
      <w:r w:rsidR="006C0B98" w:rsidRPr="009855B9">
        <w:rPr>
          <w:rFonts w:cs="Tahoma"/>
          <w:lang w:val="pt-BR"/>
        </w:rPr>
        <w:t xml:space="preserve"> </w:t>
      </w:r>
      <w:r w:rsidRPr="009855B9">
        <w:rPr>
          <w:rFonts w:cs="Tahoma"/>
          <w:lang w:val="pt-BR"/>
        </w:rPr>
        <w:t>Para saber mais, consulte as</w:t>
      </w:r>
      <w:r w:rsidR="00C70BB4" w:rsidRPr="009855B9">
        <w:rPr>
          <w:rFonts w:cs="Tahoma"/>
          <w:lang w:val="pt-BR"/>
        </w:rPr>
        <w:t> </w:t>
      </w:r>
      <w:r w:rsidRPr="009855B9">
        <w:rPr>
          <w:rFonts w:cs="Tahoma"/>
          <w:lang w:val="pt-BR"/>
        </w:rPr>
        <w:t>seções sobre produtos neste documento.</w:t>
      </w:r>
    </w:p>
    <w:p w:rsidR="00456002" w:rsidRPr="009855B9" w:rsidRDefault="00456002" w:rsidP="00CF3FEE">
      <w:pPr>
        <w:rPr>
          <w:rFonts w:cs="Tahoma"/>
          <w:lang w:val="pt-BR"/>
        </w:rPr>
      </w:pPr>
    </w:p>
    <w:p w:rsidR="00456002" w:rsidRPr="009855B9" w:rsidRDefault="00456002" w:rsidP="00C70BB4">
      <w:pPr>
        <w:rPr>
          <w:rFonts w:cs="Tahoma"/>
          <w:lang w:val="pt-BR"/>
        </w:rPr>
      </w:pPr>
      <w:r w:rsidRPr="009855B9">
        <w:rPr>
          <w:rFonts w:cs="Tahoma"/>
          <w:lang w:val="pt-BR"/>
        </w:rPr>
        <w:t xml:space="preserve">Os Direitos de Uso de Produto encontrados no site </w:t>
      </w:r>
      <w:r w:rsidR="00C70BB4" w:rsidRPr="009855B9">
        <w:rPr>
          <w:lang w:val="pt-BR"/>
        </w:rPr>
        <w:t>http://www.microsoftvolumelicensing.com/userights/PUR.aspx</w:t>
      </w:r>
      <w:r w:rsidRPr="009855B9">
        <w:rPr>
          <w:rFonts w:cs="Tahoma"/>
          <w:lang w:val="pt-BR"/>
        </w:rPr>
        <w:t xml:space="preserve"> estabelecem outros termos e condições gerais e específicos a produtos que regem o uso dos serviços online.</w:t>
      </w:r>
      <w:r w:rsidR="006C0B98" w:rsidRPr="009855B9">
        <w:rPr>
          <w:rFonts w:cs="Tahoma"/>
          <w:lang w:val="pt-BR"/>
        </w:rPr>
        <w:t xml:space="preserve"> </w:t>
      </w:r>
      <w:r w:rsidRPr="009855B9">
        <w:rPr>
          <w:rFonts w:cs="Tahoma"/>
          <w:lang w:val="pt-BR"/>
        </w:rPr>
        <w:t>Os direitos de uso de produto dos serviços online estão sujeitos a alterações conforme descrito na seção sobre Serviços Online desse documento.</w:t>
      </w:r>
    </w:p>
    <w:p w:rsidR="00456002" w:rsidRPr="009855B9" w:rsidRDefault="00456002" w:rsidP="00CF3FEE">
      <w:pPr>
        <w:rPr>
          <w:rFonts w:cs="Tahoma"/>
          <w:lang w:val="pt-BR"/>
        </w:rPr>
      </w:pPr>
    </w:p>
    <w:p w:rsidR="00026546" w:rsidRPr="009855B9" w:rsidRDefault="00456002" w:rsidP="005B372B">
      <w:pPr>
        <w:rPr>
          <w:rFonts w:cs="Tahoma"/>
          <w:spacing w:val="-2"/>
          <w:lang w:val="pt-BR"/>
        </w:rPr>
      </w:pPr>
      <w:bookmarkStart w:id="691" w:name="_Toc325313160"/>
      <w:r w:rsidRPr="009855B9">
        <w:rPr>
          <w:rFonts w:cs="Tahoma"/>
          <w:spacing w:val="-2"/>
          <w:lang w:val="pt-BR"/>
        </w:rPr>
        <w:t>Os Termos de Pagamento e Preços de Serviços Online não se aplicam aos Serviços Online obtidos de acordo com o</w:t>
      </w:r>
      <w:r w:rsidR="002F3701" w:rsidRPr="009855B9">
        <w:rPr>
          <w:rFonts w:cs="Tahoma"/>
          <w:spacing w:val="-2"/>
          <w:lang w:val="pt-BR"/>
        </w:rPr>
        <w:t> </w:t>
      </w:r>
      <w:r w:rsidRPr="009855B9">
        <w:rPr>
          <w:rFonts w:cs="Tahoma"/>
          <w:spacing w:val="-2"/>
          <w:lang w:val="pt-BR"/>
        </w:rPr>
        <w:t>Contrato Microsoft Online Subscription.</w:t>
      </w:r>
      <w:r w:rsidR="006C0B98" w:rsidRPr="009855B9">
        <w:rPr>
          <w:rFonts w:cs="Tahoma"/>
          <w:spacing w:val="-2"/>
          <w:lang w:val="pt-BR"/>
        </w:rPr>
        <w:t xml:space="preserve"> </w:t>
      </w:r>
      <w:r w:rsidRPr="009855B9">
        <w:rPr>
          <w:rFonts w:cs="Tahoma"/>
          <w:spacing w:val="-2"/>
          <w:lang w:val="pt-BR"/>
        </w:rPr>
        <w:t>Todos os termos aplicáveis dos Serviços Online obtidos de acordo com o Contrato Microsoft Online Subscription estão contidos nesse contrato e no Portal do Cliente do Microsoft Online Services.</w:t>
      </w:r>
      <w:bookmarkEnd w:id="691"/>
    </w:p>
    <w:p w:rsidR="00D85FDD" w:rsidRPr="009855B9" w:rsidRDefault="00D85FDD" w:rsidP="005B372B">
      <w:pPr>
        <w:rPr>
          <w:rFonts w:cs="Tahoma"/>
          <w:lang w:val="pt-BR"/>
        </w:rPr>
      </w:pPr>
    </w:p>
    <w:p w:rsidR="00D85FDD" w:rsidRPr="009855B9" w:rsidRDefault="00D85FDD" w:rsidP="00F23DD6">
      <w:pPr>
        <w:ind w:left="720"/>
        <w:rPr>
          <w:rFonts w:cs="Tahoma"/>
          <w:lang w:val="pt-BR"/>
        </w:rPr>
      </w:pPr>
      <w:bookmarkStart w:id="692" w:name="_Supplemental_Terms_For"/>
      <w:bookmarkEnd w:id="692"/>
    </w:p>
    <w:p w:rsidR="00676723" w:rsidRPr="009855B9" w:rsidRDefault="00676723">
      <w:pPr>
        <w:rPr>
          <w:rFonts w:cs="Tahoma"/>
          <w:lang w:val="pt-BR"/>
        </w:rPr>
      </w:pPr>
      <w:bookmarkStart w:id="693" w:name="_Toc336338217"/>
      <w:r w:rsidRPr="009855B9">
        <w:rPr>
          <w:rFonts w:cs="Tahoma"/>
          <w:lang w:val="pt-BR"/>
        </w:rPr>
        <w:br w:type="page"/>
      </w:r>
    </w:p>
    <w:p w:rsidR="00023FE7" w:rsidRPr="009855B9" w:rsidRDefault="00A33112" w:rsidP="002048CC">
      <w:pPr>
        <w:pStyle w:val="Heading1"/>
        <w:rPr>
          <w:lang w:val="pt-BR"/>
        </w:rPr>
      </w:pPr>
      <w:bookmarkStart w:id="694" w:name="_Toc363829960"/>
      <w:r w:rsidRPr="009855B9">
        <w:rPr>
          <w:lang w:val="pt-BR"/>
        </w:rPr>
        <w:lastRenderedPageBreak/>
        <w:t>SEÇÃO 6 – regras de renovação DO Software Assurance</w:t>
      </w:r>
      <w:bookmarkEnd w:id="693"/>
      <w:bookmarkEnd w:id="694"/>
    </w:p>
    <w:p w:rsidR="00865A60" w:rsidRPr="009855B9" w:rsidRDefault="00865A60" w:rsidP="00865A60">
      <w:pPr>
        <w:rPr>
          <w:rFonts w:cs="Tahoma"/>
          <w:lang w:val="pt-BR"/>
        </w:rPr>
      </w:pPr>
    </w:p>
    <w:p w:rsidR="00171817" w:rsidRPr="009855B9" w:rsidRDefault="00171817" w:rsidP="00171817">
      <w:pPr>
        <w:pStyle w:val="Heading4"/>
        <w:tabs>
          <w:tab w:val="clear" w:pos="720"/>
          <w:tab w:val="num" w:pos="0"/>
        </w:tabs>
        <w:ind w:left="0" w:firstLine="0"/>
        <w:rPr>
          <w:rFonts w:ascii="Tahoma" w:hAnsi="Tahoma" w:cs="Tahoma"/>
          <w:lang w:val="pt-BR"/>
        </w:rPr>
      </w:pPr>
      <w:bookmarkStart w:id="695" w:name="_Toc323159745"/>
      <w:bookmarkStart w:id="696" w:name="_Toc336338218"/>
      <w:bookmarkStart w:id="697" w:name="_Toc363829961"/>
      <w:r w:rsidRPr="009855B9">
        <w:rPr>
          <w:rFonts w:ascii="Tahoma" w:hAnsi="Tahoma" w:cs="Tahoma"/>
          <w:sz w:val="24"/>
          <w:lang w:val="pt-BR"/>
        </w:rPr>
        <w:t>Licença Open</w:t>
      </w:r>
      <w:bookmarkEnd w:id="695"/>
      <w:bookmarkEnd w:id="696"/>
      <w:bookmarkEnd w:id="697"/>
    </w:p>
    <w:p w:rsidR="00171817" w:rsidRPr="009855B9" w:rsidRDefault="00171817" w:rsidP="00865A60">
      <w:pPr>
        <w:pStyle w:val="Heading4"/>
        <w:tabs>
          <w:tab w:val="clear" w:pos="720"/>
          <w:tab w:val="num" w:pos="0"/>
        </w:tabs>
        <w:spacing w:before="0"/>
        <w:ind w:left="0" w:firstLine="0"/>
        <w:rPr>
          <w:rFonts w:ascii="Tahoma" w:hAnsi="Tahoma" w:cs="Tahoma"/>
          <w:lang w:val="pt-BR"/>
        </w:rPr>
      </w:pPr>
    </w:p>
    <w:p w:rsidR="00171817" w:rsidRPr="009855B9" w:rsidRDefault="00171817" w:rsidP="005242EC">
      <w:pPr>
        <w:pStyle w:val="StyleHeading22Left138Firstline0"/>
        <w:tabs>
          <w:tab w:val="num" w:pos="0"/>
        </w:tabs>
        <w:ind w:left="0"/>
        <w:jc w:val="left"/>
        <w:rPr>
          <w:rFonts w:ascii="Tahoma" w:hAnsi="Tahoma" w:cs="Tahoma"/>
          <w:lang w:val="pt-BR"/>
        </w:rPr>
      </w:pPr>
      <w:r w:rsidRPr="009855B9">
        <w:rPr>
          <w:rFonts w:ascii="Tahoma" w:hAnsi="Tahoma" w:cs="Tahoma"/>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rsidR="00865A60" w:rsidRPr="009855B9" w:rsidRDefault="00865A60" w:rsidP="005242EC">
      <w:pPr>
        <w:pStyle w:val="AppendIndentSub"/>
        <w:ind w:left="0"/>
        <w:rPr>
          <w:rFonts w:ascii="Tahoma" w:hAnsi="Tahoma" w:cs="Tahoma"/>
          <w:lang w:val="pt-BR"/>
        </w:rPr>
      </w:pPr>
    </w:p>
    <w:p w:rsidR="00171817" w:rsidRPr="009855B9" w:rsidRDefault="00171817" w:rsidP="002171C3">
      <w:pPr>
        <w:pStyle w:val="Heading4"/>
        <w:ind w:left="360"/>
        <w:rPr>
          <w:rFonts w:ascii="Tahoma" w:hAnsi="Tahoma" w:cs="Tahoma"/>
          <w:lang w:val="pt-BR"/>
        </w:rPr>
      </w:pPr>
      <w:bookmarkStart w:id="698" w:name="_Toc336338219"/>
      <w:bookmarkStart w:id="699" w:name="_Toc363829962"/>
      <w:r w:rsidRPr="009855B9">
        <w:rPr>
          <w:rFonts w:ascii="Tahoma" w:hAnsi="Tahoma" w:cs="Tahoma"/>
          <w:sz w:val="24"/>
          <w:lang w:val="pt-BR"/>
        </w:rPr>
        <w:t>Open Value 20xx</w:t>
      </w:r>
      <w:bookmarkEnd w:id="698"/>
      <w:bookmarkEnd w:id="699"/>
    </w:p>
    <w:p w:rsidR="00171817" w:rsidRPr="009855B9" w:rsidRDefault="00171817" w:rsidP="00171817">
      <w:pPr>
        <w:tabs>
          <w:tab w:val="num" w:pos="0"/>
        </w:tabs>
        <w:rPr>
          <w:rFonts w:cs="Tahoma"/>
          <w:lang w:val="pt-BR"/>
        </w:rPr>
      </w:pPr>
    </w:p>
    <w:p w:rsidR="00171817" w:rsidRPr="009855B9" w:rsidRDefault="00171817" w:rsidP="005242EC">
      <w:pPr>
        <w:keepNext/>
        <w:tabs>
          <w:tab w:val="num" w:pos="720"/>
        </w:tabs>
        <w:spacing w:after="60"/>
        <w:ind w:left="360" w:hanging="360"/>
        <w:outlineLvl w:val="3"/>
        <w:rPr>
          <w:rFonts w:cs="Tahoma"/>
          <w:lang w:val="pt-BR"/>
        </w:rPr>
      </w:pPr>
      <w:r w:rsidRPr="009855B9">
        <w:rPr>
          <w:rFonts w:cs="Tahoma"/>
          <w:b/>
          <w:szCs w:val="20"/>
          <w:lang w:val="pt-BR"/>
        </w:rPr>
        <w:t xml:space="preserve">Renovação da Cobertura sob o Mesmo Contrato </w:t>
      </w:r>
    </w:p>
    <w:p w:rsidR="00171817" w:rsidRPr="009855B9" w:rsidRDefault="00171817" w:rsidP="00221CD0">
      <w:pPr>
        <w:tabs>
          <w:tab w:val="num" w:pos="0"/>
        </w:tabs>
        <w:rPr>
          <w:rFonts w:cs="Tahoma"/>
          <w:spacing w:val="4"/>
          <w:lang w:val="pt-BR"/>
        </w:rPr>
      </w:pPr>
      <w:r w:rsidRPr="009855B9">
        <w:rPr>
          <w:rFonts w:cs="Tahoma"/>
          <w:spacing w:val="4"/>
          <w:szCs w:val="20"/>
          <w:lang w:val="pt-BR"/>
        </w:rPr>
        <w:t>A cobertura do Software Assurance solicitada sob um contrato Open Value se encerrará ao término (ou na rescisão) do referido contrato. Os clientes receberão uma notificação por escrito 60 dias antes do término do</w:t>
      </w:r>
      <w:r w:rsidR="00221CD0" w:rsidRPr="009855B9">
        <w:rPr>
          <w:rFonts w:cs="Tahoma"/>
          <w:spacing w:val="4"/>
          <w:szCs w:val="20"/>
          <w:lang w:val="pt-BR"/>
        </w:rPr>
        <w:t> </w:t>
      </w:r>
      <w:r w:rsidRPr="009855B9">
        <w:rPr>
          <w:rFonts w:cs="Tahoma"/>
          <w:spacing w:val="4"/>
          <w:szCs w:val="20"/>
          <w:lang w:val="pt-BR"/>
        </w:rPr>
        <w:t>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w:t>
      </w:r>
      <w:r w:rsidR="006C0B98" w:rsidRPr="009855B9">
        <w:rPr>
          <w:rFonts w:cs="Tahoma"/>
          <w:spacing w:val="4"/>
          <w:szCs w:val="20"/>
          <w:lang w:val="pt-BR"/>
        </w:rPr>
        <w:t xml:space="preserve"> </w:t>
      </w:r>
      <w:r w:rsidRPr="009855B9">
        <w:rPr>
          <w:rFonts w:cs="Tahoma"/>
          <w:spacing w:val="4"/>
          <w:szCs w:val="20"/>
          <w:lang w:val="pt-BR"/>
        </w:rPr>
        <w:t>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w:t>
      </w:r>
      <w:r w:rsidR="00C70BB4" w:rsidRPr="009855B9">
        <w:rPr>
          <w:rFonts w:cs="Tahoma"/>
          <w:spacing w:val="4"/>
          <w:szCs w:val="20"/>
          <w:lang w:val="pt-BR"/>
        </w:rPr>
        <w:t> </w:t>
      </w:r>
      <w:r w:rsidRPr="009855B9">
        <w:rPr>
          <w:rFonts w:cs="Tahoma"/>
          <w:spacing w:val="4"/>
          <w:szCs w:val="20"/>
          <w:lang w:val="pt-BR"/>
        </w:rPr>
        <w:t>prazo anterior. Os clientes poderão solicitar o Software Assurance sem precisar solicitar uma Licença simultaneamente, desde que a cobertura do Software Assurance seja renov</w:t>
      </w:r>
      <w:r w:rsidR="00221CD0" w:rsidRPr="009855B9">
        <w:rPr>
          <w:rFonts w:cs="Tahoma"/>
          <w:spacing w:val="4"/>
          <w:szCs w:val="20"/>
          <w:lang w:val="pt-BR"/>
        </w:rPr>
        <w:t>ada conforme determinado acima.</w:t>
      </w:r>
    </w:p>
    <w:p w:rsidR="00171817" w:rsidRPr="009855B9" w:rsidRDefault="00171817" w:rsidP="00171817">
      <w:pPr>
        <w:tabs>
          <w:tab w:val="num" w:pos="0"/>
        </w:tabs>
        <w:rPr>
          <w:rFonts w:cs="Tahoma"/>
          <w:lang w:val="pt-BR"/>
        </w:rPr>
      </w:pPr>
    </w:p>
    <w:p w:rsidR="00171817" w:rsidRPr="009855B9" w:rsidRDefault="00171817" w:rsidP="005242EC">
      <w:pPr>
        <w:keepNext/>
        <w:tabs>
          <w:tab w:val="num" w:pos="720"/>
        </w:tabs>
        <w:spacing w:after="60"/>
        <w:ind w:left="360" w:hanging="360"/>
        <w:outlineLvl w:val="3"/>
        <w:rPr>
          <w:rFonts w:cs="Tahoma"/>
          <w:lang w:val="pt-BR"/>
        </w:rPr>
      </w:pPr>
      <w:r w:rsidRPr="009855B9">
        <w:rPr>
          <w:rFonts w:cs="Tahoma"/>
          <w:b/>
          <w:szCs w:val="20"/>
          <w:lang w:val="pt-BR"/>
        </w:rPr>
        <w:t>Renovação da Cobertura a partir de um Contrato Separado</w:t>
      </w:r>
    </w:p>
    <w:p w:rsidR="00171817" w:rsidRPr="009855B9" w:rsidRDefault="00171817" w:rsidP="00865A60">
      <w:pPr>
        <w:tabs>
          <w:tab w:val="num" w:pos="0"/>
        </w:tabs>
        <w:rPr>
          <w:rFonts w:cs="Tahoma"/>
          <w:lang w:val="pt-BR"/>
        </w:rPr>
      </w:pPr>
      <w:r w:rsidRPr="009855B9">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6C0B98" w:rsidRPr="009855B9">
        <w:rPr>
          <w:rFonts w:cs="Tahoma"/>
          <w:szCs w:val="20"/>
          <w:lang w:val="pt-BR"/>
        </w:rPr>
        <w:t xml:space="preserve"> </w:t>
      </w:r>
      <w:r w:rsidRPr="009855B9">
        <w:rPr>
          <w:rFonts w:cs="Tahoma"/>
          <w:szCs w:val="20"/>
          <w:lang w:val="pt-BR"/>
        </w:rPr>
        <w:t>O</w:t>
      </w:r>
      <w:r w:rsidR="0026452A" w:rsidRPr="009855B9">
        <w:rPr>
          <w:rFonts w:cs="Tahoma"/>
          <w:szCs w:val="20"/>
          <w:lang w:val="pt-BR"/>
        </w:rPr>
        <w:t> </w:t>
      </w:r>
      <w:r w:rsidRPr="009855B9">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26452A" w:rsidRPr="009855B9">
        <w:rPr>
          <w:rFonts w:cs="Tahoma"/>
          <w:szCs w:val="20"/>
          <w:lang w:val="pt-BR"/>
        </w:rPr>
        <w:t> </w:t>
      </w:r>
      <w:r w:rsidRPr="009855B9">
        <w:rPr>
          <w:rFonts w:cs="Tahoma"/>
          <w:szCs w:val="20"/>
          <w:lang w:val="pt-BR"/>
        </w:rPr>
        <w:t xml:space="preserve">Open. Nesse caso, os clientes terão 90 dias a partir da data </w:t>
      </w:r>
      <w:r w:rsidR="00221CD0" w:rsidRPr="009855B9">
        <w:rPr>
          <w:rFonts w:cs="Tahoma"/>
          <w:szCs w:val="20"/>
          <w:lang w:val="pt-BR"/>
        </w:rPr>
        <w:t>de término para fazer o pedido.</w:t>
      </w:r>
    </w:p>
    <w:p w:rsidR="00865A60" w:rsidRPr="009855B9" w:rsidRDefault="00865A60" w:rsidP="005242EC">
      <w:pPr>
        <w:tabs>
          <w:tab w:val="num" w:pos="0"/>
        </w:tabs>
        <w:rPr>
          <w:rFonts w:cs="Tahoma"/>
          <w:lang w:val="pt-BR"/>
        </w:rPr>
      </w:pPr>
    </w:p>
    <w:p w:rsidR="00171817" w:rsidRPr="009855B9" w:rsidRDefault="00171817" w:rsidP="002171C3">
      <w:pPr>
        <w:pStyle w:val="Heading4"/>
        <w:ind w:left="360"/>
        <w:rPr>
          <w:rFonts w:ascii="Tahoma" w:hAnsi="Tahoma" w:cs="Tahoma"/>
          <w:lang w:val="pt-BR"/>
        </w:rPr>
      </w:pPr>
      <w:bookmarkStart w:id="700" w:name="_Toc323159746"/>
      <w:bookmarkStart w:id="701" w:name="_Toc336338220"/>
      <w:bookmarkStart w:id="702" w:name="_Toc363829963"/>
      <w:r w:rsidRPr="009855B9">
        <w:rPr>
          <w:rFonts w:ascii="Tahoma" w:hAnsi="Tahoma" w:cs="Tahoma"/>
          <w:sz w:val="24"/>
          <w:lang w:val="pt-BR"/>
        </w:rPr>
        <w:t>Select 20xx</w:t>
      </w:r>
      <w:bookmarkEnd w:id="700"/>
      <w:bookmarkEnd w:id="701"/>
      <w:bookmarkEnd w:id="702"/>
    </w:p>
    <w:p w:rsidR="00171817" w:rsidRPr="009855B9" w:rsidRDefault="00171817" w:rsidP="00171817">
      <w:pPr>
        <w:tabs>
          <w:tab w:val="num" w:pos="0"/>
        </w:tabs>
        <w:rPr>
          <w:rFonts w:cs="Tahoma"/>
          <w:lang w:val="pt-BR"/>
        </w:rPr>
      </w:pPr>
    </w:p>
    <w:p w:rsidR="00171817" w:rsidRPr="009855B9" w:rsidRDefault="00171817" w:rsidP="005242EC">
      <w:pPr>
        <w:pStyle w:val="Heading4"/>
        <w:spacing w:before="0" w:after="60"/>
        <w:ind w:left="360"/>
        <w:rPr>
          <w:rFonts w:ascii="Tahoma" w:hAnsi="Tahoma" w:cs="Tahoma"/>
          <w:lang w:val="pt-BR"/>
        </w:rPr>
      </w:pPr>
      <w:bookmarkStart w:id="703" w:name="_Toc323159747"/>
      <w:bookmarkStart w:id="704" w:name="_Toc328145990"/>
      <w:bookmarkStart w:id="705" w:name="_Toc336338221"/>
      <w:bookmarkStart w:id="706" w:name="_Toc363829964"/>
      <w:r w:rsidRPr="009855B9">
        <w:rPr>
          <w:rFonts w:ascii="Tahoma" w:hAnsi="Tahoma" w:cs="Tahoma"/>
          <w:sz w:val="18"/>
          <w:lang w:val="pt-BR"/>
        </w:rPr>
        <w:t>Renovação da Cobertura sob o Mesmo Contrato</w:t>
      </w:r>
      <w:bookmarkEnd w:id="703"/>
      <w:bookmarkEnd w:id="704"/>
      <w:bookmarkEnd w:id="705"/>
      <w:bookmarkEnd w:id="706"/>
      <w:r w:rsidRPr="009855B9">
        <w:rPr>
          <w:rFonts w:ascii="Tahoma" w:hAnsi="Tahoma" w:cs="Tahoma"/>
          <w:sz w:val="18"/>
          <w:lang w:val="pt-BR"/>
        </w:rPr>
        <w:t xml:space="preserve"> </w:t>
      </w:r>
    </w:p>
    <w:p w:rsidR="00171817" w:rsidRPr="009855B9" w:rsidRDefault="00171817" w:rsidP="00171817">
      <w:pPr>
        <w:pStyle w:val="styleheading22left138firstline00"/>
        <w:tabs>
          <w:tab w:val="num" w:pos="0"/>
        </w:tabs>
        <w:snapToGrid w:val="0"/>
        <w:ind w:left="0"/>
        <w:jc w:val="left"/>
        <w:rPr>
          <w:rFonts w:ascii="Tahoma" w:hAnsi="Tahoma" w:cs="Tahoma"/>
          <w:lang w:val="pt-BR"/>
        </w:rPr>
      </w:pPr>
      <w:r w:rsidRPr="009855B9">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w:t>
      </w:r>
      <w:r w:rsidR="00A01AF2" w:rsidRPr="009855B9">
        <w:rPr>
          <w:rFonts w:ascii="Tahoma" w:hAnsi="Tahoma" w:cs="Tahoma"/>
          <w:sz w:val="18"/>
          <w:lang w:val="pt-BR"/>
        </w:rPr>
        <w:t> </w:t>
      </w:r>
      <w:r w:rsidRPr="009855B9">
        <w:rPr>
          <w:rFonts w:ascii="Tahoma" w:hAnsi="Tahoma" w:cs="Tahoma"/>
          <w:sz w:val="18"/>
          <w:lang w:val="pt-BR"/>
        </w:rPr>
        <w:t>cliente deverá enviar um pedido de renovação à Microsoft por meio de seu revendedor antes do término do prazo anterior. Os pedidos de renovação deverão ser para todo o prazo da renovação.</w:t>
      </w:r>
      <w:r w:rsidR="006C0B98" w:rsidRPr="009855B9">
        <w:rPr>
          <w:rFonts w:ascii="Tahoma" w:hAnsi="Tahoma" w:cs="Tahoma"/>
          <w:sz w:val="18"/>
          <w:lang w:val="pt-BR"/>
        </w:rPr>
        <w:t xml:space="preserve"> </w:t>
      </w:r>
      <w:r w:rsidRPr="009855B9">
        <w:rPr>
          <w:rFonts w:ascii="Tahoma" w:hAnsi="Tahoma" w:cs="Tahoma"/>
          <w:sz w:val="18"/>
          <w:lang w:val="pt-BR"/>
        </w:rPr>
        <w:t>Cada prazo de renovação terá início no dia seguint</w:t>
      </w:r>
      <w:r w:rsidR="00221CD0" w:rsidRPr="009855B9">
        <w:rPr>
          <w:rFonts w:ascii="Tahoma" w:hAnsi="Tahoma" w:cs="Tahoma"/>
          <w:sz w:val="18"/>
          <w:lang w:val="pt-BR"/>
        </w:rPr>
        <w:t>e ao término do prazo anterior.</w:t>
      </w:r>
    </w:p>
    <w:p w:rsidR="00973A93" w:rsidRPr="009855B9" w:rsidRDefault="00973A93">
      <w:pPr>
        <w:rPr>
          <w:rFonts w:cs="Tahoma"/>
          <w:lang w:val="pt-BR"/>
        </w:rPr>
      </w:pPr>
      <w:bookmarkStart w:id="707" w:name="_Toc323159748"/>
      <w:bookmarkStart w:id="708" w:name="_Toc336338222"/>
    </w:p>
    <w:p w:rsidR="00C70BB4" w:rsidRPr="009855B9" w:rsidRDefault="00C70BB4">
      <w:pPr>
        <w:rPr>
          <w:rFonts w:cs="Tahoma"/>
          <w:lang w:val="pt-BR"/>
        </w:rPr>
      </w:pPr>
    </w:p>
    <w:p w:rsidR="00C70BB4" w:rsidRPr="009855B9" w:rsidRDefault="00C70BB4">
      <w:pPr>
        <w:rPr>
          <w:rFonts w:cs="Tahoma"/>
          <w:lang w:val="pt-BR"/>
        </w:rPr>
      </w:pPr>
    </w:p>
    <w:p w:rsidR="00C70BB4" w:rsidRPr="009855B9" w:rsidRDefault="00C70BB4">
      <w:pPr>
        <w:rPr>
          <w:rFonts w:cs="Tahoma"/>
          <w:lang w:val="pt-BR"/>
        </w:rPr>
      </w:pPr>
    </w:p>
    <w:p w:rsidR="00171817" w:rsidRPr="009855B9" w:rsidRDefault="00171817" w:rsidP="005242EC">
      <w:pPr>
        <w:pStyle w:val="Heading4"/>
        <w:spacing w:before="0" w:after="60"/>
        <w:ind w:left="360"/>
        <w:rPr>
          <w:rFonts w:ascii="Tahoma" w:hAnsi="Tahoma" w:cs="Tahoma"/>
          <w:lang w:val="pt-BR"/>
        </w:rPr>
      </w:pPr>
      <w:bookmarkStart w:id="709" w:name="_Toc363829965"/>
      <w:r w:rsidRPr="009855B9">
        <w:rPr>
          <w:rFonts w:ascii="Tahoma" w:hAnsi="Tahoma" w:cs="Tahoma"/>
          <w:sz w:val="18"/>
          <w:lang w:val="pt-BR"/>
        </w:rPr>
        <w:lastRenderedPageBreak/>
        <w:t>Renovação da Cobertura a partir de um Contrato Separado</w:t>
      </w:r>
      <w:bookmarkEnd w:id="707"/>
      <w:bookmarkEnd w:id="708"/>
      <w:bookmarkEnd w:id="709"/>
    </w:p>
    <w:p w:rsidR="00171817" w:rsidRPr="009855B9" w:rsidRDefault="00171817" w:rsidP="00AE5D60">
      <w:pPr>
        <w:pStyle w:val="styleheading22left138firstline00"/>
        <w:tabs>
          <w:tab w:val="num" w:pos="0"/>
        </w:tabs>
        <w:snapToGrid w:val="0"/>
        <w:ind w:left="0"/>
        <w:jc w:val="left"/>
        <w:rPr>
          <w:rFonts w:ascii="Tahoma" w:hAnsi="Tahoma" w:cs="Tahoma"/>
          <w:sz w:val="18"/>
          <w:lang w:val="pt-BR"/>
        </w:rPr>
      </w:pPr>
      <w:r w:rsidRPr="009855B9">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AE5D60" w:rsidRPr="009855B9">
        <w:rPr>
          <w:rFonts w:ascii="Tahoma" w:hAnsi="Tahoma" w:cs="Tahoma"/>
          <w:sz w:val="18"/>
          <w:lang w:val="pt-BR"/>
        </w:rPr>
        <w:t> </w:t>
      </w:r>
      <w:r w:rsidRPr="009855B9">
        <w:rPr>
          <w:rFonts w:ascii="Tahoma" w:hAnsi="Tahoma" w:cs="Tahoma"/>
          <w:sz w:val="18"/>
          <w:lang w:val="pt-BR"/>
        </w:rPr>
        <w:t>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C62542" w:rsidRPr="009855B9">
        <w:rPr>
          <w:rFonts w:ascii="Tahoma" w:hAnsi="Tahoma" w:cs="Tahoma"/>
          <w:sz w:val="18"/>
          <w:lang w:val="pt-BR"/>
        </w:rPr>
        <w:t> </w:t>
      </w:r>
      <w:r w:rsidRPr="009855B9">
        <w:rPr>
          <w:rFonts w:ascii="Tahoma" w:hAnsi="Tahoma" w:cs="Tahoma"/>
          <w:sz w:val="18"/>
          <w:lang w:val="pt-BR"/>
        </w:rPr>
        <w:t>partir da data de término para fazer o pedido.</w:t>
      </w:r>
    </w:p>
    <w:p w:rsidR="00C70BB4" w:rsidRPr="009855B9" w:rsidRDefault="00C70BB4" w:rsidP="00C70BB4">
      <w:pPr>
        <w:pStyle w:val="Heading4"/>
        <w:keepNext w:val="0"/>
        <w:ind w:left="360"/>
        <w:rPr>
          <w:rFonts w:ascii="Tahoma" w:hAnsi="Tahoma" w:cs="Tahoma"/>
          <w:b w:val="0"/>
          <w:bCs/>
          <w:sz w:val="18"/>
          <w:szCs w:val="18"/>
          <w:lang w:val="pt-BR"/>
        </w:rPr>
      </w:pPr>
      <w:bookmarkStart w:id="710" w:name="_Toc336338223"/>
    </w:p>
    <w:p w:rsidR="00171817" w:rsidRPr="009855B9" w:rsidRDefault="00171817" w:rsidP="002171C3">
      <w:pPr>
        <w:pStyle w:val="Heading4"/>
        <w:ind w:left="360"/>
        <w:rPr>
          <w:rFonts w:ascii="Tahoma" w:hAnsi="Tahoma" w:cs="Tahoma"/>
          <w:lang w:val="pt-BR"/>
        </w:rPr>
      </w:pPr>
      <w:bookmarkStart w:id="711" w:name="_Toc363829966"/>
      <w:r w:rsidRPr="009855B9">
        <w:rPr>
          <w:rFonts w:ascii="Tahoma" w:hAnsi="Tahoma" w:cs="Tahoma"/>
          <w:sz w:val="24"/>
          <w:lang w:val="pt-BR"/>
        </w:rPr>
        <w:t>Select Plus 20xx</w:t>
      </w:r>
      <w:bookmarkEnd w:id="710"/>
      <w:bookmarkEnd w:id="711"/>
    </w:p>
    <w:p w:rsidR="00171817" w:rsidRPr="009855B9" w:rsidRDefault="00171817" w:rsidP="00171817">
      <w:pPr>
        <w:rPr>
          <w:rFonts w:cs="Tahoma"/>
          <w:lang w:val="pt-BR"/>
        </w:rPr>
      </w:pPr>
    </w:p>
    <w:p w:rsidR="00171817" w:rsidRPr="009855B9" w:rsidRDefault="00171817" w:rsidP="0063466C">
      <w:pPr>
        <w:spacing w:after="60"/>
        <w:rPr>
          <w:rFonts w:cs="Tahoma"/>
          <w:lang w:val="pt-BR"/>
        </w:rPr>
      </w:pPr>
      <w:r w:rsidRPr="009855B9">
        <w:rPr>
          <w:rFonts w:cs="Tahoma"/>
          <w:b/>
          <w:bCs/>
          <w:lang w:val="pt-BR"/>
        </w:rPr>
        <w:t xml:space="preserve">Renovação da Cobertura sob o Mesmo Contrato </w:t>
      </w:r>
    </w:p>
    <w:p w:rsidR="00171817" w:rsidRPr="009855B9" w:rsidRDefault="00171817" w:rsidP="00C70BB4">
      <w:pPr>
        <w:rPr>
          <w:rFonts w:cs="Tahoma"/>
          <w:szCs w:val="20"/>
          <w:lang w:val="pt-BR"/>
        </w:rPr>
      </w:pPr>
      <w:r w:rsidRPr="009855B9">
        <w:rPr>
          <w:rFonts w:cs="Tahoma"/>
          <w:szCs w:val="20"/>
          <w:lang w:val="pt-BR"/>
        </w:rPr>
        <w:t>Vigente a partir de 1o de março de 2011, a cobertura inicial</w:t>
      </w:r>
      <w:r w:rsidRPr="009855B9">
        <w:rPr>
          <w:rFonts w:cs="Tahoma"/>
          <w:i/>
          <w:szCs w:val="20"/>
          <w:lang w:val="pt-BR"/>
        </w:rPr>
        <w:t xml:space="preserve"> </w:t>
      </w:r>
      <w:r w:rsidRPr="009855B9">
        <w:rPr>
          <w:rFonts w:cs="Tahoma"/>
          <w:szCs w:val="20"/>
          <w:lang w:val="pt-BR"/>
        </w:rPr>
        <w:t xml:space="preserve">de Software Assurance (nova ou renovação) solicitada sob um registro Select Plus se encerrará 24 meses mais o número de meses a partir da data de início da cobertura de Software Assurance para o próximo </w:t>
      </w:r>
      <w:r w:rsidR="00997232" w:rsidRPr="009855B9">
        <w:rPr>
          <w:rFonts w:cs="Tahoma"/>
          <w:szCs w:val="20"/>
          <w:lang w:val="pt-BR"/>
        </w:rPr>
        <w:t>“</w:t>
      </w:r>
      <w:r w:rsidRPr="009855B9">
        <w:rPr>
          <w:rFonts w:cs="Tahoma"/>
          <w:szCs w:val="20"/>
          <w:lang w:val="pt-BR"/>
        </w:rPr>
        <w:t>aniversário da afiliada</w:t>
      </w:r>
      <w:r w:rsidR="00997232" w:rsidRPr="009855B9">
        <w:rPr>
          <w:rFonts w:cs="Tahoma"/>
          <w:szCs w:val="20"/>
          <w:lang w:val="pt-BR"/>
        </w:rPr>
        <w:t>”</w:t>
      </w:r>
      <w:r w:rsidRPr="009855B9">
        <w:rPr>
          <w:rFonts w:cs="Tahoma"/>
          <w:szCs w:val="20"/>
          <w:lang w:val="pt-BR"/>
        </w:rPr>
        <w:t xml:space="preserve"> (esse é o mês definido pelo cliente que serão tomadas as decisões de renovação anual). Os Clientes e os Parceiros receberão uma notificação por escrito sobre</w:t>
      </w:r>
      <w:r w:rsidR="00C70BB4" w:rsidRPr="009855B9">
        <w:rPr>
          <w:rFonts w:cs="Tahoma"/>
          <w:szCs w:val="20"/>
          <w:lang w:val="pt-BR"/>
        </w:rPr>
        <w:t> </w:t>
      </w:r>
      <w:r w:rsidRPr="009855B9">
        <w:rPr>
          <w:rFonts w:cs="Tahoma"/>
          <w:szCs w:val="20"/>
          <w:lang w:val="pt-BR"/>
        </w:rPr>
        <w:t>suas opções de renovação antes do término da cobertura do Software Assurance. Para renovar a cobertura do</w:t>
      </w:r>
      <w:r w:rsidR="00C70BB4" w:rsidRPr="009855B9">
        <w:rPr>
          <w:rFonts w:cs="Tahoma"/>
          <w:szCs w:val="20"/>
          <w:lang w:val="pt-BR"/>
        </w:rPr>
        <w:t> </w:t>
      </w:r>
      <w:r w:rsidRPr="009855B9">
        <w:rPr>
          <w:rFonts w:cs="Tahoma"/>
          <w:szCs w:val="20"/>
          <w:lang w:val="pt-BR"/>
        </w:rPr>
        <w:t>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6C0B98" w:rsidRPr="009855B9">
        <w:rPr>
          <w:rFonts w:cs="Tahoma"/>
          <w:szCs w:val="20"/>
          <w:lang w:val="pt-BR"/>
        </w:rPr>
        <w:t xml:space="preserve"> </w:t>
      </w:r>
      <w:r w:rsidRPr="009855B9">
        <w:rPr>
          <w:rFonts w:cs="Tahoma"/>
          <w:szCs w:val="20"/>
          <w:lang w:val="pt-BR"/>
        </w:rPr>
        <w:t xml:space="preserve">Cada prazo de renovação terá início no dia seguinte ao término do prazo anterior. </w:t>
      </w:r>
    </w:p>
    <w:p w:rsidR="00171817" w:rsidRPr="009855B9" w:rsidRDefault="00171817" w:rsidP="00171817">
      <w:pPr>
        <w:rPr>
          <w:rFonts w:cs="Tahoma"/>
          <w:lang w:val="pt-BR"/>
        </w:rPr>
      </w:pPr>
    </w:p>
    <w:p w:rsidR="00171817" w:rsidRPr="009855B9" w:rsidRDefault="00171817" w:rsidP="0063466C">
      <w:pPr>
        <w:spacing w:after="60"/>
        <w:rPr>
          <w:rFonts w:cs="Tahoma"/>
          <w:lang w:val="pt-BR"/>
        </w:rPr>
      </w:pPr>
      <w:r w:rsidRPr="009855B9">
        <w:rPr>
          <w:rFonts w:cs="Tahoma"/>
          <w:b/>
          <w:bCs/>
          <w:lang w:val="pt-BR"/>
        </w:rPr>
        <w:t>Renovação da Cobertura a partir de um Contrato Separado</w:t>
      </w:r>
    </w:p>
    <w:p w:rsidR="00171817" w:rsidRPr="009855B9" w:rsidRDefault="00171817" w:rsidP="0063466C">
      <w:pPr>
        <w:rPr>
          <w:rFonts w:cs="Tahoma"/>
          <w:szCs w:val="20"/>
          <w:lang w:val="pt-BR"/>
        </w:rPr>
      </w:pPr>
      <w:r w:rsidRPr="009855B9">
        <w:rPr>
          <w:rFonts w:cs="Tahoma"/>
          <w:szCs w:val="20"/>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rsidR="00865A60" w:rsidRPr="009855B9" w:rsidRDefault="00865A60" w:rsidP="00865A60">
      <w:pPr>
        <w:tabs>
          <w:tab w:val="num" w:pos="0"/>
        </w:tabs>
        <w:rPr>
          <w:rFonts w:cs="Tahoma"/>
          <w:lang w:val="pt-BR"/>
        </w:rPr>
      </w:pPr>
    </w:p>
    <w:p w:rsidR="00171817" w:rsidRPr="009855B9" w:rsidRDefault="00171817" w:rsidP="002171C3">
      <w:pPr>
        <w:pStyle w:val="Heading4"/>
        <w:ind w:hanging="720"/>
        <w:rPr>
          <w:rFonts w:ascii="Tahoma" w:hAnsi="Tahoma" w:cs="Tahoma"/>
          <w:lang w:val="pt-BR"/>
        </w:rPr>
      </w:pPr>
      <w:bookmarkStart w:id="712" w:name="_Toc336338224"/>
      <w:bookmarkStart w:id="713" w:name="_Toc363829967"/>
      <w:r w:rsidRPr="009855B9">
        <w:rPr>
          <w:rFonts w:ascii="Tahoma" w:hAnsi="Tahoma" w:cs="Tahoma"/>
          <w:sz w:val="24"/>
          <w:szCs w:val="22"/>
          <w:lang w:val="pt-BR"/>
        </w:rPr>
        <w:t>Contrato Enterprise 2011 ou versões posteriores</w:t>
      </w:r>
      <w:bookmarkEnd w:id="712"/>
      <w:bookmarkEnd w:id="713"/>
    </w:p>
    <w:p w:rsidR="00171817" w:rsidRPr="009855B9" w:rsidRDefault="00171817" w:rsidP="00865A60">
      <w:pPr>
        <w:outlineLvl w:val="2"/>
        <w:rPr>
          <w:rFonts w:cs="Tahoma"/>
          <w:lang w:val="pt-BR"/>
        </w:rPr>
      </w:pPr>
    </w:p>
    <w:p w:rsidR="00171817" w:rsidRPr="009855B9" w:rsidRDefault="00171817" w:rsidP="0063466C">
      <w:pPr>
        <w:keepNext/>
        <w:tabs>
          <w:tab w:val="num" w:pos="720"/>
        </w:tabs>
        <w:spacing w:after="60"/>
        <w:ind w:left="360" w:hanging="360"/>
        <w:outlineLvl w:val="3"/>
        <w:rPr>
          <w:rFonts w:cs="Tahoma"/>
          <w:lang w:val="pt-BR"/>
        </w:rPr>
      </w:pPr>
      <w:r w:rsidRPr="009855B9">
        <w:rPr>
          <w:rFonts w:cs="Tahoma"/>
          <w:b/>
          <w:szCs w:val="20"/>
          <w:lang w:val="pt-BR"/>
        </w:rPr>
        <w:t>Renovação da Cobertura sob o Mesmo Contrato</w:t>
      </w:r>
    </w:p>
    <w:p w:rsidR="00171817" w:rsidRPr="009855B9" w:rsidRDefault="00171817" w:rsidP="00AE5D60">
      <w:pPr>
        <w:tabs>
          <w:tab w:val="num" w:pos="0"/>
        </w:tabs>
        <w:rPr>
          <w:rFonts w:cs="Tahoma"/>
          <w:lang w:val="pt-BR"/>
        </w:rPr>
      </w:pPr>
      <w:r w:rsidRPr="009855B9">
        <w:rPr>
          <w:rFonts w:cs="Tahoma"/>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6C0B98" w:rsidRPr="009855B9">
        <w:rPr>
          <w:rFonts w:cs="Tahoma"/>
          <w:szCs w:val="20"/>
          <w:lang w:val="pt-BR"/>
        </w:rPr>
        <w:t xml:space="preserve"> </w:t>
      </w:r>
      <w:r w:rsidRPr="009855B9">
        <w:rPr>
          <w:rFonts w:cs="Tahoma"/>
          <w:szCs w:val="20"/>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AE5D60" w:rsidRPr="009855B9">
        <w:rPr>
          <w:rFonts w:cs="Tahoma"/>
          <w:szCs w:val="20"/>
          <w:lang w:val="pt-BR"/>
        </w:rPr>
        <w:t> </w:t>
      </w:r>
      <w:r w:rsidRPr="009855B9">
        <w:rPr>
          <w:rFonts w:cs="Tahoma"/>
          <w:szCs w:val="20"/>
          <w:lang w:val="pt-BR"/>
        </w:rPr>
        <w:t>abaixo.</w:t>
      </w:r>
    </w:p>
    <w:p w:rsidR="00171817" w:rsidRPr="009855B9" w:rsidRDefault="00171817" w:rsidP="00171817">
      <w:pPr>
        <w:tabs>
          <w:tab w:val="num" w:pos="0"/>
        </w:tabs>
        <w:rPr>
          <w:rFonts w:cs="Tahoma"/>
          <w:lang w:val="pt-BR"/>
        </w:rPr>
      </w:pPr>
    </w:p>
    <w:p w:rsidR="00171817" w:rsidRPr="009855B9" w:rsidRDefault="00171817" w:rsidP="0063466C">
      <w:pPr>
        <w:keepNext/>
        <w:tabs>
          <w:tab w:val="num" w:pos="720"/>
        </w:tabs>
        <w:spacing w:after="60"/>
        <w:ind w:left="360" w:hanging="360"/>
        <w:outlineLvl w:val="3"/>
        <w:rPr>
          <w:rFonts w:cs="Tahoma"/>
          <w:lang w:val="pt-BR"/>
        </w:rPr>
      </w:pPr>
      <w:r w:rsidRPr="009855B9">
        <w:rPr>
          <w:rFonts w:cs="Tahoma"/>
          <w:b/>
          <w:szCs w:val="20"/>
          <w:lang w:val="pt-BR"/>
        </w:rPr>
        <w:t>Renovação da Cobertura a partir de um Contrato Separado</w:t>
      </w:r>
    </w:p>
    <w:p w:rsidR="00171817" w:rsidRPr="009855B9" w:rsidRDefault="00171817" w:rsidP="00171817">
      <w:pPr>
        <w:tabs>
          <w:tab w:val="num" w:pos="0"/>
        </w:tabs>
        <w:rPr>
          <w:rFonts w:cs="Tahoma"/>
          <w:szCs w:val="20"/>
          <w:lang w:val="pt-BR"/>
        </w:rPr>
      </w:pPr>
      <w:r w:rsidRPr="009855B9">
        <w:rPr>
          <w:rFonts w:cs="Tahoma"/>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6C0B98" w:rsidRPr="009855B9">
        <w:rPr>
          <w:rFonts w:cs="Tahoma"/>
          <w:szCs w:val="20"/>
          <w:lang w:val="pt-BR"/>
        </w:rPr>
        <w:t xml:space="preserve"> </w:t>
      </w:r>
      <w:r w:rsidRPr="009855B9">
        <w:rPr>
          <w:rFonts w:cs="Tahoma"/>
          <w:szCs w:val="20"/>
          <w:lang w:val="pt-BR"/>
        </w:rPr>
        <w:t>Para Produtos Adicionais, para a cobertura que estiver sendo transferida de um Contrato Open License, o cliente tem 90 dias a partir do término para fazer o pedido.</w:t>
      </w:r>
    </w:p>
    <w:p w:rsidR="00171817" w:rsidRPr="009855B9" w:rsidRDefault="00171817" w:rsidP="00171817">
      <w:pPr>
        <w:tabs>
          <w:tab w:val="num" w:pos="0"/>
        </w:tabs>
        <w:rPr>
          <w:rFonts w:cs="Tahoma"/>
          <w:lang w:val="pt-BR"/>
        </w:rPr>
      </w:pPr>
    </w:p>
    <w:p w:rsidR="00171817" w:rsidRPr="009855B9" w:rsidRDefault="00171817" w:rsidP="0063466C">
      <w:pPr>
        <w:keepNext/>
        <w:tabs>
          <w:tab w:val="num" w:pos="720"/>
        </w:tabs>
        <w:spacing w:after="60"/>
        <w:ind w:left="360" w:hanging="360"/>
        <w:outlineLvl w:val="3"/>
        <w:rPr>
          <w:rFonts w:cs="Tahoma"/>
          <w:lang w:val="pt-BR"/>
        </w:rPr>
      </w:pPr>
      <w:r w:rsidRPr="009855B9">
        <w:rPr>
          <w:rFonts w:cs="Tahoma"/>
          <w:b/>
          <w:szCs w:val="20"/>
          <w:lang w:val="pt-BR"/>
        </w:rPr>
        <w:t xml:space="preserve">Enrollment for Application Platform </w:t>
      </w:r>
    </w:p>
    <w:p w:rsidR="00171817" w:rsidRPr="009855B9" w:rsidRDefault="00171817" w:rsidP="00171817">
      <w:pPr>
        <w:tabs>
          <w:tab w:val="num" w:pos="0"/>
        </w:tabs>
        <w:rPr>
          <w:rFonts w:cs="Tahoma"/>
          <w:lang w:val="pt-BR"/>
        </w:rPr>
      </w:pPr>
      <w:r w:rsidRPr="009855B9">
        <w:rPr>
          <w:rFonts w:cs="Tahoma"/>
          <w:szCs w:val="20"/>
          <w:lang w:val="pt-BR"/>
        </w:rPr>
        <w:t>Os clientes poderão solicitar o Software Assurance para os produtos disponíveis sem precisar solicitar uma Licença simultaneamente conforme disposto nos termos e condições do registro.</w:t>
      </w:r>
    </w:p>
    <w:p w:rsidR="00BD1A6A" w:rsidRPr="009855B9" w:rsidRDefault="00BD1A6A" w:rsidP="00865A60">
      <w:pPr>
        <w:rPr>
          <w:rFonts w:cs="Tahoma"/>
          <w:lang w:val="pt-BR"/>
        </w:rPr>
      </w:pPr>
      <w:bookmarkStart w:id="714" w:name="_Toc336338225"/>
    </w:p>
    <w:p w:rsidR="00171817" w:rsidRPr="009855B9" w:rsidRDefault="00171817" w:rsidP="00951852">
      <w:pPr>
        <w:pStyle w:val="Heading4"/>
        <w:ind w:left="360"/>
        <w:rPr>
          <w:rFonts w:ascii="Tahoma" w:hAnsi="Tahoma" w:cs="Tahoma"/>
          <w:lang w:val="pt-BR"/>
        </w:rPr>
      </w:pPr>
      <w:bookmarkStart w:id="715" w:name="_Toc363829968"/>
      <w:r w:rsidRPr="009855B9">
        <w:rPr>
          <w:rFonts w:ascii="Tahoma" w:hAnsi="Tahoma" w:cs="Tahoma"/>
          <w:sz w:val="24"/>
          <w:lang w:val="pt-BR"/>
        </w:rPr>
        <w:lastRenderedPageBreak/>
        <w:t>Contrato Enterprise Pré-2011</w:t>
      </w:r>
      <w:bookmarkEnd w:id="714"/>
      <w:bookmarkEnd w:id="715"/>
    </w:p>
    <w:p w:rsidR="00171817" w:rsidRPr="009855B9" w:rsidRDefault="00171817" w:rsidP="00171817">
      <w:pPr>
        <w:tabs>
          <w:tab w:val="num" w:pos="0"/>
        </w:tabs>
        <w:rPr>
          <w:rFonts w:cs="Tahoma"/>
          <w:lang w:val="pt-BR"/>
        </w:rPr>
      </w:pPr>
    </w:p>
    <w:p w:rsidR="00171817" w:rsidRPr="009855B9" w:rsidRDefault="00171817" w:rsidP="00171817">
      <w:pPr>
        <w:tabs>
          <w:tab w:val="num" w:pos="0"/>
        </w:tabs>
        <w:rPr>
          <w:rFonts w:cs="Tahoma"/>
          <w:spacing w:val="-2"/>
          <w:lang w:val="pt-BR"/>
        </w:rPr>
      </w:pPr>
      <w:r w:rsidRPr="009855B9">
        <w:rPr>
          <w:rFonts w:cs="Tahoma"/>
          <w:spacing w:val="-2"/>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6C0B98" w:rsidRPr="009855B9">
        <w:rPr>
          <w:rFonts w:cs="Tahoma"/>
          <w:spacing w:val="-2"/>
          <w:szCs w:val="20"/>
          <w:lang w:val="pt-BR"/>
        </w:rPr>
        <w:t xml:space="preserve"> </w:t>
      </w:r>
      <w:r w:rsidRPr="009855B9">
        <w:rPr>
          <w:rFonts w:cs="Tahoma"/>
          <w:spacing w:val="-2"/>
          <w:szCs w:val="20"/>
          <w:lang w:val="pt-BR"/>
        </w:rPr>
        <w:t xml:space="preserve">Para renovar, os clientes deverão assinar um novo Registro Enterprise 2011 ou posterior e Contrato. O prazo de renovação terá início no dia seguinte ao término do prazo anterior. </w:t>
      </w:r>
    </w:p>
    <w:p w:rsidR="00171817" w:rsidRPr="009855B9" w:rsidRDefault="00171817" w:rsidP="00171817">
      <w:pPr>
        <w:tabs>
          <w:tab w:val="num" w:pos="0"/>
        </w:tabs>
        <w:rPr>
          <w:rFonts w:cs="Tahoma"/>
          <w:lang w:val="pt-BR"/>
        </w:rPr>
      </w:pPr>
    </w:p>
    <w:p w:rsidR="003E606C" w:rsidRPr="009855B9" w:rsidRDefault="00171817" w:rsidP="0063466C">
      <w:pPr>
        <w:tabs>
          <w:tab w:val="num" w:pos="0"/>
        </w:tabs>
        <w:spacing w:after="60"/>
        <w:rPr>
          <w:rFonts w:cs="Tahoma"/>
          <w:lang w:val="pt-BR"/>
        </w:rPr>
      </w:pPr>
      <w:r w:rsidRPr="009855B9">
        <w:rPr>
          <w:rFonts w:cs="Tahoma"/>
          <w:b/>
          <w:szCs w:val="20"/>
          <w:lang w:val="pt-BR"/>
        </w:rPr>
        <w:t>Enrollment for Application Platform</w:t>
      </w:r>
    </w:p>
    <w:p w:rsidR="00171817" w:rsidRPr="009855B9" w:rsidRDefault="00171817" w:rsidP="0063466C">
      <w:pPr>
        <w:tabs>
          <w:tab w:val="num" w:pos="0"/>
        </w:tabs>
        <w:rPr>
          <w:rFonts w:cs="Tahoma"/>
          <w:lang w:val="pt-BR"/>
        </w:rPr>
      </w:pPr>
      <w:r w:rsidRPr="009855B9">
        <w:rPr>
          <w:rFonts w:cs="Tahoma"/>
          <w:szCs w:val="20"/>
          <w:lang w:val="pt-BR"/>
        </w:rPr>
        <w:t>Os clientes poderão solicitar o Software Assurance para os produtos disponíveis sem precisar solicitar uma Licença simultaneamente conforme disposto nos termos e condições do registro.</w:t>
      </w:r>
    </w:p>
    <w:p w:rsidR="00865A60" w:rsidRPr="009855B9" w:rsidRDefault="00865A60" w:rsidP="00865A60">
      <w:pPr>
        <w:rPr>
          <w:rFonts w:cs="Tahoma"/>
          <w:lang w:val="pt-BR"/>
        </w:rPr>
      </w:pPr>
    </w:p>
    <w:p w:rsidR="00171817" w:rsidRPr="009855B9" w:rsidRDefault="00171817" w:rsidP="00951852">
      <w:pPr>
        <w:pStyle w:val="Heading4"/>
        <w:ind w:left="360"/>
        <w:rPr>
          <w:rFonts w:ascii="Tahoma" w:hAnsi="Tahoma" w:cs="Tahoma"/>
          <w:lang w:val="pt-BR"/>
        </w:rPr>
      </w:pPr>
      <w:bookmarkStart w:id="716" w:name="_Toc323159750"/>
      <w:bookmarkStart w:id="717" w:name="_Toc336338226"/>
      <w:bookmarkStart w:id="718" w:name="_Toc363829969"/>
      <w:r w:rsidRPr="009855B9">
        <w:rPr>
          <w:rFonts w:ascii="Tahoma" w:hAnsi="Tahoma" w:cs="Tahoma"/>
          <w:sz w:val="24"/>
          <w:lang w:val="pt-BR"/>
        </w:rPr>
        <w:t>Renovação entre programas</w:t>
      </w:r>
      <w:bookmarkEnd w:id="716"/>
      <w:bookmarkEnd w:id="717"/>
      <w:bookmarkEnd w:id="718"/>
    </w:p>
    <w:p w:rsidR="00171817" w:rsidRPr="009855B9" w:rsidRDefault="00171817" w:rsidP="00171817">
      <w:pPr>
        <w:tabs>
          <w:tab w:val="num" w:pos="0"/>
        </w:tabs>
        <w:rPr>
          <w:rFonts w:cs="Tahoma"/>
          <w:lang w:val="pt-BR"/>
        </w:rPr>
      </w:pPr>
    </w:p>
    <w:p w:rsidR="00171817" w:rsidRPr="009855B9" w:rsidRDefault="00171817" w:rsidP="00171817">
      <w:pPr>
        <w:pStyle w:val="AppendIndentSub"/>
        <w:tabs>
          <w:tab w:val="num" w:pos="0"/>
        </w:tabs>
        <w:ind w:left="0"/>
        <w:rPr>
          <w:rFonts w:ascii="Tahoma" w:hAnsi="Tahoma" w:cs="Tahoma"/>
          <w:sz w:val="18"/>
          <w:szCs w:val="18"/>
          <w:lang w:val="pt-BR"/>
        </w:rPr>
      </w:pPr>
      <w:r w:rsidRPr="009855B9">
        <w:rPr>
          <w:rFonts w:ascii="Tahoma" w:hAnsi="Tahoma" w:cs="Tahoma"/>
          <w:sz w:val="18"/>
          <w:szCs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rsidR="00171817" w:rsidRPr="009855B9" w:rsidRDefault="00171817" w:rsidP="00171817">
      <w:pPr>
        <w:pStyle w:val="AppendIndentSub"/>
        <w:tabs>
          <w:tab w:val="num" w:pos="0"/>
        </w:tabs>
        <w:ind w:left="0"/>
        <w:rPr>
          <w:rFonts w:ascii="Tahoma" w:hAnsi="Tahoma" w:cs="Tahoma"/>
          <w:sz w:val="18"/>
          <w:szCs w:val="18"/>
          <w:lang w:val="pt-BR"/>
        </w:rPr>
      </w:pPr>
    </w:p>
    <w:p w:rsidR="00171817" w:rsidRPr="009855B9" w:rsidRDefault="00171817" w:rsidP="00C70BB4">
      <w:pPr>
        <w:pStyle w:val="AppendIndentSub"/>
        <w:tabs>
          <w:tab w:val="num" w:pos="0"/>
        </w:tabs>
        <w:ind w:left="0"/>
        <w:rPr>
          <w:rFonts w:ascii="Tahoma" w:hAnsi="Tahoma" w:cs="Tahoma"/>
          <w:sz w:val="18"/>
          <w:szCs w:val="18"/>
          <w:lang w:val="pt-BR"/>
        </w:rPr>
      </w:pPr>
      <w:r w:rsidRPr="009855B9">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6C0B98" w:rsidRPr="009855B9">
        <w:rPr>
          <w:rFonts w:ascii="Tahoma" w:hAnsi="Tahoma" w:cs="Tahoma"/>
          <w:sz w:val="18"/>
          <w:szCs w:val="18"/>
          <w:lang w:val="pt-BR"/>
        </w:rPr>
        <w:t xml:space="preserve"> </w:t>
      </w:r>
      <w:r w:rsidRPr="009855B9">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6C0B98" w:rsidRPr="009855B9">
        <w:rPr>
          <w:rFonts w:ascii="Tahoma" w:hAnsi="Tahoma" w:cs="Tahoma"/>
          <w:sz w:val="18"/>
          <w:szCs w:val="18"/>
          <w:lang w:val="pt-BR"/>
        </w:rPr>
        <w:t xml:space="preserve"> </w:t>
      </w:r>
      <w:r w:rsidRPr="009855B9">
        <w:rPr>
          <w:rFonts w:ascii="Tahoma" w:hAnsi="Tahoma" w:cs="Tahoma"/>
          <w:sz w:val="18"/>
          <w:szCs w:val="18"/>
          <w:lang w:val="pt-BR"/>
        </w:rPr>
        <w:t>Para os Contratos de versões de 2008 e anteriores, contanto que a cobertura seja renovada dentro de 30 dias (90 dias se a</w:t>
      </w:r>
      <w:r w:rsidR="00C70BB4" w:rsidRPr="009855B9">
        <w:rPr>
          <w:rFonts w:ascii="Tahoma" w:hAnsi="Tahoma" w:cs="Tahoma"/>
          <w:sz w:val="18"/>
          <w:szCs w:val="18"/>
          <w:lang w:val="pt-BR"/>
        </w:rPr>
        <w:t> </w:t>
      </w:r>
      <w:r w:rsidRPr="009855B9">
        <w:rPr>
          <w:rFonts w:ascii="Tahoma" w:hAnsi="Tahoma" w:cs="Tahoma"/>
          <w:sz w:val="18"/>
          <w:szCs w:val="18"/>
          <w:lang w:val="pt-BR"/>
        </w:rPr>
        <w:t>renovação for feita a partir do Programa de Licença Open), será considerado que os clientes terão a cobertura do</w:t>
      </w:r>
      <w:r w:rsidR="00C70BB4" w:rsidRPr="009855B9">
        <w:rPr>
          <w:rFonts w:ascii="Tahoma" w:hAnsi="Tahoma" w:cs="Tahoma"/>
          <w:sz w:val="18"/>
          <w:szCs w:val="18"/>
          <w:lang w:val="pt-BR"/>
        </w:rPr>
        <w:t> </w:t>
      </w:r>
      <w:r w:rsidRPr="009855B9">
        <w:rPr>
          <w:rFonts w:ascii="Tahoma" w:hAnsi="Tahoma" w:cs="Tahoma"/>
          <w:sz w:val="18"/>
          <w:szCs w:val="18"/>
          <w:lang w:val="pt-BR"/>
        </w:rPr>
        <w:t>Software Assurance durante qualquer período entre o término da cobertura do Software Assurance e início da nova cobertura. Os clientes estarão qualificados para as atualizações disponibilizadas durante esse período, contanto que a</w:t>
      </w:r>
      <w:r w:rsidR="00947B04" w:rsidRPr="009855B9">
        <w:rPr>
          <w:rFonts w:ascii="Tahoma" w:hAnsi="Tahoma" w:cs="Tahoma"/>
          <w:sz w:val="18"/>
          <w:szCs w:val="18"/>
          <w:lang w:val="pt-BR"/>
        </w:rPr>
        <w:t> </w:t>
      </w:r>
      <w:r w:rsidRPr="009855B9">
        <w:rPr>
          <w:rFonts w:ascii="Tahoma" w:hAnsi="Tahoma" w:cs="Tahoma"/>
          <w:sz w:val="18"/>
          <w:szCs w:val="18"/>
          <w:lang w:val="pt-BR"/>
        </w:rPr>
        <w:t xml:space="preserve">cobertura seja renovada. </w:t>
      </w:r>
    </w:p>
    <w:p w:rsidR="00023FE7" w:rsidRPr="009855B9" w:rsidRDefault="00023FE7">
      <w:pPr>
        <w:pStyle w:val="AppendixIndent"/>
        <w:tabs>
          <w:tab w:val="num" w:pos="0"/>
        </w:tabs>
        <w:ind w:left="0"/>
        <w:rPr>
          <w:rFonts w:ascii="Tahoma" w:hAnsi="Tahoma" w:cs="Tahoma"/>
          <w:sz w:val="18"/>
          <w:szCs w:val="18"/>
          <w:lang w:val="pt-BR"/>
        </w:rPr>
      </w:pPr>
    </w:p>
    <w:p w:rsidR="00023FE7" w:rsidRPr="009855B9" w:rsidRDefault="00023FE7">
      <w:pPr>
        <w:rPr>
          <w:rFonts w:cs="Tahoma"/>
          <w:lang w:val="pt-BR"/>
        </w:rPr>
      </w:pPr>
      <w:r w:rsidRPr="009855B9">
        <w:rPr>
          <w:rFonts w:cs="Tahoma"/>
          <w:lang w:val="pt-BR"/>
        </w:rPr>
        <w:br w:type="page"/>
      </w:r>
    </w:p>
    <w:p w:rsidR="00EA1A1E" w:rsidRPr="009855B9" w:rsidRDefault="00EA1A1E" w:rsidP="002048CC">
      <w:pPr>
        <w:pStyle w:val="Heading1"/>
        <w:rPr>
          <w:lang w:val="pt-BR"/>
        </w:rPr>
      </w:pPr>
      <w:bookmarkStart w:id="719" w:name="_Toc336338227"/>
      <w:bookmarkStart w:id="720" w:name="_Toc363829970"/>
      <w:r w:rsidRPr="009855B9">
        <w:rPr>
          <w:lang w:val="pt-BR"/>
        </w:rPr>
        <w:lastRenderedPageBreak/>
        <w:t>SEÇÃO 7 – BENEFÍCIOS DO software assurance (SA) e Benefícios dos Serviços Online (OLS)</w:t>
      </w:r>
      <w:bookmarkEnd w:id="719"/>
      <w:bookmarkEnd w:id="720"/>
    </w:p>
    <w:p w:rsidR="00EA1A1E" w:rsidRPr="009855B9" w:rsidRDefault="00EA1A1E" w:rsidP="00EA1A1E">
      <w:pPr>
        <w:rPr>
          <w:rFonts w:cs="Tahoma"/>
          <w:sz w:val="24"/>
          <w:szCs w:val="24"/>
          <w:lang w:val="pt-BR"/>
        </w:rPr>
      </w:pPr>
    </w:p>
    <w:p w:rsidR="00E7419A" w:rsidRPr="009855B9" w:rsidRDefault="00E7419A" w:rsidP="00E7419A">
      <w:pPr>
        <w:spacing w:after="60"/>
        <w:rPr>
          <w:rFonts w:cs="Tahoma"/>
          <w:lang w:val="pt-BR"/>
        </w:rPr>
      </w:pPr>
      <w:r w:rsidRPr="009855B9">
        <w:rPr>
          <w:rFonts w:cs="Tahoma"/>
          <w:szCs w:val="20"/>
          <w:lang w:val="pt-BR"/>
        </w:rPr>
        <w:t>Os benefícios do Software Assurance e os benefícios dos Serviços Online são descritos nesta seção.</w:t>
      </w:r>
      <w:r w:rsidR="006C0B98" w:rsidRPr="009855B9">
        <w:rPr>
          <w:rFonts w:cs="Tahoma"/>
          <w:szCs w:val="20"/>
          <w:lang w:val="pt-BR"/>
        </w:rPr>
        <w:t xml:space="preserve"> </w:t>
      </w:r>
    </w:p>
    <w:p w:rsidR="00EA1A1E" w:rsidRPr="009855B9" w:rsidRDefault="00EA1A1E" w:rsidP="00BA0707">
      <w:pPr>
        <w:rPr>
          <w:rFonts w:cs="Tahoma"/>
          <w:lang w:val="pt-BR"/>
        </w:rPr>
      </w:pPr>
    </w:p>
    <w:p w:rsidR="003E606C" w:rsidRPr="009855B9" w:rsidRDefault="003E606C" w:rsidP="0063466C">
      <w:pPr>
        <w:spacing w:after="60"/>
        <w:rPr>
          <w:rFonts w:cs="Tahoma"/>
          <w:lang w:val="pt-BR"/>
        </w:rPr>
      </w:pPr>
      <w:r w:rsidRPr="009855B9">
        <w:rPr>
          <w:rFonts w:cs="Tahoma"/>
          <w:b/>
          <w:szCs w:val="20"/>
          <w:lang w:val="pt-BR"/>
        </w:rPr>
        <w:t>Benefícios do Software Assurance</w:t>
      </w:r>
    </w:p>
    <w:p w:rsidR="00E7419A" w:rsidRPr="009855B9" w:rsidRDefault="00E7419A" w:rsidP="0063466C">
      <w:pPr>
        <w:rPr>
          <w:rFonts w:cs="Tahoma"/>
          <w:lang w:val="pt-BR"/>
        </w:rPr>
      </w:pPr>
      <w:r w:rsidRPr="009855B9">
        <w:rPr>
          <w:rFonts w:cs="Tahoma"/>
          <w:szCs w:val="20"/>
          <w:lang w:val="pt-BR"/>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6C0B98" w:rsidRPr="009855B9">
        <w:rPr>
          <w:rFonts w:cs="Tahoma"/>
          <w:szCs w:val="20"/>
          <w:lang w:val="pt-BR"/>
        </w:rPr>
        <w:t xml:space="preserve"> </w:t>
      </w:r>
      <w:r w:rsidRPr="009855B9">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rsidR="00BA0707" w:rsidRPr="009855B9" w:rsidRDefault="00BA0707" w:rsidP="00BA0707">
      <w:pPr>
        <w:rPr>
          <w:rFonts w:cs="Tahoma"/>
          <w:lang w:val="pt-BR"/>
        </w:rPr>
      </w:pPr>
    </w:p>
    <w:p w:rsidR="0063466C" w:rsidRPr="009855B9" w:rsidRDefault="0063466C" w:rsidP="0063466C">
      <w:pPr>
        <w:spacing w:after="60"/>
        <w:rPr>
          <w:rFonts w:cs="Tahoma"/>
          <w:lang w:val="pt-BR"/>
        </w:rPr>
      </w:pPr>
      <w:r w:rsidRPr="009855B9">
        <w:rPr>
          <w:rFonts w:cs="Tahoma"/>
          <w:b/>
          <w:szCs w:val="20"/>
          <w:lang w:val="pt-BR"/>
        </w:rPr>
        <w:t>Benefícios dos Serviços Online</w:t>
      </w:r>
    </w:p>
    <w:p w:rsidR="00E7419A" w:rsidRPr="009855B9" w:rsidRDefault="009F1A2B" w:rsidP="0063466C">
      <w:pPr>
        <w:rPr>
          <w:rFonts w:cs="Tahoma"/>
          <w:lang w:val="pt-BR"/>
        </w:rPr>
      </w:pPr>
      <w:r w:rsidRPr="009855B9">
        <w:rPr>
          <w:rFonts w:cs="Tahoma"/>
          <w:szCs w:val="20"/>
          <w:lang w:val="pt-BR"/>
        </w:rPr>
        <w:t>Esses benefícios variam de acordo com o produto.</w:t>
      </w:r>
      <w:r w:rsidR="006C0B98" w:rsidRPr="009855B9">
        <w:rPr>
          <w:rFonts w:cs="Tahoma"/>
          <w:szCs w:val="20"/>
          <w:lang w:val="pt-BR"/>
        </w:rPr>
        <w:t xml:space="preserve"> </w:t>
      </w:r>
      <w:r w:rsidRPr="009855B9">
        <w:rPr>
          <w:rFonts w:cs="Tahoma"/>
          <w:szCs w:val="20"/>
          <w:lang w:val="pt-BR"/>
        </w:rPr>
        <w:t>O acesso e os direitos de uso dos benefícios dos Serviços Online do Cliente cessarão no término das licenças de assinatura dos s</w:t>
      </w:r>
      <w:r w:rsidR="00221CD0" w:rsidRPr="009855B9">
        <w:rPr>
          <w:rFonts w:cs="Tahoma"/>
          <w:szCs w:val="20"/>
          <w:lang w:val="pt-BR"/>
        </w:rPr>
        <w:t>erviços online correspondentes.</w:t>
      </w:r>
    </w:p>
    <w:p w:rsidR="009F1A2B" w:rsidRPr="009855B9" w:rsidRDefault="009F1A2B" w:rsidP="0063466C">
      <w:pPr>
        <w:rPr>
          <w:rFonts w:cs="Tahoma"/>
          <w:lang w:val="pt-BR"/>
        </w:rPr>
      </w:pPr>
    </w:p>
    <w:p w:rsidR="00E7419A" w:rsidRPr="009855B9" w:rsidRDefault="00E7419A" w:rsidP="0063466C">
      <w:pPr>
        <w:rPr>
          <w:rFonts w:cs="Tahoma"/>
          <w:lang w:val="pt-BR"/>
        </w:rPr>
      </w:pPr>
      <w:r w:rsidRPr="009855B9">
        <w:rPr>
          <w:rFonts w:cs="Tahoma"/>
          <w:szCs w:val="20"/>
          <w:lang w:val="pt-BR"/>
        </w:rPr>
        <w:t>Quaisquer exceções às regras acima serão indicadas nas seções sobre benefícios individuais a seguir.</w:t>
      </w:r>
      <w:r w:rsidR="006C0B98" w:rsidRPr="009855B9">
        <w:rPr>
          <w:rFonts w:cs="Tahoma"/>
          <w:szCs w:val="20"/>
          <w:lang w:val="pt-BR"/>
        </w:rPr>
        <w:t xml:space="preserve"> </w:t>
      </w:r>
      <w:r w:rsidRPr="009855B9">
        <w:rPr>
          <w:rFonts w:cs="Tahoma"/>
          <w:szCs w:val="20"/>
          <w:lang w:val="pt-BR"/>
        </w:rPr>
        <w:t>Os benefícios estão sujeitos a alterações e podem ser descontinuados a qualquer momento sem notificação prévia. A disponibilidade dos benefícios variam por programa, região, o</w:t>
      </w:r>
      <w:r w:rsidR="00221CD0" w:rsidRPr="009855B9">
        <w:rPr>
          <w:rFonts w:cs="Tahoma"/>
          <w:szCs w:val="20"/>
          <w:lang w:val="pt-BR"/>
        </w:rPr>
        <w:t>pções de fornecimento e idioma.</w:t>
      </w:r>
    </w:p>
    <w:p w:rsidR="00023FE7" w:rsidRPr="009855B9" w:rsidRDefault="00023FE7" w:rsidP="0063466C">
      <w:pPr>
        <w:pStyle w:val="AppendixBodyText"/>
        <w:spacing w:after="0"/>
        <w:rPr>
          <w:rFonts w:ascii="Tahoma" w:hAnsi="Tahoma" w:cs="Tahoma"/>
          <w:sz w:val="18"/>
          <w:szCs w:val="18"/>
          <w:lang w:val="pt-BR"/>
        </w:rPr>
      </w:pPr>
    </w:p>
    <w:p w:rsidR="00023FE7" w:rsidRPr="009855B9" w:rsidRDefault="00023FE7" w:rsidP="0063466C">
      <w:pPr>
        <w:pStyle w:val="AppendixBodyText"/>
        <w:spacing w:after="0"/>
        <w:rPr>
          <w:rFonts w:ascii="Tahoma" w:hAnsi="Tahoma" w:cs="Tahoma"/>
          <w:sz w:val="18"/>
          <w:szCs w:val="18"/>
          <w:lang w:val="pt-BR"/>
        </w:rPr>
      </w:pPr>
      <w:r w:rsidRPr="009855B9">
        <w:rPr>
          <w:rFonts w:ascii="Tahoma" w:hAnsi="Tahoma" w:cs="Tahoma"/>
          <w:sz w:val="18"/>
          <w:szCs w:val="18"/>
          <w:lang w:val="pt-BR"/>
        </w:rPr>
        <w:t>Os benefícios do Software Assurance e os benefícios dos Serviços Online estão alocados em diferentes programas, conforme mostrado na tabela a seguir:</w:t>
      </w:r>
    </w:p>
    <w:p w:rsidR="00023FE7" w:rsidRPr="009855B9" w:rsidRDefault="00023FE7" w:rsidP="00BA0707">
      <w:pPr>
        <w:pStyle w:val="AppendixBodyText"/>
        <w:spacing w:after="0"/>
        <w:rPr>
          <w:rFonts w:ascii="Tahoma" w:hAnsi="Tahoma" w:cs="Tahoma"/>
          <w:sz w:val="18"/>
          <w:szCs w:val="18"/>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990"/>
        <w:gridCol w:w="1440"/>
        <w:gridCol w:w="1710"/>
        <w:gridCol w:w="2790"/>
        <w:gridCol w:w="1260"/>
      </w:tblGrid>
      <w:tr w:rsidR="009233CA" w:rsidRPr="00267CD5" w:rsidTr="004F4DEE">
        <w:trPr>
          <w:trHeight w:val="178"/>
        </w:trPr>
        <w:tc>
          <w:tcPr>
            <w:tcW w:w="1447" w:type="dxa"/>
            <w:shd w:val="clear" w:color="auto" w:fill="FFCC99"/>
            <w:vAlign w:val="center"/>
          </w:tcPr>
          <w:p w:rsidR="00394D2B" w:rsidRPr="00267CD5" w:rsidRDefault="00394D2B" w:rsidP="00FF3343">
            <w:pPr>
              <w:pStyle w:val="AppendixTableHeadings"/>
              <w:jc w:val="left"/>
              <w:rPr>
                <w:rFonts w:ascii="Tahoma" w:hAnsi="Tahoma" w:cs="Tahoma"/>
                <w:sz w:val="20"/>
                <w:szCs w:val="20"/>
              </w:rPr>
            </w:pPr>
            <w:r w:rsidRPr="00267CD5">
              <w:rPr>
                <w:rFonts w:ascii="Tahoma" w:hAnsi="Tahoma" w:cs="Tahoma"/>
                <w:sz w:val="20"/>
                <w:szCs w:val="20"/>
              </w:rPr>
              <w:t>Programas</w:t>
            </w:r>
          </w:p>
        </w:tc>
        <w:tc>
          <w:tcPr>
            <w:tcW w:w="990" w:type="dxa"/>
            <w:shd w:val="clear" w:color="auto" w:fill="FFCC99"/>
            <w:vAlign w:val="center"/>
          </w:tcPr>
          <w:p w:rsidR="00394D2B" w:rsidRPr="00267CD5" w:rsidRDefault="00394D2B" w:rsidP="00FF3343">
            <w:pPr>
              <w:pStyle w:val="AppendixTableHeadings"/>
              <w:jc w:val="left"/>
              <w:rPr>
                <w:rFonts w:ascii="Tahoma" w:hAnsi="Tahoma" w:cs="Tahoma"/>
                <w:sz w:val="20"/>
                <w:szCs w:val="20"/>
              </w:rPr>
            </w:pPr>
            <w:r w:rsidRPr="00267CD5">
              <w:rPr>
                <w:rFonts w:ascii="Tahoma" w:hAnsi="Tahoma" w:cs="Tahoma"/>
                <w:sz w:val="20"/>
                <w:szCs w:val="20"/>
              </w:rPr>
              <w:t>Licença Open</w:t>
            </w:r>
          </w:p>
        </w:tc>
        <w:tc>
          <w:tcPr>
            <w:tcW w:w="1440" w:type="dxa"/>
            <w:shd w:val="clear" w:color="auto" w:fill="FFCC99"/>
            <w:vAlign w:val="center"/>
          </w:tcPr>
          <w:p w:rsidR="00394D2B" w:rsidRPr="00267CD5" w:rsidRDefault="00394D2B" w:rsidP="00FF3343">
            <w:pPr>
              <w:pStyle w:val="AppendixTableHeadings"/>
              <w:jc w:val="left"/>
              <w:rPr>
                <w:rFonts w:ascii="Tahoma" w:hAnsi="Tahoma" w:cs="Tahoma"/>
                <w:sz w:val="20"/>
                <w:szCs w:val="20"/>
              </w:rPr>
            </w:pPr>
            <w:r w:rsidRPr="00267CD5">
              <w:rPr>
                <w:rFonts w:ascii="Tahoma" w:hAnsi="Tahoma" w:cs="Tahoma"/>
                <w:sz w:val="20"/>
                <w:szCs w:val="20"/>
              </w:rPr>
              <w:t>Open Value</w:t>
            </w:r>
          </w:p>
        </w:tc>
        <w:tc>
          <w:tcPr>
            <w:tcW w:w="1710" w:type="dxa"/>
            <w:shd w:val="clear" w:color="auto" w:fill="FFCC99"/>
            <w:vAlign w:val="center"/>
          </w:tcPr>
          <w:p w:rsidR="00394D2B" w:rsidRPr="00267CD5" w:rsidRDefault="00394D2B" w:rsidP="00FF3343">
            <w:pPr>
              <w:pStyle w:val="AppendixTableHeadings"/>
              <w:jc w:val="left"/>
              <w:rPr>
                <w:rFonts w:ascii="Tahoma" w:hAnsi="Tahoma" w:cs="Tahoma"/>
                <w:sz w:val="20"/>
                <w:szCs w:val="20"/>
              </w:rPr>
            </w:pPr>
            <w:r w:rsidRPr="00267CD5">
              <w:rPr>
                <w:rFonts w:ascii="Tahoma" w:hAnsi="Tahoma" w:cs="Tahoma"/>
                <w:sz w:val="20"/>
                <w:szCs w:val="20"/>
              </w:rPr>
              <w:t>Open Value Subscription – Soluções Educacionais</w:t>
            </w:r>
          </w:p>
        </w:tc>
        <w:tc>
          <w:tcPr>
            <w:tcW w:w="2790" w:type="dxa"/>
            <w:shd w:val="clear" w:color="auto" w:fill="FFCC99"/>
            <w:vAlign w:val="center"/>
          </w:tcPr>
          <w:p w:rsidR="00394D2B" w:rsidRPr="009855B9" w:rsidRDefault="00394D2B" w:rsidP="00FF3343">
            <w:pPr>
              <w:pStyle w:val="AppendixTableHeadings"/>
              <w:jc w:val="left"/>
              <w:rPr>
                <w:rFonts w:ascii="Tahoma" w:hAnsi="Tahoma" w:cs="Tahoma"/>
                <w:lang w:val="pt-BR"/>
              </w:rPr>
            </w:pPr>
            <w:r w:rsidRPr="009855B9">
              <w:rPr>
                <w:rFonts w:ascii="Tahoma" w:hAnsi="Tahoma" w:cs="Tahoma"/>
                <w:sz w:val="20"/>
                <w:szCs w:val="20"/>
                <w:lang w:val="pt-BR"/>
              </w:rPr>
              <w:t>Select*</w:t>
            </w:r>
          </w:p>
          <w:p w:rsidR="00394D2B" w:rsidRPr="009855B9" w:rsidRDefault="00394D2B" w:rsidP="00FF3343">
            <w:pPr>
              <w:pStyle w:val="AppendixTableHeadings"/>
              <w:jc w:val="left"/>
              <w:rPr>
                <w:rFonts w:ascii="Tahoma" w:hAnsi="Tahoma" w:cs="Tahoma"/>
                <w:lang w:val="pt-BR"/>
              </w:rPr>
            </w:pPr>
            <w:r w:rsidRPr="009855B9">
              <w:rPr>
                <w:rFonts w:ascii="Tahoma" w:hAnsi="Tahoma" w:cs="Tahoma"/>
                <w:sz w:val="20"/>
                <w:szCs w:val="20"/>
                <w:lang w:val="pt-BR"/>
              </w:rPr>
              <w:t>Contrato Enterprise</w:t>
            </w:r>
          </w:p>
          <w:p w:rsidR="00394D2B" w:rsidRPr="009855B9" w:rsidRDefault="00394D2B" w:rsidP="00EE0C93">
            <w:pPr>
              <w:pStyle w:val="AppendixTableHeadings"/>
              <w:jc w:val="left"/>
              <w:rPr>
                <w:rFonts w:ascii="Tahoma" w:hAnsi="Tahoma" w:cs="Tahoma"/>
                <w:lang w:val="pt-BR"/>
              </w:rPr>
            </w:pPr>
            <w:r w:rsidRPr="009855B9">
              <w:rPr>
                <w:rFonts w:ascii="Tahoma" w:hAnsi="Tahoma" w:cs="Tahoma"/>
                <w:sz w:val="20"/>
                <w:szCs w:val="20"/>
                <w:lang w:val="pt-BR"/>
              </w:rPr>
              <w:t>Soluções Educacionais do Registro sob o Contrato para Campus e o</w:t>
            </w:r>
          </w:p>
          <w:p w:rsidR="00394D2B" w:rsidRPr="00267CD5" w:rsidRDefault="00394D2B" w:rsidP="00FF3343">
            <w:pPr>
              <w:pStyle w:val="AppendixTableHeadings"/>
              <w:jc w:val="left"/>
              <w:rPr>
                <w:rFonts w:ascii="Tahoma" w:hAnsi="Tahoma" w:cs="Tahoma"/>
                <w:sz w:val="20"/>
                <w:szCs w:val="20"/>
              </w:rPr>
            </w:pPr>
            <w:r w:rsidRPr="00267CD5">
              <w:rPr>
                <w:rFonts w:ascii="Tahoma" w:hAnsi="Tahoma" w:cs="Tahoma"/>
                <w:sz w:val="20"/>
                <w:szCs w:val="20"/>
              </w:rPr>
              <w:t>Contrato School</w:t>
            </w:r>
          </w:p>
        </w:tc>
        <w:tc>
          <w:tcPr>
            <w:tcW w:w="1260" w:type="dxa"/>
            <w:shd w:val="clear" w:color="auto" w:fill="FFCC99"/>
            <w:vAlign w:val="center"/>
          </w:tcPr>
          <w:p w:rsidR="00394D2B" w:rsidRPr="00267CD5" w:rsidRDefault="00394D2B" w:rsidP="007E466C">
            <w:pPr>
              <w:pStyle w:val="AppendixTableHeadings"/>
              <w:rPr>
                <w:rFonts w:ascii="Tahoma" w:hAnsi="Tahoma" w:cs="Tahoma"/>
                <w:sz w:val="20"/>
                <w:szCs w:val="20"/>
              </w:rPr>
            </w:pPr>
            <w:r w:rsidRPr="00267CD5">
              <w:rPr>
                <w:rFonts w:ascii="Tahoma" w:hAnsi="Tahoma" w:cs="Tahoma"/>
                <w:sz w:val="20"/>
                <w:szCs w:val="20"/>
              </w:rPr>
              <w:t>Select Plus</w:t>
            </w:r>
          </w:p>
        </w:tc>
      </w:tr>
      <w:tr w:rsidR="009233CA" w:rsidRPr="00267CD5" w:rsidTr="00216D6B">
        <w:trPr>
          <w:trHeight w:val="369"/>
        </w:trPr>
        <w:tc>
          <w:tcPr>
            <w:tcW w:w="1447" w:type="dxa"/>
            <w:vAlign w:val="center"/>
          </w:tcPr>
          <w:p w:rsidR="00394D2B" w:rsidRPr="009855B9" w:rsidRDefault="00394D2B">
            <w:pPr>
              <w:pStyle w:val="AppendixTableText"/>
              <w:rPr>
                <w:rFonts w:ascii="Tahoma" w:hAnsi="Tahoma" w:cs="Tahoma"/>
                <w:szCs w:val="20"/>
                <w:lang w:val="pt-BR"/>
              </w:rPr>
            </w:pPr>
            <w:r w:rsidRPr="009855B9">
              <w:rPr>
                <w:rFonts w:ascii="Tahoma" w:hAnsi="Tahoma" w:cs="Tahoma"/>
                <w:szCs w:val="20"/>
                <w:lang w:val="pt-BR"/>
              </w:rPr>
              <w:t>Os benefícios estão disponíveis por:</w:t>
            </w:r>
          </w:p>
        </w:tc>
        <w:tc>
          <w:tcPr>
            <w:tcW w:w="990" w:type="dxa"/>
            <w:vAlign w:val="center"/>
          </w:tcPr>
          <w:p w:rsidR="00394D2B" w:rsidRPr="00267CD5" w:rsidRDefault="00394D2B">
            <w:pPr>
              <w:pStyle w:val="AppendixTableText"/>
              <w:rPr>
                <w:rFonts w:ascii="Tahoma" w:hAnsi="Tahoma" w:cs="Tahoma"/>
                <w:szCs w:val="20"/>
              </w:rPr>
            </w:pPr>
            <w:r w:rsidRPr="00267CD5">
              <w:rPr>
                <w:rFonts w:ascii="Tahoma" w:hAnsi="Tahoma" w:cs="Tahoma"/>
                <w:szCs w:val="20"/>
              </w:rPr>
              <w:t>Número de Licença</w:t>
            </w:r>
          </w:p>
        </w:tc>
        <w:tc>
          <w:tcPr>
            <w:tcW w:w="1440" w:type="dxa"/>
            <w:vAlign w:val="center"/>
          </w:tcPr>
          <w:p w:rsidR="00394D2B" w:rsidRPr="00267CD5" w:rsidRDefault="00394D2B">
            <w:pPr>
              <w:pStyle w:val="AppendixTableText"/>
              <w:rPr>
                <w:rFonts w:ascii="Tahoma" w:hAnsi="Tahoma" w:cs="Tahoma"/>
                <w:szCs w:val="20"/>
              </w:rPr>
            </w:pPr>
            <w:r w:rsidRPr="00267CD5">
              <w:rPr>
                <w:rFonts w:ascii="Tahoma" w:hAnsi="Tahoma" w:cs="Tahoma"/>
                <w:szCs w:val="20"/>
              </w:rPr>
              <w:t>Contrato</w:t>
            </w:r>
          </w:p>
        </w:tc>
        <w:tc>
          <w:tcPr>
            <w:tcW w:w="1710" w:type="dxa"/>
            <w:vAlign w:val="center"/>
          </w:tcPr>
          <w:p w:rsidR="00394D2B" w:rsidRPr="00267CD5" w:rsidRDefault="00394D2B" w:rsidP="00394D2B">
            <w:pPr>
              <w:pStyle w:val="AppendixTableText"/>
              <w:rPr>
                <w:rFonts w:ascii="Tahoma" w:hAnsi="Tahoma" w:cs="Tahoma"/>
                <w:szCs w:val="20"/>
              </w:rPr>
            </w:pPr>
            <w:r w:rsidRPr="00267CD5">
              <w:rPr>
                <w:rFonts w:ascii="Tahoma" w:hAnsi="Tahoma" w:cs="Tahoma"/>
                <w:szCs w:val="20"/>
              </w:rPr>
              <w:t>Contrato</w:t>
            </w:r>
          </w:p>
        </w:tc>
        <w:tc>
          <w:tcPr>
            <w:tcW w:w="2790" w:type="dxa"/>
            <w:vAlign w:val="center"/>
          </w:tcPr>
          <w:p w:rsidR="00394D2B" w:rsidRPr="00267CD5" w:rsidRDefault="00394D2B">
            <w:pPr>
              <w:pStyle w:val="AppendixTableText"/>
              <w:rPr>
                <w:rFonts w:ascii="Tahoma" w:hAnsi="Tahoma" w:cs="Tahoma"/>
                <w:szCs w:val="20"/>
              </w:rPr>
            </w:pPr>
            <w:r w:rsidRPr="00267CD5">
              <w:rPr>
                <w:rFonts w:ascii="Tahoma" w:hAnsi="Tahoma" w:cs="Tahoma"/>
                <w:szCs w:val="20"/>
              </w:rPr>
              <w:t>Qualificado</w:t>
            </w:r>
          </w:p>
        </w:tc>
        <w:tc>
          <w:tcPr>
            <w:tcW w:w="1260" w:type="dxa"/>
            <w:vAlign w:val="center"/>
          </w:tcPr>
          <w:p w:rsidR="00394D2B" w:rsidRPr="00267CD5" w:rsidRDefault="00394D2B" w:rsidP="00216D6B">
            <w:pPr>
              <w:pStyle w:val="AppendixTableText"/>
              <w:rPr>
                <w:rFonts w:ascii="Tahoma" w:hAnsi="Tahoma" w:cs="Tahoma"/>
                <w:szCs w:val="20"/>
              </w:rPr>
            </w:pPr>
            <w:r w:rsidRPr="00267CD5">
              <w:rPr>
                <w:rFonts w:ascii="Tahoma" w:hAnsi="Tahoma" w:cs="Tahoma"/>
                <w:szCs w:val="20"/>
              </w:rPr>
              <w:t>Afiliada Registrada</w:t>
            </w:r>
          </w:p>
        </w:tc>
      </w:tr>
    </w:tbl>
    <w:p w:rsidR="00023FE7" w:rsidRPr="009855B9" w:rsidRDefault="00023FE7" w:rsidP="0063466C">
      <w:pPr>
        <w:pStyle w:val="AppendixBodyText"/>
        <w:spacing w:after="0"/>
        <w:ind w:right="403"/>
        <w:rPr>
          <w:rFonts w:ascii="Tahoma" w:hAnsi="Tahoma" w:cs="Tahoma"/>
          <w:sz w:val="16"/>
          <w:szCs w:val="16"/>
          <w:lang w:val="pt-BR"/>
        </w:rPr>
      </w:pPr>
      <w:r w:rsidRPr="009855B9">
        <w:rPr>
          <w:rFonts w:ascii="Tahoma" w:hAnsi="Tahoma" w:cs="Tahoma"/>
          <w:b/>
          <w:i/>
          <w:sz w:val="16"/>
          <w:szCs w:val="16"/>
          <w:lang w:val="pt-BR"/>
        </w:rPr>
        <w:t>Observação:</w:t>
      </w:r>
      <w:r w:rsidRPr="009855B9">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023FE7" w:rsidRPr="009855B9" w:rsidRDefault="00023FE7" w:rsidP="0063466C">
      <w:pPr>
        <w:pStyle w:val="AppendixBodyText"/>
        <w:spacing w:after="0"/>
        <w:rPr>
          <w:rFonts w:ascii="Tahoma" w:hAnsi="Tahoma" w:cs="Tahoma"/>
          <w:sz w:val="18"/>
          <w:szCs w:val="18"/>
          <w:lang w:val="pt-BR"/>
        </w:rPr>
      </w:pPr>
    </w:p>
    <w:p w:rsidR="00023FE7" w:rsidRPr="009855B9" w:rsidRDefault="00023FE7" w:rsidP="0063466C">
      <w:pPr>
        <w:pStyle w:val="AppendixBodyText"/>
        <w:spacing w:after="0"/>
        <w:rPr>
          <w:rFonts w:ascii="Tahoma" w:hAnsi="Tahoma" w:cs="Tahoma"/>
          <w:sz w:val="18"/>
          <w:szCs w:val="18"/>
          <w:lang w:val="pt-BR"/>
        </w:rPr>
      </w:pPr>
      <w:r w:rsidRPr="009855B9">
        <w:rPr>
          <w:rFonts w:ascii="Tahoma" w:hAnsi="Tahoma" w:cs="Tahoma"/>
          <w:sz w:val="18"/>
          <w:szCs w:val="18"/>
          <w:lang w:val="pt-BR"/>
        </w:rPr>
        <w:t>Os Benefícios do Software Assurance e os benefícios dos Serviços Online são exibidos na tabela a seguir.</w:t>
      </w:r>
      <w:r w:rsidR="006C0B98" w:rsidRPr="009855B9">
        <w:rPr>
          <w:rFonts w:ascii="Tahoma" w:hAnsi="Tahoma" w:cs="Tahoma"/>
          <w:sz w:val="18"/>
          <w:szCs w:val="18"/>
          <w:lang w:val="pt-BR"/>
        </w:rPr>
        <w:t xml:space="preserve"> </w:t>
      </w:r>
      <w:r w:rsidRPr="009855B9">
        <w:rPr>
          <w:rFonts w:ascii="Tahoma" w:hAnsi="Tahoma" w:cs="Tahoma"/>
          <w:sz w:val="18"/>
          <w:szCs w:val="18"/>
          <w:lang w:val="pt-BR"/>
        </w:rPr>
        <w:t>Determinados benefícios correspondem a licenças individuais para as quais o Software Assurance foi adquirido.</w:t>
      </w:r>
      <w:r w:rsidR="006C0B98" w:rsidRPr="009855B9">
        <w:rPr>
          <w:rFonts w:ascii="Tahoma" w:hAnsi="Tahoma" w:cs="Tahoma"/>
          <w:sz w:val="18"/>
          <w:szCs w:val="18"/>
          <w:lang w:val="pt-BR"/>
        </w:rPr>
        <w:t xml:space="preserve"> </w:t>
      </w:r>
      <w:r w:rsidRPr="009855B9">
        <w:rPr>
          <w:rFonts w:ascii="Tahoma" w:hAnsi="Tahoma" w:cs="Tahoma"/>
          <w:sz w:val="18"/>
          <w:szCs w:val="18"/>
          <w:lang w:val="pt-BR"/>
        </w:rPr>
        <w:t>O</w:t>
      </w:r>
      <w:r w:rsidR="004F4DEE" w:rsidRPr="009855B9">
        <w:rPr>
          <w:rFonts w:ascii="Tahoma" w:hAnsi="Tahoma" w:cs="Tahoma"/>
          <w:sz w:val="18"/>
          <w:szCs w:val="18"/>
          <w:lang w:val="pt-BR"/>
        </w:rPr>
        <w:t> </w:t>
      </w:r>
      <w:r w:rsidRPr="009855B9">
        <w:rPr>
          <w:rFonts w:ascii="Tahoma" w:hAnsi="Tahoma" w:cs="Tahoma"/>
          <w:sz w:val="18"/>
          <w:szCs w:val="18"/>
          <w:lang w:val="pt-BR"/>
        </w:rPr>
        <w:t>Software Assurance (ou outra proteção de atualização) ativo de qualquer produto qualificado, independentemente da versão do produto que um cliente esteja usando, qualifica o cliente para esses benefícios.</w:t>
      </w:r>
      <w:r w:rsidR="006C0B98" w:rsidRPr="009855B9">
        <w:rPr>
          <w:rFonts w:ascii="Tahoma" w:hAnsi="Tahoma" w:cs="Tahoma"/>
          <w:sz w:val="18"/>
          <w:szCs w:val="18"/>
          <w:lang w:val="pt-BR"/>
        </w:rPr>
        <w:t xml:space="preserve"> </w:t>
      </w:r>
      <w:r w:rsidRPr="009855B9">
        <w:rPr>
          <w:rFonts w:ascii="Tahoma" w:hAnsi="Tahoma" w:cs="Tahoma"/>
          <w:sz w:val="18"/>
          <w:szCs w:val="18"/>
          <w:lang w:val="pt-BR"/>
        </w:rPr>
        <w:t>Os produtos qualificados estão identificados na seção de cada produto.</w:t>
      </w:r>
      <w:r w:rsidR="006C0B98" w:rsidRPr="009855B9">
        <w:rPr>
          <w:rFonts w:ascii="Tahoma" w:hAnsi="Tahoma" w:cs="Tahoma"/>
          <w:sz w:val="18"/>
          <w:szCs w:val="18"/>
          <w:lang w:val="pt-BR"/>
        </w:rPr>
        <w:t xml:space="preserve"> </w:t>
      </w:r>
      <w:r w:rsidRPr="009855B9">
        <w:rPr>
          <w:rFonts w:ascii="Tahoma" w:hAnsi="Tahoma" w:cs="Tahoma"/>
          <w:sz w:val="18"/>
          <w:szCs w:val="18"/>
          <w:lang w:val="pt-BR"/>
        </w:rPr>
        <w:t>Alguns benefícios são concedidos com base nos gastos de</w:t>
      </w:r>
      <w:r w:rsidR="004F4DEE" w:rsidRPr="009855B9">
        <w:rPr>
          <w:rFonts w:ascii="Tahoma" w:hAnsi="Tahoma" w:cs="Tahoma"/>
          <w:sz w:val="18"/>
          <w:szCs w:val="18"/>
          <w:lang w:val="pt-BR"/>
        </w:rPr>
        <w:t> </w:t>
      </w:r>
      <w:r w:rsidRPr="009855B9">
        <w:rPr>
          <w:rFonts w:ascii="Tahoma" w:hAnsi="Tahoma" w:cs="Tahoma"/>
          <w:sz w:val="18"/>
          <w:szCs w:val="18"/>
          <w:lang w:val="pt-BR"/>
        </w:rPr>
        <w:t>SA do Cliente com um determinado conjunto de produtos qualificados de um pool.</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Para esses fins, </w:t>
      </w:r>
      <w:r w:rsidR="00997232" w:rsidRPr="009855B9">
        <w:rPr>
          <w:rFonts w:ascii="Tahoma" w:hAnsi="Tahoma" w:cs="Tahoma"/>
          <w:sz w:val="18"/>
          <w:szCs w:val="18"/>
          <w:lang w:val="pt-BR"/>
        </w:rPr>
        <w:t>“</w:t>
      </w:r>
      <w:r w:rsidRPr="009855B9">
        <w:rPr>
          <w:rFonts w:ascii="Tahoma" w:hAnsi="Tahoma" w:cs="Tahoma"/>
          <w:sz w:val="18"/>
          <w:szCs w:val="18"/>
          <w:lang w:val="pt-BR"/>
        </w:rPr>
        <w:t>gastos de SA</w:t>
      </w:r>
      <w:r w:rsidR="00997232" w:rsidRPr="009855B9">
        <w:rPr>
          <w:rFonts w:ascii="Tahoma" w:hAnsi="Tahoma" w:cs="Tahoma"/>
          <w:sz w:val="18"/>
          <w:szCs w:val="18"/>
          <w:lang w:val="pt-BR"/>
        </w:rPr>
        <w:t>”</w:t>
      </w:r>
      <w:r w:rsidRPr="009855B9">
        <w:rPr>
          <w:rFonts w:ascii="Tahoma" w:hAnsi="Tahoma" w:cs="Tahoma"/>
          <w:sz w:val="18"/>
          <w:szCs w:val="18"/>
          <w:lang w:val="pt-BR"/>
        </w:rPr>
        <w:t xml:space="preserve"> não são literalmente os gastos reais em dólares do cliente.</w:t>
      </w:r>
      <w:r w:rsidR="006C0B98" w:rsidRPr="009855B9">
        <w:rPr>
          <w:rFonts w:ascii="Tahoma" w:hAnsi="Tahoma" w:cs="Tahoma"/>
          <w:sz w:val="18"/>
          <w:szCs w:val="18"/>
          <w:lang w:val="pt-BR"/>
        </w:rPr>
        <w:t xml:space="preserve"> </w:t>
      </w:r>
      <w:r w:rsidRPr="009855B9">
        <w:rPr>
          <w:rFonts w:ascii="Tahoma" w:hAnsi="Tahoma" w:cs="Tahoma"/>
          <w:sz w:val="18"/>
          <w:szCs w:val="18"/>
          <w:lang w:val="pt-BR"/>
        </w:rPr>
        <w:t>Em vez disso, eles são uma aproximação da quantia gasta por um cliente em cobertura de Software Assurance para esses produtos sob o Registro Select ou Enterprise, o</w:t>
      </w:r>
      <w:r w:rsidR="004F4DEE" w:rsidRPr="009855B9">
        <w:rPr>
          <w:rFonts w:ascii="Tahoma" w:hAnsi="Tahoma" w:cs="Tahoma"/>
          <w:sz w:val="18"/>
          <w:szCs w:val="18"/>
          <w:lang w:val="pt-BR"/>
        </w:rPr>
        <w:t> </w:t>
      </w:r>
      <w:r w:rsidRPr="009855B9">
        <w:rPr>
          <w:rFonts w:ascii="Tahoma" w:hAnsi="Tahoma" w:cs="Tahoma"/>
          <w:sz w:val="18"/>
          <w:szCs w:val="18"/>
          <w:lang w:val="pt-BR"/>
        </w:rPr>
        <w:t>registro Select Plus ou o contrato Open (por exemplo, aquisições apenas de SA e aquisições do componente SA</w:t>
      </w:r>
      <w:r w:rsidR="004F4DEE" w:rsidRPr="009855B9">
        <w:rPr>
          <w:rFonts w:ascii="Tahoma" w:hAnsi="Tahoma" w:cs="Tahoma"/>
          <w:sz w:val="18"/>
          <w:szCs w:val="18"/>
          <w:lang w:val="pt-BR"/>
        </w:rPr>
        <w:t> </w:t>
      </w:r>
      <w:r w:rsidRPr="009855B9">
        <w:rPr>
          <w:rFonts w:ascii="Tahoma" w:hAnsi="Tahoma" w:cs="Tahoma"/>
          <w:sz w:val="18"/>
          <w:szCs w:val="18"/>
          <w:lang w:val="pt-BR"/>
        </w:rPr>
        <w:t>de</w:t>
      </w:r>
      <w:r w:rsidR="004F4DEE" w:rsidRPr="009855B9">
        <w:rPr>
          <w:rFonts w:ascii="Tahoma" w:hAnsi="Tahoma" w:cs="Tahoma"/>
          <w:sz w:val="18"/>
          <w:szCs w:val="18"/>
          <w:lang w:val="pt-BR"/>
        </w:rPr>
        <w:t> </w:t>
      </w:r>
      <w:r w:rsidRPr="009855B9">
        <w:rPr>
          <w:rFonts w:ascii="Tahoma" w:hAnsi="Tahoma" w:cs="Tahoma"/>
          <w:sz w:val="18"/>
          <w:szCs w:val="18"/>
          <w:lang w:val="pt-BR"/>
        </w:rPr>
        <w:t>L&amp;SA (Licença e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4F4DEE" w:rsidRPr="009855B9">
        <w:rPr>
          <w:rFonts w:ascii="Tahoma" w:hAnsi="Tahoma" w:cs="Tahoma"/>
          <w:sz w:val="18"/>
          <w:szCs w:val="18"/>
          <w:lang w:val="pt-BR"/>
        </w:rPr>
        <w:t> </w:t>
      </w:r>
      <w:r w:rsidRPr="009855B9">
        <w:rPr>
          <w:rFonts w:ascii="Tahoma" w:hAnsi="Tahoma" w:cs="Tahoma"/>
          <w:sz w:val="18"/>
          <w:szCs w:val="18"/>
          <w:lang w:val="pt-BR"/>
        </w:rPr>
        <w:t>contrato.</w:t>
      </w:r>
      <w:r w:rsidR="006C0B98" w:rsidRPr="009855B9">
        <w:rPr>
          <w:rFonts w:ascii="Tahoma" w:hAnsi="Tahoma" w:cs="Tahoma"/>
          <w:sz w:val="18"/>
          <w:szCs w:val="18"/>
          <w:lang w:val="pt-BR"/>
        </w:rPr>
        <w:t xml:space="preserve"> </w:t>
      </w:r>
      <w:r w:rsidRPr="009855B9">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rsidR="00F76ED4" w:rsidRPr="009855B9" w:rsidRDefault="00F76ED4">
      <w:pPr>
        <w:rPr>
          <w:rFonts w:cs="Tahoma"/>
          <w:lang w:val="pt-BR"/>
        </w:rPr>
      </w:pPr>
      <w:r w:rsidRPr="009855B9">
        <w:rPr>
          <w:rFonts w:cs="Tahoma"/>
          <w:lang w:val="pt-BR"/>
        </w:rPr>
        <w:br w:type="page"/>
      </w:r>
    </w:p>
    <w:tbl>
      <w:tblPr>
        <w:tblW w:w="9727" w:type="dxa"/>
        <w:tblInd w:w="101" w:type="dxa"/>
        <w:tblLayout w:type="fixed"/>
        <w:tblLook w:val="0000" w:firstRow="0" w:lastRow="0" w:firstColumn="0" w:lastColumn="0" w:noHBand="0" w:noVBand="0"/>
      </w:tblPr>
      <w:tblGrid>
        <w:gridCol w:w="2167"/>
        <w:gridCol w:w="1467"/>
        <w:gridCol w:w="1458"/>
        <w:gridCol w:w="1593"/>
        <w:gridCol w:w="1917"/>
        <w:gridCol w:w="1125"/>
      </w:tblGrid>
      <w:tr w:rsidR="004B4C79" w:rsidRPr="00267CD5" w:rsidTr="00751253">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4B4C79" w:rsidP="00E06FE8">
            <w:pPr>
              <w:pStyle w:val="AppendixTableHeadings"/>
              <w:rPr>
                <w:rFonts w:ascii="Tahoma" w:hAnsi="Tahoma" w:cs="Tahoma"/>
                <w:sz w:val="20"/>
                <w:szCs w:val="20"/>
              </w:rPr>
            </w:pPr>
            <w:r w:rsidRPr="00267CD5">
              <w:rPr>
                <w:rFonts w:ascii="Tahoma" w:hAnsi="Tahoma" w:cs="Tahoma"/>
                <w:sz w:val="20"/>
                <w:szCs w:val="20"/>
              </w:rPr>
              <w:lastRenderedPageBreak/>
              <w:t>Benefícios</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4B4C79" w:rsidP="00E06FE8">
            <w:pPr>
              <w:pStyle w:val="AppendixTableHeadings"/>
              <w:rPr>
                <w:rFonts w:ascii="Tahoma" w:hAnsi="Tahoma" w:cs="Tahoma"/>
                <w:sz w:val="20"/>
                <w:szCs w:val="20"/>
              </w:rPr>
            </w:pPr>
            <w:r w:rsidRPr="00267CD5">
              <w:rPr>
                <w:rFonts w:ascii="Tahoma" w:hAnsi="Tahoma" w:cs="Tahoma"/>
                <w:sz w:val="20"/>
                <w:szCs w:val="20"/>
              </w:rPr>
              <w:t>Pool de Aplicativos</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4B4C79" w:rsidP="00E06FE8">
            <w:pPr>
              <w:pStyle w:val="AppendixTableHeadings"/>
              <w:rPr>
                <w:rFonts w:ascii="Tahoma" w:hAnsi="Tahoma" w:cs="Tahoma"/>
                <w:sz w:val="20"/>
                <w:szCs w:val="20"/>
              </w:rPr>
            </w:pPr>
            <w:r w:rsidRPr="00267CD5">
              <w:rPr>
                <w:rFonts w:ascii="Tahoma" w:hAnsi="Tahoma" w:cs="Tahoma"/>
                <w:sz w:val="20"/>
                <w:szCs w:val="20"/>
              </w:rPr>
              <w:t>Pool de Sistemas</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4B4C79" w:rsidP="00E06FE8">
            <w:pPr>
              <w:pStyle w:val="AppendixTableHeadings"/>
              <w:rPr>
                <w:rFonts w:ascii="Tahoma" w:hAnsi="Tahoma" w:cs="Tahoma"/>
                <w:sz w:val="20"/>
                <w:szCs w:val="20"/>
              </w:rPr>
            </w:pPr>
            <w:r w:rsidRPr="00267CD5">
              <w:rPr>
                <w:rFonts w:ascii="Tahoma" w:hAnsi="Tahoma" w:cs="Tahoma"/>
                <w:sz w:val="20"/>
                <w:szCs w:val="20"/>
              </w:rPr>
              <w:t>Pool de Servidores</w:t>
            </w:r>
          </w:p>
        </w:tc>
        <w:tc>
          <w:tcPr>
            <w:tcW w:w="191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6705D4" w:rsidP="00751253">
            <w:pPr>
              <w:pStyle w:val="AppendixTableHeadings"/>
              <w:rPr>
                <w:rFonts w:ascii="Tahoma" w:hAnsi="Tahoma" w:cs="Tahoma"/>
                <w:sz w:val="20"/>
                <w:szCs w:val="20"/>
              </w:rPr>
            </w:pPr>
            <w:r w:rsidRPr="00267CD5">
              <w:rPr>
                <w:rFonts w:ascii="Tahoma" w:hAnsi="Tahoma" w:cs="Tahoma"/>
                <w:sz w:val="20"/>
                <w:szCs w:val="20"/>
              </w:rPr>
              <w:t>Windows Intune (por</w:t>
            </w:r>
            <w:r w:rsidR="00751253">
              <w:rPr>
                <w:rFonts w:ascii="Tahoma" w:hAnsi="Tahoma" w:cs="Tahoma"/>
                <w:sz w:val="20"/>
                <w:szCs w:val="20"/>
              </w:rPr>
              <w:t> </w:t>
            </w:r>
            <w:r w:rsidRPr="00267CD5">
              <w:rPr>
                <w:rFonts w:ascii="Tahoma" w:hAnsi="Tahoma" w:cs="Tahoma"/>
                <w:sz w:val="20"/>
                <w:szCs w:val="20"/>
              </w:rPr>
              <w:t>dispositivo)</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67CD5" w:rsidRDefault="004B4C79" w:rsidP="00E06FE8">
            <w:pPr>
              <w:pStyle w:val="AppendixTableHeadings"/>
              <w:rPr>
                <w:rFonts w:ascii="Tahoma" w:hAnsi="Tahoma" w:cs="Tahoma"/>
                <w:sz w:val="20"/>
                <w:szCs w:val="20"/>
              </w:rPr>
            </w:pPr>
            <w:r w:rsidRPr="00267CD5">
              <w:rPr>
                <w:rFonts w:ascii="Tahoma" w:hAnsi="Tahoma" w:cs="Tahoma"/>
                <w:sz w:val="20"/>
                <w:szCs w:val="20"/>
              </w:rPr>
              <w:t>Office 365</w:t>
            </w:r>
          </w:p>
        </w:tc>
      </w:tr>
      <w:tr w:rsidR="004B4C79" w:rsidRPr="00267CD5" w:rsidTr="00751253">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Direitos à Nova Versão</w:t>
            </w:r>
          </w:p>
        </w:tc>
        <w:tc>
          <w:tcPr>
            <w:tcW w:w="1467" w:type="dxa"/>
            <w:tcBorders>
              <w:top w:val="single" w:sz="8"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8"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single" w:sz="8"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single" w:sz="8" w:space="0" w:color="auto"/>
              <w:left w:val="nil"/>
              <w:bottom w:val="single" w:sz="4" w:space="0" w:color="auto"/>
              <w:right w:val="single" w:sz="4" w:space="0" w:color="auto"/>
            </w:tcBorders>
            <w:vAlign w:val="center"/>
          </w:tcPr>
          <w:p w:rsidR="004B4C79" w:rsidRPr="00267CD5" w:rsidRDefault="00302B84" w:rsidP="00E06FE8">
            <w:pPr>
              <w:pStyle w:val="AppendixTableText"/>
              <w:rPr>
                <w:rFonts w:ascii="Tahoma" w:hAnsi="Tahoma" w:cs="Tahoma"/>
              </w:rPr>
            </w:pPr>
            <w:r w:rsidRPr="00267CD5">
              <w:rPr>
                <w:rFonts w:ascii="Tahoma" w:hAnsi="Tahoma" w:cs="Tahoma"/>
              </w:rPr>
              <w:t>Sim</w:t>
            </w:r>
          </w:p>
        </w:tc>
        <w:tc>
          <w:tcPr>
            <w:tcW w:w="1125" w:type="dxa"/>
            <w:tcBorders>
              <w:top w:val="single" w:sz="8" w:space="0" w:color="auto"/>
              <w:left w:val="nil"/>
              <w:bottom w:val="single" w:sz="4" w:space="0" w:color="auto"/>
              <w:right w:val="single" w:sz="4" w:space="0" w:color="auto"/>
            </w:tcBorders>
            <w:vAlign w:val="center"/>
          </w:tcPr>
          <w:p w:rsidR="004B4C79" w:rsidRPr="00267CD5" w:rsidRDefault="00302B84" w:rsidP="00E06FE8">
            <w:pPr>
              <w:pStyle w:val="AppendixTableText"/>
              <w:rPr>
                <w:rFonts w:ascii="Tahoma" w:hAnsi="Tahoma" w:cs="Tahoma"/>
              </w:rPr>
            </w:pPr>
            <w:r w:rsidRPr="00267CD5">
              <w:rPr>
                <w:rFonts w:ascii="Tahoma" w:hAnsi="Tahoma" w:cs="Tahoma"/>
              </w:rPr>
              <w:t>Sim</w:t>
            </w: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rsidP="00EE0C93">
            <w:pPr>
              <w:pStyle w:val="AppendixTableText"/>
              <w:jc w:val="left"/>
              <w:rPr>
                <w:rFonts w:ascii="Tahoma" w:hAnsi="Tahoma" w:cs="Tahoma"/>
              </w:rPr>
            </w:pPr>
            <w:r w:rsidRPr="00267CD5">
              <w:rPr>
                <w:rFonts w:ascii="Tahoma" w:hAnsi="Tahoma" w:cs="Tahoma"/>
              </w:rPr>
              <w:t>Pacote Multilíngue do</w:t>
            </w:r>
            <w:r w:rsidR="00EE0C93">
              <w:rPr>
                <w:rFonts w:ascii="Tahoma" w:hAnsi="Tahoma" w:cs="Tahoma"/>
              </w:rPr>
              <w:t> </w:t>
            </w:r>
            <w:r w:rsidRPr="00267CD5">
              <w:rPr>
                <w:rFonts w:ascii="Tahoma" w:hAnsi="Tahoma" w:cs="Tahoma"/>
              </w:rPr>
              <w:t>Office</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r w:rsidRPr="00267CD5">
              <w:rPr>
                <w:rFonts w:ascii="Tahoma" w:hAnsi="Tahoma" w:cs="Tahoma"/>
              </w:rPr>
              <w:t>Sim</w:t>
            </w: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E7419A">
            <w:pPr>
              <w:pStyle w:val="AppendixTableText"/>
              <w:jc w:val="left"/>
              <w:rPr>
                <w:rFonts w:ascii="Tahoma" w:hAnsi="Tahoma" w:cs="Tahoma"/>
              </w:rPr>
            </w:pPr>
            <w:r w:rsidRPr="00267CD5">
              <w:rPr>
                <w:rFonts w:ascii="Tahoma" w:hAnsi="Tahoma" w:cs="Tahoma"/>
              </w:rPr>
              <w:t>Serviços de Planejamento</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r w:rsidRPr="00267CD5">
              <w:rPr>
                <w:rStyle w:val="CommentReference"/>
                <w:rFonts w:ascii="Tahoma" w:hAnsi="Tahoma" w:cs="Tahoma"/>
                <w:sz w:val="18"/>
                <w:szCs w:val="18"/>
              </w:rPr>
              <w:t>Sim</w:t>
            </w: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rsidP="008D0051">
            <w:pPr>
              <w:pStyle w:val="AppendixTableText"/>
              <w:jc w:val="left"/>
              <w:rPr>
                <w:rFonts w:ascii="Tahoma" w:hAnsi="Tahoma" w:cs="Tahoma"/>
              </w:rPr>
            </w:pPr>
            <w:r w:rsidRPr="00267CD5">
              <w:rPr>
                <w:rFonts w:ascii="Tahoma" w:hAnsi="Tahoma" w:cs="Tahoma"/>
              </w:rPr>
              <w:t>Enterprise Edition Rights</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Cupons de Treinamento</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E-Learning</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Home Use Program</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Enterprise Source Licensing Program</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855B9" w:rsidRDefault="004B4C79">
            <w:pPr>
              <w:pStyle w:val="AppendixTableText"/>
              <w:jc w:val="left"/>
              <w:rPr>
                <w:rFonts w:ascii="Tahoma" w:hAnsi="Tahoma" w:cs="Tahoma"/>
                <w:lang w:val="pt-BR"/>
              </w:rPr>
            </w:pPr>
            <w:r w:rsidRPr="009855B9">
              <w:rPr>
                <w:rFonts w:ascii="Tahoma" w:hAnsi="Tahoma" w:cs="Tahoma"/>
                <w:lang w:val="pt-BR"/>
              </w:rPr>
              <w:t>Suporte para Resolução de Problemas 24x7</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r w:rsidRPr="00267CD5">
              <w:rPr>
                <w:rFonts w:ascii="Tahoma" w:hAnsi="Tahoma" w:cs="Tahoma"/>
              </w:rPr>
              <w:t>Sim</w:t>
            </w: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620185"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620185" w:rsidRPr="00267CD5" w:rsidRDefault="00620185">
            <w:pPr>
              <w:pStyle w:val="AppendixTableText"/>
              <w:jc w:val="left"/>
              <w:rPr>
                <w:rFonts w:ascii="Tahoma" w:hAnsi="Tahoma" w:cs="Tahoma"/>
              </w:rPr>
            </w:pPr>
            <w:r w:rsidRPr="00267CD5">
              <w:rPr>
                <w:rFonts w:ascii="Tahoma" w:hAnsi="Tahoma" w:cs="Tahoma"/>
              </w:rPr>
              <w:t>System Center Advisor</w:t>
            </w:r>
          </w:p>
        </w:tc>
        <w:tc>
          <w:tcPr>
            <w:tcW w:w="1467" w:type="dxa"/>
            <w:tcBorders>
              <w:top w:val="nil"/>
              <w:left w:val="nil"/>
              <w:bottom w:val="single" w:sz="4" w:space="0" w:color="auto"/>
              <w:right w:val="single" w:sz="4" w:space="0" w:color="auto"/>
            </w:tcBorders>
            <w:vAlign w:val="center"/>
          </w:tcPr>
          <w:p w:rsidR="00620185" w:rsidRPr="00267CD5" w:rsidRDefault="00620185"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620185" w:rsidRPr="00267CD5" w:rsidRDefault="00620185"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620185" w:rsidRPr="00267CD5" w:rsidRDefault="00620185" w:rsidP="00E06FE8">
            <w:pPr>
              <w:pStyle w:val="AppendixTableText"/>
              <w:rPr>
                <w:rFonts w:ascii="Tahoma" w:hAnsi="Tahoma" w:cs="Tahoma"/>
              </w:rPr>
            </w:pPr>
            <w:r w:rsidRPr="00267CD5">
              <w:rPr>
                <w:rFonts w:ascii="Tahoma" w:hAnsi="Tahoma" w:cs="Tahoma"/>
              </w:rPr>
              <w:t>Sim</w:t>
            </w:r>
          </w:p>
        </w:tc>
        <w:tc>
          <w:tcPr>
            <w:tcW w:w="1917" w:type="dxa"/>
            <w:tcBorders>
              <w:top w:val="nil"/>
              <w:left w:val="nil"/>
              <w:bottom w:val="single" w:sz="4" w:space="0" w:color="auto"/>
              <w:right w:val="single" w:sz="4" w:space="0" w:color="auto"/>
            </w:tcBorders>
            <w:vAlign w:val="center"/>
          </w:tcPr>
          <w:p w:rsidR="00620185" w:rsidRPr="00267CD5" w:rsidRDefault="00620185"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620185" w:rsidRPr="00267CD5" w:rsidRDefault="00620185" w:rsidP="00E06FE8">
            <w:pPr>
              <w:pStyle w:val="AppendixTableText"/>
              <w:rPr>
                <w:rFonts w:ascii="Tahoma" w:hAnsi="Tahoma" w:cs="Tahoma"/>
              </w:rPr>
            </w:pPr>
          </w:p>
        </w:tc>
      </w:tr>
      <w:tr w:rsidR="00E06FE8"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E06FE8" w:rsidRPr="00267CD5" w:rsidRDefault="00E06FE8">
            <w:pPr>
              <w:pStyle w:val="AppendixTableText"/>
              <w:jc w:val="left"/>
              <w:rPr>
                <w:rFonts w:ascii="Tahoma" w:hAnsi="Tahoma" w:cs="Tahoma"/>
              </w:rPr>
            </w:pPr>
            <w:r w:rsidRPr="00267CD5">
              <w:rPr>
                <w:rFonts w:ascii="Tahoma" w:hAnsi="Tahoma" w:cs="Tahoma"/>
              </w:rPr>
              <w:t>System Center Global Service Monitor</w:t>
            </w:r>
          </w:p>
        </w:tc>
        <w:tc>
          <w:tcPr>
            <w:tcW w:w="1467" w:type="dxa"/>
            <w:tcBorders>
              <w:top w:val="nil"/>
              <w:left w:val="nil"/>
              <w:bottom w:val="single" w:sz="4" w:space="0" w:color="auto"/>
              <w:right w:val="single" w:sz="4" w:space="0" w:color="auto"/>
            </w:tcBorders>
            <w:vAlign w:val="center"/>
          </w:tcPr>
          <w:p w:rsidR="00E06FE8" w:rsidRPr="00267CD5" w:rsidRDefault="00E06FE8"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E06FE8" w:rsidRPr="00267CD5" w:rsidRDefault="00E06FE8"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E06FE8" w:rsidRPr="00267CD5" w:rsidRDefault="00E06FE8" w:rsidP="00E06FE8">
            <w:pPr>
              <w:pStyle w:val="AppendixTableText"/>
              <w:rPr>
                <w:rFonts w:ascii="Tahoma" w:hAnsi="Tahoma" w:cs="Tahoma"/>
              </w:rPr>
            </w:pPr>
            <w:r w:rsidRPr="00267CD5">
              <w:rPr>
                <w:rFonts w:ascii="Tahoma" w:hAnsi="Tahoma" w:cs="Tahoma"/>
              </w:rPr>
              <w:t>Sim</w:t>
            </w:r>
          </w:p>
        </w:tc>
        <w:tc>
          <w:tcPr>
            <w:tcW w:w="1917" w:type="dxa"/>
            <w:tcBorders>
              <w:top w:val="nil"/>
              <w:left w:val="nil"/>
              <w:bottom w:val="single" w:sz="4" w:space="0" w:color="auto"/>
              <w:right w:val="single" w:sz="4" w:space="0" w:color="auto"/>
            </w:tcBorders>
            <w:vAlign w:val="center"/>
          </w:tcPr>
          <w:p w:rsidR="00E06FE8" w:rsidRPr="00267CD5" w:rsidRDefault="00E06FE8"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E06FE8" w:rsidRPr="00267CD5" w:rsidRDefault="00E06FE8" w:rsidP="00E06FE8">
            <w:pPr>
              <w:pStyle w:val="AppendixTableText"/>
              <w:rPr>
                <w:rFonts w:ascii="Tahoma" w:hAnsi="Tahoma" w:cs="Tahoma"/>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9855B9" w:rsidRDefault="004B4C79">
            <w:pPr>
              <w:pStyle w:val="AppendixTableText"/>
              <w:jc w:val="left"/>
              <w:rPr>
                <w:rFonts w:ascii="Tahoma" w:hAnsi="Tahoma" w:cs="Tahoma"/>
                <w:lang w:val="pt-BR"/>
              </w:rPr>
            </w:pPr>
            <w:r w:rsidRPr="009855B9">
              <w:rPr>
                <w:rFonts w:ascii="Tahoma" w:hAnsi="Tahoma" w:cs="Tahoma"/>
                <w:lang w:val="pt-BR"/>
              </w:rPr>
              <w:t>Backup Passivo para Recuperação de Desastres</w:t>
            </w:r>
          </w:p>
        </w:tc>
        <w:tc>
          <w:tcPr>
            <w:tcW w:w="1467" w:type="dxa"/>
            <w:tcBorders>
              <w:top w:val="nil"/>
              <w:left w:val="nil"/>
              <w:bottom w:val="single" w:sz="4" w:space="0" w:color="auto"/>
              <w:right w:val="single" w:sz="4" w:space="0" w:color="auto"/>
            </w:tcBorders>
            <w:vAlign w:val="center"/>
          </w:tcPr>
          <w:p w:rsidR="004B4C79" w:rsidRPr="009855B9" w:rsidRDefault="004B4C79" w:rsidP="00E06FE8">
            <w:pPr>
              <w:pStyle w:val="AppendixTableText"/>
              <w:rPr>
                <w:rFonts w:ascii="Tahoma" w:hAnsi="Tahoma" w:cs="Tahoma"/>
                <w:lang w:val="pt-BR"/>
              </w:rPr>
            </w:pPr>
          </w:p>
        </w:tc>
        <w:tc>
          <w:tcPr>
            <w:tcW w:w="1458" w:type="dxa"/>
            <w:tcBorders>
              <w:top w:val="nil"/>
              <w:left w:val="nil"/>
              <w:bottom w:val="single" w:sz="4" w:space="0" w:color="auto"/>
              <w:right w:val="single" w:sz="4" w:space="0" w:color="auto"/>
            </w:tcBorders>
            <w:vAlign w:val="center"/>
          </w:tcPr>
          <w:p w:rsidR="004B4C79" w:rsidRPr="009855B9" w:rsidRDefault="004B4C79" w:rsidP="00E06FE8">
            <w:pPr>
              <w:pStyle w:val="AppendixTableText"/>
              <w:rPr>
                <w:rFonts w:ascii="Tahoma" w:hAnsi="Tahoma" w:cs="Tahoma"/>
                <w:lang w:val="pt-BR"/>
              </w:rPr>
            </w:pP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9855B9" w:rsidRDefault="004B4C79">
            <w:pPr>
              <w:pStyle w:val="AppendixTableText"/>
              <w:jc w:val="left"/>
              <w:rPr>
                <w:rFonts w:ascii="Tahoma" w:hAnsi="Tahoma" w:cs="Tahoma"/>
                <w:lang w:val="pt-BR"/>
              </w:rPr>
            </w:pPr>
            <w:r w:rsidRPr="009855B9">
              <w:rPr>
                <w:rFonts w:ascii="Tahoma" w:hAnsi="Tahoma" w:cs="Tahoma"/>
                <w:lang w:val="pt-BR"/>
              </w:rPr>
              <w:t>Serviços de Assinatura do TechNet SA</w:t>
            </w:r>
          </w:p>
        </w:tc>
        <w:tc>
          <w:tcPr>
            <w:tcW w:w="1467" w:type="dxa"/>
            <w:tcBorders>
              <w:top w:val="single" w:sz="4"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4"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single" w:sz="4"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single" w:sz="4"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single" w:sz="4" w:space="0" w:color="auto"/>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nil"/>
              <w:left w:val="single" w:sz="4" w:space="0" w:color="auto"/>
              <w:bottom w:val="single" w:sz="4" w:space="0" w:color="auto"/>
              <w:right w:val="single" w:sz="4"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TechNet Plus Direct</w:t>
            </w:r>
          </w:p>
        </w:tc>
        <w:tc>
          <w:tcPr>
            <w:tcW w:w="146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nil"/>
              <w:left w:val="nil"/>
              <w:bottom w:val="single" w:sz="4"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rsidP="005F52C6">
            <w:pPr>
              <w:pStyle w:val="AppendixTableText"/>
              <w:jc w:val="left"/>
              <w:rPr>
                <w:rFonts w:ascii="Tahoma" w:hAnsi="Tahoma" w:cs="Tahoma"/>
              </w:rPr>
            </w:pPr>
            <w:r w:rsidRPr="00267CD5">
              <w:rPr>
                <w:rFonts w:ascii="Tahoma" w:hAnsi="Tahoma" w:cs="Tahoma"/>
              </w:rPr>
              <w:t>Windows Thin PC</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r w:rsidRPr="00267CD5">
              <w:rPr>
                <w:rFonts w:ascii="Tahoma" w:hAnsi="Tahoma" w:cs="Tahoma"/>
                <w:vertAlign w:val="superscript"/>
              </w:rPr>
              <w:t>1</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rsidP="002D2876">
            <w:pPr>
              <w:pStyle w:val="AppendixTableText"/>
              <w:jc w:val="left"/>
              <w:rPr>
                <w:rFonts w:ascii="Tahoma" w:hAnsi="Tahoma" w:cs="Tahoma"/>
              </w:rPr>
            </w:pPr>
            <w:r w:rsidRPr="00267CD5">
              <w:rPr>
                <w:rFonts w:ascii="Tahoma" w:hAnsi="Tahoma" w:cs="Tahoma"/>
              </w:rPr>
              <w:t>Suporte Estendido a</w:t>
            </w:r>
            <w:r w:rsidR="002D2876" w:rsidRPr="00267CD5">
              <w:rPr>
                <w:rFonts w:ascii="Tahoma" w:hAnsi="Tahoma" w:cs="Tahoma"/>
              </w:rPr>
              <w:t> </w:t>
            </w:r>
            <w:r w:rsidRPr="00267CD5">
              <w:rPr>
                <w:rFonts w:ascii="Tahoma" w:hAnsi="Tahoma" w:cs="Tahoma"/>
              </w:rPr>
              <w:t>Hotfix</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Style w:val="CommentReference"/>
                <w:rFonts w:ascii="Tahoma" w:hAnsi="Tahoma" w:cs="Tahoma"/>
                <w:sz w:val="18"/>
                <w:szCs w:val="18"/>
              </w:rPr>
            </w:pPr>
            <w:r w:rsidRPr="00267CD5">
              <w:rPr>
                <w:rFonts w:ascii="Tahoma" w:hAnsi="Tahoma" w:cs="Tahoma"/>
              </w:rPr>
              <w:t>Sim</w:t>
            </w: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pPr>
              <w:pStyle w:val="AppendixTableText"/>
              <w:jc w:val="left"/>
              <w:rPr>
                <w:rFonts w:ascii="Tahoma" w:hAnsi="Tahoma" w:cs="Tahoma"/>
                <w:color w:val="000000"/>
              </w:rPr>
            </w:pPr>
            <w:r w:rsidRPr="00267CD5">
              <w:rPr>
                <w:rFonts w:ascii="Tahoma" w:hAnsi="Tahoma" w:cs="Tahoma"/>
                <w:color w:val="000000"/>
              </w:rPr>
              <w:t>Microsoft Desktop Optimization Pack (MDOP)</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spacing w:after="120"/>
              <w:rPr>
                <w:rFonts w:ascii="Tahoma" w:hAnsi="Tahoma" w:cs="Tahoma"/>
                <w:color w:val="000000"/>
              </w:rPr>
            </w:pPr>
            <w:r w:rsidRPr="00267CD5">
              <w:rPr>
                <w:rFonts w:ascii="Tahoma" w:hAnsi="Tahoma" w:cs="Tahoma"/>
                <w:color w:val="000000"/>
              </w:rPr>
              <w:t>Sim</w:t>
            </w:r>
            <w:r w:rsidRPr="00267CD5">
              <w:rPr>
                <w:rFonts w:ascii="Tahoma" w:hAnsi="Tahoma" w:cs="Tahoma"/>
                <w:vertAlign w:val="superscript"/>
              </w:rPr>
              <w:t>1</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color w:val="000000"/>
              </w:rPr>
            </w:pP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r w:rsidRPr="00267CD5">
              <w:rPr>
                <w:rFonts w:ascii="Tahoma" w:hAnsi="Tahoma" w:cs="Tahoma"/>
                <w:color w:val="000000"/>
              </w:rPr>
              <w:t>Sim</w:t>
            </w: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855B9" w:rsidRDefault="00E7419A" w:rsidP="00E7419A">
            <w:pPr>
              <w:pStyle w:val="AppendixTableText"/>
              <w:jc w:val="left"/>
              <w:rPr>
                <w:rFonts w:ascii="Tahoma" w:hAnsi="Tahoma" w:cs="Tahoma"/>
                <w:color w:val="000000"/>
                <w:lang w:val="pt-BR"/>
              </w:rPr>
            </w:pPr>
            <w:r w:rsidRPr="009855B9">
              <w:rPr>
                <w:rFonts w:ascii="Tahoma" w:hAnsi="Tahoma" w:cs="Tahoma"/>
                <w:color w:val="000000"/>
                <w:lang w:val="pt-BR"/>
              </w:rPr>
              <w:t>Direitos de Virtualização para Desktops Windows</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9855B9" w:rsidRDefault="004B4C79" w:rsidP="00E06FE8">
            <w:pPr>
              <w:pStyle w:val="AppendixTableText"/>
              <w:rPr>
                <w:rFonts w:ascii="Tahoma" w:hAnsi="Tahoma" w:cs="Tahoma"/>
                <w:color w:val="000000"/>
                <w:lang w:val="pt-BR"/>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spacing w:after="120"/>
              <w:rPr>
                <w:rFonts w:ascii="Tahoma" w:hAnsi="Tahoma" w:cs="Tahoma"/>
                <w:color w:val="000000"/>
              </w:rPr>
            </w:pPr>
            <w:r w:rsidRPr="00267CD5">
              <w:rPr>
                <w:rFonts w:ascii="Tahoma" w:hAnsi="Tahoma" w:cs="Tahoma"/>
                <w:color w:val="000000"/>
              </w:rPr>
              <w:t>Sim</w:t>
            </w:r>
            <w:r w:rsidRPr="00267CD5">
              <w:rPr>
                <w:rFonts w:ascii="Tahoma" w:hAnsi="Tahoma" w:cs="Tahoma"/>
                <w:vertAlign w:val="superscript"/>
              </w:rPr>
              <w:t>2</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color w:val="000000"/>
              </w:rPr>
            </w:pP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r w:rsidRPr="00267CD5">
              <w:rPr>
                <w:rFonts w:ascii="Tahoma" w:hAnsi="Tahoma" w:cs="Tahoma"/>
                <w:color w:val="000000"/>
              </w:rPr>
              <w:t>Sim</w:t>
            </w: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pPr>
              <w:pStyle w:val="AppendixTableText"/>
              <w:jc w:val="left"/>
              <w:rPr>
                <w:rFonts w:ascii="Tahoma" w:hAnsi="Tahoma" w:cs="Tahoma"/>
                <w:color w:val="000000"/>
              </w:rPr>
            </w:pPr>
            <w:r w:rsidRPr="00267CD5">
              <w:rPr>
                <w:rFonts w:ascii="Tahoma" w:hAnsi="Tahoma" w:cs="Tahoma"/>
                <w:color w:val="000000"/>
              </w:rPr>
              <w:t>Windows Virtual Desktop Access (VDA)</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spacing w:after="120"/>
              <w:rPr>
                <w:rFonts w:ascii="Tahoma" w:hAnsi="Tahoma" w:cs="Tahoma"/>
                <w:color w:val="000000"/>
              </w:rPr>
            </w:pPr>
            <w:r w:rsidRPr="00267CD5">
              <w:rPr>
                <w:rFonts w:ascii="Tahoma" w:hAnsi="Tahoma" w:cs="Tahoma"/>
                <w:color w:val="000000"/>
              </w:rPr>
              <w:t>Sim</w:t>
            </w:r>
            <w:r w:rsidRPr="00267CD5">
              <w:rPr>
                <w:rFonts w:ascii="Tahoma" w:hAnsi="Tahoma" w:cs="Tahoma"/>
                <w:vertAlign w:val="superscript"/>
              </w:rPr>
              <w:t>2</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color w:val="000000"/>
              </w:rPr>
            </w:pP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r w:rsidRPr="00267CD5">
              <w:rPr>
                <w:rFonts w:ascii="Tahoma" w:hAnsi="Tahoma" w:cs="Tahoma"/>
                <w:color w:val="000000"/>
              </w:rPr>
              <w:t>Sim</w:t>
            </w: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spacing w:before="120"/>
              <w:rPr>
                <w:rFonts w:ascii="Tahoma" w:hAnsi="Tahoma" w:cs="Tahoma"/>
                <w:color w:val="000000"/>
              </w:rPr>
            </w:pPr>
          </w:p>
        </w:tc>
      </w:tr>
      <w:tr w:rsidR="004B4C79"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67CD5" w:rsidRDefault="004B4C79">
            <w:pPr>
              <w:pStyle w:val="AppendixTableText"/>
              <w:jc w:val="left"/>
              <w:rPr>
                <w:rFonts w:ascii="Tahoma" w:hAnsi="Tahoma" w:cs="Tahoma"/>
              </w:rPr>
            </w:pPr>
            <w:r w:rsidRPr="00267CD5">
              <w:rPr>
                <w:rFonts w:ascii="Tahoma" w:hAnsi="Tahoma" w:cs="Tahoma"/>
              </w:rPr>
              <w:t>Licença Step-up</w:t>
            </w:r>
          </w:p>
        </w:tc>
        <w:tc>
          <w:tcPr>
            <w:tcW w:w="1467"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Não</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r w:rsidRPr="00267CD5">
              <w:rPr>
                <w:rFonts w:ascii="Tahoma" w:hAnsi="Tahoma" w:cs="Tahoma"/>
              </w:rPr>
              <w:t>Sim</w:t>
            </w:r>
          </w:p>
        </w:tc>
        <w:tc>
          <w:tcPr>
            <w:tcW w:w="1917"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c>
          <w:tcPr>
            <w:tcW w:w="1125" w:type="dxa"/>
            <w:tcBorders>
              <w:top w:val="single" w:sz="6" w:space="0" w:color="auto"/>
              <w:left w:val="single" w:sz="6" w:space="0" w:color="auto"/>
              <w:bottom w:val="single" w:sz="6" w:space="0" w:color="auto"/>
              <w:right w:val="single" w:sz="4" w:space="0" w:color="auto"/>
            </w:tcBorders>
            <w:vAlign w:val="center"/>
          </w:tcPr>
          <w:p w:rsidR="004B4C79" w:rsidRPr="00267CD5" w:rsidRDefault="004B4C79" w:rsidP="00E06FE8">
            <w:pPr>
              <w:pStyle w:val="AppendixTableText"/>
              <w:rPr>
                <w:rFonts w:ascii="Tahoma" w:hAnsi="Tahoma" w:cs="Tahoma"/>
              </w:rPr>
            </w:pPr>
          </w:p>
        </w:tc>
      </w:tr>
      <w:tr w:rsidR="00870095"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267CD5" w:rsidRDefault="00870095">
            <w:pPr>
              <w:pStyle w:val="AppendixTableText"/>
              <w:jc w:val="left"/>
              <w:rPr>
                <w:rFonts w:ascii="Tahoma" w:hAnsi="Tahoma" w:cs="Tahoma"/>
              </w:rPr>
            </w:pPr>
            <w:r w:rsidRPr="00267CD5">
              <w:rPr>
                <w:rFonts w:ascii="Tahoma" w:hAnsi="Tahoma" w:cs="Tahoma"/>
              </w:rPr>
              <w:t>Windows 8 Enterprise Sideloading</w:t>
            </w:r>
          </w:p>
        </w:tc>
        <w:tc>
          <w:tcPr>
            <w:tcW w:w="1467" w:type="dxa"/>
            <w:tcBorders>
              <w:top w:val="single" w:sz="6" w:space="0" w:color="auto"/>
              <w:left w:val="single" w:sz="6" w:space="0" w:color="auto"/>
              <w:bottom w:val="single" w:sz="6" w:space="0" w:color="auto"/>
              <w:right w:val="single" w:sz="6" w:space="0" w:color="auto"/>
            </w:tcBorders>
            <w:vAlign w:val="center"/>
          </w:tcPr>
          <w:p w:rsidR="00870095" w:rsidRPr="00267CD5" w:rsidRDefault="00870095"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870095" w:rsidRPr="00267CD5" w:rsidRDefault="00870095" w:rsidP="00E06FE8">
            <w:pPr>
              <w:pStyle w:val="AppendixTableText"/>
              <w:rPr>
                <w:rFonts w:ascii="Tahoma" w:hAnsi="Tahoma" w:cs="Tahoma"/>
              </w:rPr>
            </w:pPr>
            <w:r w:rsidRPr="00267CD5">
              <w:rPr>
                <w:rFonts w:ascii="Tahoma" w:hAnsi="Tahoma" w:cs="Tahoma"/>
              </w:rPr>
              <w:t>Sim</w:t>
            </w:r>
            <w:r w:rsidRPr="00267CD5">
              <w:rPr>
                <w:rFonts w:ascii="Tahoma" w:hAnsi="Tahoma" w:cs="Tahoma"/>
                <w:vertAlign w:val="superscript"/>
              </w:rPr>
              <w:t>1</w:t>
            </w:r>
          </w:p>
        </w:tc>
        <w:tc>
          <w:tcPr>
            <w:tcW w:w="1593" w:type="dxa"/>
            <w:tcBorders>
              <w:top w:val="single" w:sz="6" w:space="0" w:color="auto"/>
              <w:left w:val="single" w:sz="6" w:space="0" w:color="auto"/>
              <w:bottom w:val="single" w:sz="6" w:space="0" w:color="auto"/>
              <w:right w:val="single" w:sz="4" w:space="0" w:color="auto"/>
            </w:tcBorders>
            <w:vAlign w:val="center"/>
          </w:tcPr>
          <w:p w:rsidR="00870095" w:rsidRPr="00267CD5" w:rsidRDefault="00870095" w:rsidP="00E06FE8">
            <w:pPr>
              <w:pStyle w:val="AppendixTableText"/>
              <w:rPr>
                <w:rFonts w:ascii="Tahoma" w:hAnsi="Tahoma" w:cs="Tahoma"/>
              </w:rPr>
            </w:pPr>
          </w:p>
        </w:tc>
        <w:tc>
          <w:tcPr>
            <w:tcW w:w="1917" w:type="dxa"/>
            <w:tcBorders>
              <w:top w:val="single" w:sz="6" w:space="0" w:color="auto"/>
              <w:left w:val="single" w:sz="6" w:space="0" w:color="auto"/>
              <w:bottom w:val="single" w:sz="6" w:space="0" w:color="auto"/>
              <w:right w:val="single" w:sz="4" w:space="0" w:color="auto"/>
            </w:tcBorders>
            <w:vAlign w:val="center"/>
          </w:tcPr>
          <w:p w:rsidR="00870095" w:rsidRPr="00267CD5" w:rsidRDefault="00175615" w:rsidP="00E06FE8">
            <w:pPr>
              <w:pStyle w:val="AppendixTableText"/>
              <w:rPr>
                <w:rFonts w:ascii="Tahoma" w:hAnsi="Tahoma" w:cs="Tahoma"/>
              </w:rPr>
            </w:pPr>
            <w:r w:rsidRPr="00267CD5">
              <w:rPr>
                <w:rFonts w:ascii="Tahoma" w:hAnsi="Tahoma" w:cs="Tahoma"/>
              </w:rPr>
              <w:t>Sim</w:t>
            </w:r>
          </w:p>
        </w:tc>
        <w:tc>
          <w:tcPr>
            <w:tcW w:w="1125" w:type="dxa"/>
            <w:tcBorders>
              <w:top w:val="single" w:sz="6" w:space="0" w:color="auto"/>
              <w:left w:val="single" w:sz="6" w:space="0" w:color="auto"/>
              <w:bottom w:val="single" w:sz="6" w:space="0" w:color="auto"/>
              <w:right w:val="single" w:sz="4" w:space="0" w:color="auto"/>
            </w:tcBorders>
            <w:vAlign w:val="center"/>
          </w:tcPr>
          <w:p w:rsidR="00870095" w:rsidRPr="00267CD5" w:rsidRDefault="00870095" w:rsidP="00E06FE8">
            <w:pPr>
              <w:pStyle w:val="AppendixTableText"/>
              <w:rPr>
                <w:rFonts w:ascii="Tahoma" w:hAnsi="Tahoma" w:cs="Tahoma"/>
              </w:rPr>
            </w:pPr>
          </w:p>
        </w:tc>
      </w:tr>
      <w:tr w:rsidR="00175615" w:rsidRPr="00267CD5" w:rsidTr="0075125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9855B9" w:rsidRDefault="00175615">
            <w:pPr>
              <w:pStyle w:val="AppendixTableText"/>
              <w:jc w:val="left"/>
              <w:rPr>
                <w:rFonts w:ascii="Tahoma" w:hAnsi="Tahoma" w:cs="Tahoma"/>
                <w:lang w:val="pt-BR"/>
              </w:rPr>
            </w:pPr>
            <w:r w:rsidRPr="009855B9">
              <w:rPr>
                <w:rFonts w:ascii="Tahoma" w:hAnsi="Tahoma" w:cs="Tahoma"/>
                <w:lang w:val="pt-BR"/>
              </w:rPr>
              <w:t>Licença de Assinatura do Windows Companion</w:t>
            </w:r>
          </w:p>
        </w:tc>
        <w:tc>
          <w:tcPr>
            <w:tcW w:w="1467" w:type="dxa"/>
            <w:tcBorders>
              <w:top w:val="single" w:sz="6" w:space="0" w:color="auto"/>
              <w:left w:val="single" w:sz="6" w:space="0" w:color="auto"/>
              <w:bottom w:val="single" w:sz="6" w:space="0" w:color="auto"/>
              <w:right w:val="single" w:sz="6" w:space="0" w:color="auto"/>
            </w:tcBorders>
            <w:vAlign w:val="center"/>
          </w:tcPr>
          <w:p w:rsidR="00175615" w:rsidRPr="009855B9" w:rsidRDefault="00175615" w:rsidP="00E06FE8">
            <w:pPr>
              <w:pStyle w:val="AppendixTableText"/>
              <w:rPr>
                <w:rFonts w:ascii="Tahoma" w:hAnsi="Tahoma" w:cs="Tahoma"/>
                <w:lang w:val="pt-BR"/>
              </w:rPr>
            </w:pPr>
          </w:p>
        </w:tc>
        <w:tc>
          <w:tcPr>
            <w:tcW w:w="1458" w:type="dxa"/>
            <w:tcBorders>
              <w:top w:val="single" w:sz="6" w:space="0" w:color="auto"/>
              <w:left w:val="single" w:sz="6" w:space="0" w:color="auto"/>
              <w:bottom w:val="single" w:sz="6" w:space="0" w:color="auto"/>
              <w:right w:val="single" w:sz="6" w:space="0" w:color="auto"/>
            </w:tcBorders>
            <w:vAlign w:val="center"/>
          </w:tcPr>
          <w:p w:rsidR="00175615" w:rsidRPr="00267CD5" w:rsidRDefault="00175615" w:rsidP="00E06FE8">
            <w:pPr>
              <w:pStyle w:val="AppendixTableText"/>
              <w:rPr>
                <w:rFonts w:ascii="Tahoma" w:hAnsi="Tahoma" w:cs="Tahoma"/>
              </w:rPr>
            </w:pPr>
            <w:r w:rsidRPr="00267CD5">
              <w:rPr>
                <w:rFonts w:ascii="Tahoma" w:hAnsi="Tahoma" w:cs="Tahoma"/>
              </w:rPr>
              <w:t>Sim</w:t>
            </w:r>
            <w:r w:rsidRPr="00267CD5">
              <w:rPr>
                <w:rFonts w:ascii="Tahoma" w:hAnsi="Tahoma" w:cs="Tahoma"/>
                <w:vertAlign w:val="superscript"/>
              </w:rPr>
              <w:t>1</w:t>
            </w:r>
          </w:p>
        </w:tc>
        <w:tc>
          <w:tcPr>
            <w:tcW w:w="1593" w:type="dxa"/>
            <w:tcBorders>
              <w:top w:val="single" w:sz="6" w:space="0" w:color="auto"/>
              <w:left w:val="single" w:sz="6" w:space="0" w:color="auto"/>
              <w:bottom w:val="single" w:sz="6" w:space="0" w:color="auto"/>
              <w:right w:val="single" w:sz="4" w:space="0" w:color="auto"/>
            </w:tcBorders>
            <w:vAlign w:val="center"/>
          </w:tcPr>
          <w:p w:rsidR="00175615" w:rsidRPr="00267CD5" w:rsidRDefault="00175615" w:rsidP="00E06FE8">
            <w:pPr>
              <w:pStyle w:val="AppendixTableText"/>
              <w:rPr>
                <w:rFonts w:ascii="Tahoma" w:hAnsi="Tahoma" w:cs="Tahoma"/>
              </w:rPr>
            </w:pPr>
          </w:p>
        </w:tc>
        <w:tc>
          <w:tcPr>
            <w:tcW w:w="1917" w:type="dxa"/>
            <w:tcBorders>
              <w:top w:val="single" w:sz="6" w:space="0" w:color="auto"/>
              <w:left w:val="single" w:sz="6" w:space="0" w:color="auto"/>
              <w:bottom w:val="single" w:sz="6" w:space="0" w:color="auto"/>
              <w:right w:val="single" w:sz="4" w:space="0" w:color="auto"/>
            </w:tcBorders>
            <w:vAlign w:val="center"/>
          </w:tcPr>
          <w:p w:rsidR="00175615" w:rsidRPr="00267CD5" w:rsidRDefault="00175615" w:rsidP="00E06FE8">
            <w:pPr>
              <w:pStyle w:val="AppendixTableText"/>
              <w:rPr>
                <w:rFonts w:ascii="Tahoma" w:hAnsi="Tahoma" w:cs="Tahoma"/>
              </w:rPr>
            </w:pPr>
            <w:r w:rsidRPr="00267CD5">
              <w:rPr>
                <w:rFonts w:ascii="Tahoma" w:hAnsi="Tahoma" w:cs="Tahoma"/>
              </w:rPr>
              <w:t>Sim</w:t>
            </w:r>
          </w:p>
        </w:tc>
        <w:tc>
          <w:tcPr>
            <w:tcW w:w="1125" w:type="dxa"/>
            <w:tcBorders>
              <w:top w:val="single" w:sz="6" w:space="0" w:color="auto"/>
              <w:left w:val="single" w:sz="6" w:space="0" w:color="auto"/>
              <w:bottom w:val="single" w:sz="6" w:space="0" w:color="auto"/>
              <w:right w:val="single" w:sz="4" w:space="0" w:color="auto"/>
            </w:tcBorders>
            <w:vAlign w:val="center"/>
          </w:tcPr>
          <w:p w:rsidR="00175615" w:rsidRPr="00267CD5" w:rsidRDefault="00175615" w:rsidP="00E06FE8">
            <w:pPr>
              <w:pStyle w:val="AppendixTableText"/>
              <w:rPr>
                <w:rFonts w:ascii="Tahoma" w:hAnsi="Tahoma" w:cs="Tahoma"/>
              </w:rPr>
            </w:pPr>
          </w:p>
        </w:tc>
      </w:tr>
    </w:tbl>
    <w:p w:rsidR="00023FE7" w:rsidRPr="009855B9" w:rsidRDefault="00023FE7">
      <w:pPr>
        <w:pStyle w:val="AppendixBodyText"/>
        <w:ind w:right="180"/>
        <w:rPr>
          <w:rFonts w:ascii="Tahoma" w:hAnsi="Tahoma" w:cs="Tahoma"/>
          <w:sz w:val="16"/>
          <w:szCs w:val="16"/>
          <w:lang w:val="pt-BR"/>
        </w:rPr>
      </w:pPr>
      <w:r w:rsidRPr="009855B9">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23FE7" w:rsidRPr="009855B9" w:rsidRDefault="00023FE7">
      <w:pPr>
        <w:pStyle w:val="AppendixBodyText"/>
        <w:ind w:right="180"/>
        <w:rPr>
          <w:rFonts w:ascii="Tahoma" w:hAnsi="Tahoma" w:cs="Tahoma"/>
          <w:sz w:val="16"/>
          <w:szCs w:val="16"/>
          <w:lang w:val="pt-BR"/>
        </w:rPr>
      </w:pPr>
      <w:r w:rsidRPr="009855B9">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rsidR="00023FE7" w:rsidRPr="009855B9" w:rsidRDefault="00302B84" w:rsidP="0063466C">
      <w:pPr>
        <w:pStyle w:val="AppendixBodyText"/>
        <w:spacing w:after="0"/>
        <w:rPr>
          <w:rFonts w:ascii="Tahoma" w:hAnsi="Tahoma" w:cs="Tahoma"/>
          <w:sz w:val="16"/>
          <w:szCs w:val="16"/>
          <w:lang w:val="pt-BR"/>
        </w:rPr>
      </w:pPr>
      <w:r w:rsidRPr="009855B9">
        <w:rPr>
          <w:rFonts w:ascii="Tahoma" w:hAnsi="Tahoma" w:cs="Tahoma"/>
          <w:i/>
          <w:sz w:val="16"/>
          <w:szCs w:val="16"/>
          <w:lang w:val="pt-BR"/>
        </w:rPr>
        <w:t>***Geralmente, as ofertas de assinatura que abrangem componentes de software compostos de software adaptado incluirão direitos da nova versão para esses componentes.</w:t>
      </w:r>
    </w:p>
    <w:p w:rsidR="00E0729E" w:rsidRPr="009855B9" w:rsidRDefault="00E0729E" w:rsidP="00E0729E">
      <w:pPr>
        <w:pStyle w:val="AppendixBodyText"/>
        <w:spacing w:after="0"/>
        <w:rPr>
          <w:rFonts w:ascii="Tahoma" w:hAnsi="Tahoma" w:cs="Tahoma"/>
          <w:sz w:val="16"/>
          <w:szCs w:val="16"/>
          <w:lang w:val="pt-BR"/>
        </w:rPr>
      </w:pPr>
      <w:r w:rsidRPr="009855B9">
        <w:rPr>
          <w:rFonts w:ascii="Tahoma" w:hAnsi="Tahoma" w:cs="Tahoma"/>
          <w:vertAlign w:val="superscript"/>
          <w:lang w:val="pt-BR"/>
        </w:rPr>
        <w:t>1</w:t>
      </w:r>
      <w:r w:rsidRPr="009855B9">
        <w:rPr>
          <w:rFonts w:ascii="Tahoma" w:hAnsi="Tahoma" w:cs="Tahoma"/>
          <w:i/>
          <w:sz w:val="16"/>
          <w:szCs w:val="16"/>
          <w:lang w:val="pt-BR"/>
        </w:rPr>
        <w:t>Não um benefício de SA para produtos Windows Embedded 8.</w:t>
      </w:r>
    </w:p>
    <w:p w:rsidR="00E0729E" w:rsidRPr="009855B9" w:rsidRDefault="00E0729E" w:rsidP="00E0729E">
      <w:pPr>
        <w:pStyle w:val="AppendixBodyText"/>
        <w:spacing w:after="0"/>
        <w:rPr>
          <w:rFonts w:ascii="Tahoma" w:hAnsi="Tahoma" w:cs="Tahoma"/>
          <w:sz w:val="16"/>
          <w:szCs w:val="16"/>
          <w:lang w:val="pt-BR"/>
        </w:rPr>
      </w:pPr>
      <w:r w:rsidRPr="009855B9">
        <w:rPr>
          <w:rFonts w:ascii="Tahoma" w:hAnsi="Tahoma" w:cs="Tahoma"/>
          <w:vertAlign w:val="superscript"/>
          <w:lang w:val="pt-BR"/>
        </w:rPr>
        <w:t>2</w:t>
      </w:r>
      <w:r w:rsidRPr="009855B9">
        <w:rPr>
          <w:rFonts w:ascii="Tahoma" w:hAnsi="Tahoma" w:cs="Tahoma"/>
          <w:i/>
          <w:sz w:val="16"/>
          <w:szCs w:val="16"/>
          <w:lang w:val="pt-BR"/>
        </w:rPr>
        <w:t>O SA em produtos Windows 8 Embedded permite os direitos de virtualização local, mas não o acesso a instâncias virtualizadas do software.</w:t>
      </w:r>
    </w:p>
    <w:p w:rsidR="00F76ED4" w:rsidRPr="009855B9" w:rsidRDefault="00F76ED4">
      <w:pPr>
        <w:rPr>
          <w:rFonts w:cs="Tahoma"/>
          <w:lang w:val="pt-BR"/>
        </w:rPr>
      </w:pPr>
      <w:r w:rsidRPr="009855B9">
        <w:rPr>
          <w:rFonts w:cs="Tahoma"/>
          <w:lang w:val="pt-BR"/>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9855B9" w:rsidTr="0044720D">
        <w:trPr>
          <w:trHeight w:val="60"/>
        </w:trPr>
        <w:tc>
          <w:tcPr>
            <w:tcW w:w="8280" w:type="dxa"/>
            <w:shd w:val="clear" w:color="auto" w:fill="FFCC99"/>
            <w:vAlign w:val="center"/>
          </w:tcPr>
          <w:p w:rsidR="00AD6AD6" w:rsidRPr="009855B9" w:rsidRDefault="00AD6AD6" w:rsidP="004B54F7">
            <w:pPr>
              <w:pStyle w:val="AppendixTableHeadings"/>
              <w:rPr>
                <w:rFonts w:ascii="Tahoma" w:hAnsi="Tahoma" w:cs="Tahoma"/>
                <w:sz w:val="20"/>
                <w:szCs w:val="20"/>
                <w:lang w:val="pt-BR"/>
              </w:rPr>
            </w:pPr>
            <w:r w:rsidRPr="009855B9">
              <w:rPr>
                <w:rFonts w:ascii="Tahoma" w:hAnsi="Tahoma" w:cs="Tahoma"/>
                <w:sz w:val="20"/>
                <w:szCs w:val="20"/>
                <w:lang w:val="pt-BR"/>
              </w:rPr>
              <w:lastRenderedPageBreak/>
              <w:t>Produtos do Pool de Aplicativos do Office System</w:t>
            </w:r>
          </w:p>
        </w:tc>
      </w:tr>
      <w:tr w:rsidR="00AD6AD6" w:rsidRPr="00267CD5" w:rsidTr="0044720D">
        <w:trPr>
          <w:trHeight w:val="438"/>
        </w:trPr>
        <w:tc>
          <w:tcPr>
            <w:tcW w:w="8280" w:type="dxa"/>
            <w:vAlign w:val="center"/>
          </w:tcPr>
          <w:p w:rsidR="00AD6AD6" w:rsidRPr="00267CD5" w:rsidRDefault="00AD6AD6" w:rsidP="004B54F7">
            <w:pPr>
              <w:spacing w:line="240" w:lineRule="atLeast"/>
              <w:rPr>
                <w:rFonts w:cs="Tahoma"/>
              </w:rPr>
            </w:pPr>
            <w:r w:rsidRPr="00267CD5">
              <w:rPr>
                <w:rFonts w:cs="Tahoma"/>
                <w:color w:val="000000"/>
                <w:szCs w:val="18"/>
              </w:rPr>
              <w:t>Office Standard 2013</w:t>
            </w:r>
          </w:p>
          <w:p w:rsidR="00AD6AD6" w:rsidRPr="00267CD5" w:rsidRDefault="00AD6AD6" w:rsidP="004B54F7">
            <w:pPr>
              <w:spacing w:line="240" w:lineRule="atLeast"/>
              <w:rPr>
                <w:rFonts w:cs="Tahoma"/>
              </w:rPr>
            </w:pPr>
            <w:r w:rsidRPr="00267CD5">
              <w:rPr>
                <w:rFonts w:cs="Tahoma"/>
                <w:color w:val="000000"/>
                <w:szCs w:val="18"/>
              </w:rPr>
              <w:t>Office Professional Plus 2013</w:t>
            </w:r>
          </w:p>
          <w:p w:rsidR="00AD6AD6" w:rsidRPr="00267CD5" w:rsidRDefault="00AD6AD6" w:rsidP="004B54F7">
            <w:pPr>
              <w:spacing w:line="240" w:lineRule="atLeast"/>
              <w:rPr>
                <w:rFonts w:cs="Tahoma"/>
              </w:rPr>
            </w:pPr>
            <w:r w:rsidRPr="00267CD5">
              <w:rPr>
                <w:rFonts w:cs="Tahoma"/>
                <w:color w:val="000000"/>
                <w:szCs w:val="18"/>
              </w:rPr>
              <w:t>Project Standard 2013</w:t>
            </w:r>
          </w:p>
          <w:p w:rsidR="00AD6AD6" w:rsidRPr="00267CD5" w:rsidRDefault="00AD6AD6" w:rsidP="004B54F7">
            <w:pPr>
              <w:spacing w:line="240" w:lineRule="atLeast"/>
              <w:rPr>
                <w:rFonts w:cs="Tahoma"/>
              </w:rPr>
            </w:pPr>
            <w:r w:rsidRPr="00267CD5">
              <w:rPr>
                <w:rFonts w:cs="Tahoma"/>
                <w:color w:val="000000"/>
                <w:szCs w:val="18"/>
              </w:rPr>
              <w:t>Project Professional 2013</w:t>
            </w:r>
          </w:p>
          <w:p w:rsidR="00AD6AD6" w:rsidRPr="00267CD5" w:rsidRDefault="00AD6AD6" w:rsidP="004B54F7">
            <w:pPr>
              <w:spacing w:line="240" w:lineRule="atLeast"/>
              <w:rPr>
                <w:rFonts w:cs="Tahoma"/>
              </w:rPr>
            </w:pPr>
            <w:r w:rsidRPr="00267CD5">
              <w:rPr>
                <w:rFonts w:cs="Tahoma"/>
                <w:color w:val="000000"/>
                <w:szCs w:val="18"/>
              </w:rPr>
              <w:t>Visio</w:t>
            </w:r>
            <w:r w:rsidR="006D6485" w:rsidRPr="00267CD5">
              <w:rPr>
                <w:rFonts w:cs="Tahoma"/>
                <w:color w:val="000000"/>
                <w:szCs w:val="18"/>
                <w:vertAlign w:val="superscript"/>
              </w:rPr>
              <w:t>®</w:t>
            </w:r>
            <w:r w:rsidRPr="00267CD5">
              <w:rPr>
                <w:rFonts w:cs="Tahoma"/>
                <w:color w:val="000000"/>
                <w:szCs w:val="18"/>
              </w:rPr>
              <w:t xml:space="preserve"> Standard 2013</w:t>
            </w:r>
          </w:p>
          <w:p w:rsidR="00AD6AD6" w:rsidRPr="00267CD5" w:rsidRDefault="00AD6AD6" w:rsidP="004B54F7">
            <w:pPr>
              <w:spacing w:line="240" w:lineRule="atLeast"/>
              <w:rPr>
                <w:rFonts w:cs="Tahoma"/>
              </w:rPr>
            </w:pPr>
            <w:r w:rsidRPr="00267CD5">
              <w:rPr>
                <w:rFonts w:cs="Tahoma"/>
                <w:color w:val="000000"/>
                <w:szCs w:val="18"/>
              </w:rPr>
              <w:t>Visio</w:t>
            </w:r>
            <w:r w:rsidR="006D6485" w:rsidRPr="00267CD5">
              <w:rPr>
                <w:rFonts w:cs="Tahoma"/>
                <w:color w:val="000000"/>
                <w:szCs w:val="18"/>
                <w:vertAlign w:val="superscript"/>
              </w:rPr>
              <w:t>®</w:t>
            </w:r>
            <w:r w:rsidRPr="00267CD5">
              <w:rPr>
                <w:rFonts w:cs="Tahoma"/>
                <w:color w:val="000000"/>
                <w:szCs w:val="18"/>
              </w:rPr>
              <w:t xml:space="preserve"> Professional 2013</w:t>
            </w:r>
          </w:p>
          <w:p w:rsidR="00AD6AD6" w:rsidRPr="00267CD5" w:rsidRDefault="00AD6AD6" w:rsidP="004B54F7">
            <w:pPr>
              <w:spacing w:line="240" w:lineRule="atLeast"/>
              <w:rPr>
                <w:rFonts w:cs="Tahoma"/>
              </w:rPr>
            </w:pPr>
            <w:r w:rsidRPr="00267CD5">
              <w:rPr>
                <w:rFonts w:cs="Tahoma"/>
                <w:color w:val="000000"/>
                <w:szCs w:val="18"/>
              </w:rPr>
              <w:t>Access 2013</w:t>
            </w:r>
          </w:p>
          <w:p w:rsidR="00AD6AD6" w:rsidRPr="00267CD5" w:rsidRDefault="00AD6AD6" w:rsidP="004B54F7">
            <w:pPr>
              <w:spacing w:line="240" w:lineRule="atLeast"/>
              <w:rPr>
                <w:rFonts w:cs="Tahoma"/>
              </w:rPr>
            </w:pPr>
            <w:r w:rsidRPr="00267CD5">
              <w:rPr>
                <w:rFonts w:cs="Tahoma"/>
                <w:color w:val="000000"/>
                <w:szCs w:val="18"/>
              </w:rPr>
              <w:t xml:space="preserve">Excel 2013 </w:t>
            </w:r>
          </w:p>
          <w:p w:rsidR="00AD6AD6" w:rsidRPr="00267CD5" w:rsidRDefault="00AD6AD6" w:rsidP="004B54F7">
            <w:pPr>
              <w:spacing w:line="240" w:lineRule="atLeast"/>
              <w:rPr>
                <w:rFonts w:cs="Tahoma"/>
              </w:rPr>
            </w:pPr>
            <w:r w:rsidRPr="00267CD5">
              <w:rPr>
                <w:rFonts w:cs="Tahoma"/>
                <w:color w:val="000000"/>
                <w:szCs w:val="18"/>
              </w:rPr>
              <w:t>InfoPath</w:t>
            </w:r>
            <w:r w:rsidR="006D6485" w:rsidRPr="00267CD5">
              <w:rPr>
                <w:rFonts w:cs="Tahoma"/>
                <w:color w:val="000000"/>
                <w:szCs w:val="18"/>
                <w:vertAlign w:val="superscript"/>
              </w:rPr>
              <w:t>®</w:t>
            </w:r>
            <w:r w:rsidRPr="00267CD5">
              <w:rPr>
                <w:rFonts w:cs="Tahoma"/>
                <w:color w:val="000000"/>
                <w:szCs w:val="18"/>
              </w:rPr>
              <w:t xml:space="preserve"> 2013</w:t>
            </w:r>
          </w:p>
          <w:p w:rsidR="00AD6AD6" w:rsidRPr="00267CD5" w:rsidRDefault="00AD6AD6" w:rsidP="004B54F7">
            <w:pPr>
              <w:spacing w:line="240" w:lineRule="atLeast"/>
              <w:rPr>
                <w:rFonts w:cs="Tahoma"/>
              </w:rPr>
            </w:pPr>
            <w:r w:rsidRPr="00267CD5">
              <w:rPr>
                <w:rFonts w:cs="Tahoma"/>
                <w:color w:val="000000"/>
                <w:szCs w:val="18"/>
              </w:rPr>
              <w:t>Lync 2013</w:t>
            </w:r>
          </w:p>
          <w:p w:rsidR="00AD6AD6" w:rsidRPr="00267CD5" w:rsidRDefault="00AD6AD6" w:rsidP="004B54F7">
            <w:pPr>
              <w:spacing w:line="240" w:lineRule="atLeast"/>
              <w:rPr>
                <w:rFonts w:cs="Tahoma"/>
              </w:rPr>
            </w:pPr>
            <w:r w:rsidRPr="00267CD5">
              <w:rPr>
                <w:rFonts w:cs="Tahoma"/>
                <w:color w:val="000000"/>
                <w:szCs w:val="18"/>
              </w:rPr>
              <w:t>OneNote</w:t>
            </w:r>
            <w:r w:rsidRPr="00267CD5">
              <w:rPr>
                <w:rFonts w:cs="Tahoma"/>
                <w:color w:val="000000"/>
                <w:szCs w:val="18"/>
                <w:vertAlign w:val="superscript"/>
              </w:rPr>
              <w:t>™</w:t>
            </w:r>
            <w:r w:rsidRPr="00267CD5">
              <w:rPr>
                <w:rFonts w:cs="Tahoma"/>
                <w:color w:val="000000"/>
                <w:szCs w:val="18"/>
              </w:rPr>
              <w:t xml:space="preserve"> 2013</w:t>
            </w:r>
          </w:p>
          <w:p w:rsidR="00AD6AD6" w:rsidRPr="00267CD5" w:rsidRDefault="00AD6AD6" w:rsidP="004B54F7">
            <w:pPr>
              <w:spacing w:line="240" w:lineRule="atLeast"/>
              <w:rPr>
                <w:rFonts w:cs="Tahoma"/>
              </w:rPr>
            </w:pPr>
            <w:r w:rsidRPr="00267CD5">
              <w:rPr>
                <w:rFonts w:cs="Tahoma"/>
                <w:color w:val="000000"/>
                <w:szCs w:val="18"/>
              </w:rPr>
              <w:t>Outlook</w:t>
            </w:r>
            <w:r w:rsidR="006D6485" w:rsidRPr="00267CD5">
              <w:rPr>
                <w:rFonts w:cs="Tahoma"/>
                <w:color w:val="000000"/>
                <w:szCs w:val="18"/>
                <w:vertAlign w:val="superscript"/>
              </w:rPr>
              <w:t>®</w:t>
            </w:r>
            <w:r w:rsidRPr="00267CD5">
              <w:rPr>
                <w:rFonts w:cs="Tahoma"/>
                <w:color w:val="000000"/>
                <w:szCs w:val="18"/>
              </w:rPr>
              <w:t xml:space="preserve"> 2013</w:t>
            </w:r>
          </w:p>
          <w:p w:rsidR="00AD6AD6" w:rsidRPr="00267CD5" w:rsidRDefault="00AD6AD6" w:rsidP="004B54F7">
            <w:pPr>
              <w:spacing w:line="240" w:lineRule="atLeast"/>
              <w:rPr>
                <w:rFonts w:cs="Tahoma"/>
              </w:rPr>
            </w:pPr>
            <w:r w:rsidRPr="00267CD5">
              <w:rPr>
                <w:rFonts w:cs="Tahoma"/>
                <w:color w:val="000000"/>
                <w:szCs w:val="18"/>
              </w:rPr>
              <w:t>PowerPoint</w:t>
            </w:r>
            <w:r w:rsidR="006D6485" w:rsidRPr="00267CD5">
              <w:rPr>
                <w:rFonts w:cs="Tahoma"/>
                <w:color w:val="000000"/>
                <w:szCs w:val="18"/>
                <w:vertAlign w:val="superscript"/>
              </w:rPr>
              <w:t>®</w:t>
            </w:r>
            <w:r w:rsidRPr="00267CD5">
              <w:rPr>
                <w:rFonts w:cs="Tahoma"/>
                <w:color w:val="000000"/>
                <w:szCs w:val="18"/>
              </w:rPr>
              <w:t xml:space="preserve"> 2013</w:t>
            </w:r>
          </w:p>
          <w:p w:rsidR="00AD6AD6" w:rsidRPr="00267CD5" w:rsidRDefault="00AD6AD6" w:rsidP="004B54F7">
            <w:pPr>
              <w:spacing w:line="240" w:lineRule="atLeast"/>
              <w:rPr>
                <w:rFonts w:cs="Tahoma"/>
              </w:rPr>
            </w:pPr>
            <w:r w:rsidRPr="00267CD5">
              <w:rPr>
                <w:rFonts w:cs="Tahoma"/>
                <w:color w:val="000000"/>
                <w:szCs w:val="18"/>
              </w:rPr>
              <w:t>Publisher 2013</w:t>
            </w:r>
          </w:p>
          <w:p w:rsidR="00AD6AD6" w:rsidRPr="00267CD5" w:rsidRDefault="00AD6AD6" w:rsidP="004B54F7">
            <w:pPr>
              <w:spacing w:line="240" w:lineRule="atLeast"/>
              <w:rPr>
                <w:rFonts w:cs="Tahoma"/>
              </w:rPr>
            </w:pPr>
            <w:r w:rsidRPr="00267CD5">
              <w:rPr>
                <w:rFonts w:cs="Tahoma"/>
                <w:color w:val="000000"/>
                <w:szCs w:val="18"/>
              </w:rPr>
              <w:t>Word 2013</w:t>
            </w:r>
          </w:p>
          <w:p w:rsidR="00AD6AD6" w:rsidRPr="00267CD5" w:rsidRDefault="00AD6AD6" w:rsidP="004B54F7">
            <w:pPr>
              <w:spacing w:line="240" w:lineRule="atLeast"/>
              <w:rPr>
                <w:rFonts w:cs="Tahoma"/>
              </w:rPr>
            </w:pPr>
            <w:r w:rsidRPr="00267CD5">
              <w:rPr>
                <w:rFonts w:cs="Tahoma"/>
                <w:color w:val="000000"/>
                <w:szCs w:val="18"/>
              </w:rPr>
              <w:t xml:space="preserve">Office para Mac Standard 2011 </w:t>
            </w:r>
          </w:p>
          <w:p w:rsidR="00AD6AD6" w:rsidRPr="009855B9" w:rsidRDefault="00AD6AD6" w:rsidP="004B54F7">
            <w:pPr>
              <w:spacing w:line="240" w:lineRule="atLeast"/>
              <w:rPr>
                <w:rFonts w:cs="Tahoma"/>
                <w:lang w:val="pt-BR"/>
              </w:rPr>
            </w:pPr>
            <w:r w:rsidRPr="009855B9">
              <w:rPr>
                <w:rFonts w:cs="Tahoma"/>
                <w:color w:val="000000"/>
                <w:szCs w:val="18"/>
                <w:lang w:val="pt-BR"/>
              </w:rPr>
              <w:t>Lync para Mac 2011</w:t>
            </w:r>
          </w:p>
          <w:p w:rsidR="00061A45" w:rsidRPr="009855B9" w:rsidRDefault="007C4ADB" w:rsidP="004B54F7">
            <w:pPr>
              <w:spacing w:line="240" w:lineRule="atLeast"/>
              <w:rPr>
                <w:rFonts w:cs="Tahoma"/>
                <w:lang w:val="pt-BR"/>
              </w:rPr>
            </w:pPr>
            <w:r w:rsidRPr="009855B9">
              <w:rPr>
                <w:rFonts w:cs="Tahoma"/>
                <w:color w:val="000000"/>
                <w:szCs w:val="18"/>
                <w:lang w:val="pt-BR"/>
              </w:rPr>
              <w:t>Outlook para Mac 2011</w:t>
            </w:r>
          </w:p>
          <w:p w:rsidR="00AD6AD6" w:rsidRPr="00267CD5" w:rsidRDefault="00AD6AD6" w:rsidP="004B54F7">
            <w:pPr>
              <w:spacing w:line="240" w:lineRule="atLeast"/>
              <w:rPr>
                <w:rFonts w:cs="Tahoma"/>
              </w:rPr>
            </w:pPr>
            <w:r w:rsidRPr="00267CD5">
              <w:rPr>
                <w:rFonts w:cs="Tahoma"/>
                <w:color w:val="000000"/>
                <w:szCs w:val="18"/>
              </w:rPr>
              <w:t>PowerPoint para Mac 2011</w:t>
            </w:r>
          </w:p>
          <w:p w:rsidR="00AD6AD6" w:rsidRPr="00267CD5" w:rsidRDefault="00AD6AD6" w:rsidP="004B54F7">
            <w:pPr>
              <w:spacing w:line="240" w:lineRule="atLeast"/>
              <w:rPr>
                <w:rFonts w:cs="Tahoma"/>
              </w:rPr>
            </w:pPr>
            <w:r w:rsidRPr="00267CD5">
              <w:rPr>
                <w:rFonts w:cs="Tahoma"/>
                <w:color w:val="000000"/>
                <w:szCs w:val="18"/>
              </w:rPr>
              <w:t>Excel para Mac 2011</w:t>
            </w:r>
          </w:p>
          <w:p w:rsidR="00AD6AD6" w:rsidRPr="00267CD5" w:rsidRDefault="00AD6AD6" w:rsidP="004B54F7">
            <w:pPr>
              <w:spacing w:line="240" w:lineRule="atLeast"/>
              <w:rPr>
                <w:rFonts w:cs="Tahoma"/>
                <w:color w:val="000000"/>
                <w:szCs w:val="18"/>
              </w:rPr>
            </w:pPr>
            <w:r w:rsidRPr="00267CD5">
              <w:rPr>
                <w:rFonts w:cs="Tahoma"/>
                <w:color w:val="000000"/>
                <w:szCs w:val="18"/>
              </w:rPr>
              <w:t>Word para Mac 2011</w:t>
            </w:r>
          </w:p>
        </w:tc>
      </w:tr>
    </w:tbl>
    <w:p w:rsidR="00D8064F" w:rsidRPr="009855B9" w:rsidRDefault="00AD6AD6" w:rsidP="0044720D">
      <w:pPr>
        <w:pStyle w:val="AppendixBodyText"/>
        <w:spacing w:after="0"/>
        <w:ind w:firstLine="550"/>
        <w:rPr>
          <w:rFonts w:ascii="Tahoma" w:hAnsi="Tahoma" w:cs="Tahoma"/>
          <w:lang w:val="pt-BR"/>
        </w:rPr>
      </w:pPr>
      <w:r w:rsidRPr="009855B9">
        <w:rPr>
          <w:rFonts w:ascii="Tahoma" w:hAnsi="Tahoma" w:cs="Tahoma"/>
          <w:b/>
          <w:i/>
          <w:sz w:val="16"/>
          <w:szCs w:val="16"/>
          <w:lang w:val="pt-BR"/>
        </w:rPr>
        <w:t>Observação:</w:t>
      </w:r>
      <w:r w:rsidRPr="009855B9">
        <w:rPr>
          <w:rFonts w:ascii="Tahoma" w:hAnsi="Tahoma" w:cs="Tahoma"/>
          <w:i/>
          <w:sz w:val="16"/>
          <w:szCs w:val="16"/>
          <w:lang w:val="pt-BR"/>
        </w:rPr>
        <w:t xml:space="preserve"> a lista de produtos do Pool de Aplicativos do Office System está sujeita a alterações.</w:t>
      </w:r>
    </w:p>
    <w:p w:rsidR="00BA0707" w:rsidRPr="009855B9" w:rsidRDefault="00BA0707" w:rsidP="0063466C">
      <w:pPr>
        <w:pStyle w:val="AppendixBodyText"/>
        <w:spacing w:after="0"/>
        <w:rPr>
          <w:rFonts w:ascii="Tahoma" w:hAnsi="Tahoma" w:cs="Tahoma"/>
          <w:sz w:val="18"/>
          <w:szCs w:val="18"/>
          <w:lang w:val="pt-BR"/>
        </w:rPr>
      </w:pPr>
    </w:p>
    <w:p w:rsidR="00023FE7" w:rsidRPr="009855B9" w:rsidRDefault="00023FE7">
      <w:pPr>
        <w:pStyle w:val="Heading2"/>
        <w:ind w:left="0"/>
        <w:rPr>
          <w:rFonts w:ascii="Tahoma" w:hAnsi="Tahoma" w:cs="Tahoma"/>
          <w:lang w:val="pt-BR"/>
        </w:rPr>
      </w:pPr>
      <w:bookmarkStart w:id="721" w:name="_Toc336338228"/>
      <w:bookmarkStart w:id="722" w:name="_Toc363829971"/>
      <w:r w:rsidRPr="009855B9">
        <w:rPr>
          <w:rFonts w:ascii="Tahoma" w:hAnsi="Tahoma" w:cs="Tahoma"/>
          <w:lang w:val="pt-BR"/>
        </w:rPr>
        <w:t>Direitos à Nova Versão</w:t>
      </w:r>
      <w:bookmarkEnd w:id="721"/>
      <w:bookmarkEnd w:id="722"/>
    </w:p>
    <w:p w:rsidR="00023FE7" w:rsidRPr="009855B9" w:rsidRDefault="00023FE7" w:rsidP="00BA0707">
      <w:pPr>
        <w:rPr>
          <w:rFonts w:cs="Tahoma"/>
          <w:lang w:val="pt-BR"/>
        </w:rPr>
      </w:pPr>
    </w:p>
    <w:p w:rsidR="00023FE7" w:rsidRPr="009855B9" w:rsidRDefault="00023FE7" w:rsidP="0063466C">
      <w:pPr>
        <w:pStyle w:val="AppendixBodyText"/>
        <w:spacing w:after="0"/>
        <w:rPr>
          <w:rFonts w:ascii="Tahoma" w:hAnsi="Tahoma" w:cs="Tahoma"/>
          <w:sz w:val="18"/>
          <w:szCs w:val="18"/>
          <w:lang w:val="pt-BR"/>
        </w:rPr>
      </w:pPr>
      <w:r w:rsidRPr="009855B9">
        <w:rPr>
          <w:rFonts w:ascii="Tahoma" w:hAnsi="Tahoma" w:cs="Tahoma"/>
          <w:color w:val="000000"/>
          <w:sz w:val="18"/>
          <w:szCs w:val="18"/>
          <w:lang w:val="pt-BR"/>
        </w:rPr>
        <w:t>Com o Software Assurance, os clientes estão qualificados a atualizar para novas versões de softwares licenciados disponibilizados durante o prazo da cobertura do Software Assurance.</w:t>
      </w:r>
      <w:r w:rsidR="006C0B98" w:rsidRPr="009855B9">
        <w:rPr>
          <w:rFonts w:ascii="Tahoma" w:hAnsi="Tahoma" w:cs="Tahoma"/>
          <w:color w:val="000000"/>
          <w:sz w:val="18"/>
          <w:szCs w:val="18"/>
          <w:lang w:val="pt-BR"/>
        </w:rPr>
        <w:t xml:space="preserve">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Direitos à Nova Versão</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 xml:space="preserve"> significa, para qualquer produto subjacente licenciado para o qual a cobertura do Software Assurance é solicitada, o direito de</w:t>
      </w:r>
      <w:r w:rsidR="00E01D83" w:rsidRPr="009855B9">
        <w:rPr>
          <w:rFonts w:ascii="Tahoma" w:hAnsi="Tahoma" w:cs="Tahoma"/>
          <w:color w:val="000000"/>
          <w:sz w:val="18"/>
          <w:szCs w:val="18"/>
          <w:lang w:val="pt-BR"/>
        </w:rPr>
        <w:t> </w:t>
      </w:r>
      <w:r w:rsidRPr="009855B9">
        <w:rPr>
          <w:rFonts w:ascii="Tahoma" w:hAnsi="Tahoma" w:cs="Tahoma"/>
          <w:color w:val="000000"/>
          <w:sz w:val="18"/>
          <w:szCs w:val="18"/>
          <w:lang w:val="pt-BR"/>
        </w:rPr>
        <w:t>atualizar para, e executar em lugar do produto subjacente licenciado, a versão mais recente desse produto disponibilizado durante o período da cobertura.</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BA0707" w:rsidRPr="009855B9" w:rsidRDefault="00BA0707" w:rsidP="0063466C">
      <w:pPr>
        <w:pStyle w:val="AppendixBodyText"/>
        <w:spacing w:after="0"/>
        <w:rPr>
          <w:rFonts w:ascii="Tahoma" w:hAnsi="Tahoma" w:cs="Tahoma"/>
          <w:sz w:val="18"/>
          <w:szCs w:val="18"/>
          <w:lang w:val="pt-BR"/>
        </w:rPr>
      </w:pPr>
    </w:p>
    <w:p w:rsidR="00023FE7" w:rsidRPr="009855B9" w:rsidRDefault="00023FE7">
      <w:pPr>
        <w:pStyle w:val="Heading2"/>
        <w:ind w:left="0"/>
        <w:rPr>
          <w:rFonts w:ascii="Tahoma" w:hAnsi="Tahoma" w:cs="Tahoma"/>
          <w:lang w:val="pt-BR"/>
        </w:rPr>
      </w:pPr>
      <w:bookmarkStart w:id="723" w:name="_Toc336338229"/>
      <w:bookmarkStart w:id="724" w:name="_Toc363829972"/>
      <w:r w:rsidRPr="009855B9">
        <w:rPr>
          <w:rFonts w:ascii="Tahoma" w:hAnsi="Tahoma" w:cs="Tahoma"/>
          <w:lang w:val="pt-BR"/>
        </w:rPr>
        <w:t>Pacote Multilíngue do Office</w:t>
      </w:r>
      <w:bookmarkEnd w:id="723"/>
      <w:bookmarkEnd w:id="724"/>
    </w:p>
    <w:p w:rsidR="00023FE7" w:rsidRPr="009855B9" w:rsidRDefault="00023FE7" w:rsidP="00BA0707">
      <w:pPr>
        <w:rPr>
          <w:rFonts w:cs="Tahoma"/>
          <w:lang w:val="pt-BR"/>
        </w:rPr>
      </w:pPr>
    </w:p>
    <w:p w:rsidR="0063466C" w:rsidRPr="009855B9" w:rsidRDefault="00E7419A" w:rsidP="0063466C">
      <w:pPr>
        <w:spacing w:after="60"/>
        <w:jc w:val="both"/>
        <w:rPr>
          <w:rFonts w:cs="Tahoma"/>
          <w:lang w:val="pt-BR"/>
        </w:rPr>
      </w:pPr>
      <w:r w:rsidRPr="009855B9">
        <w:rPr>
          <w:rFonts w:cs="Tahoma"/>
          <w:b/>
          <w:szCs w:val="18"/>
          <w:lang w:val="pt-BR"/>
        </w:rPr>
        <w:t>Clientes do Software Assurance</w:t>
      </w:r>
    </w:p>
    <w:p w:rsidR="00E7419A" w:rsidRPr="009855B9" w:rsidRDefault="00E7419A" w:rsidP="00E7419A">
      <w:pPr>
        <w:jc w:val="both"/>
        <w:rPr>
          <w:rFonts w:cs="Tahoma"/>
          <w:lang w:val="pt-BR"/>
        </w:rPr>
      </w:pPr>
      <w:r w:rsidRPr="009855B9">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rsidR="0063466C" w:rsidRPr="009855B9" w:rsidRDefault="0063466C" w:rsidP="00E7419A">
      <w:pPr>
        <w:jc w:val="both"/>
        <w:rPr>
          <w:rFonts w:cs="Tahoma"/>
          <w:lang w:val="pt-BR"/>
        </w:rPr>
      </w:pPr>
    </w:p>
    <w:p w:rsidR="0063466C" w:rsidRPr="009855B9" w:rsidRDefault="00E7419A" w:rsidP="0063466C">
      <w:pPr>
        <w:spacing w:after="60"/>
        <w:jc w:val="both"/>
        <w:rPr>
          <w:rFonts w:cs="Tahoma"/>
          <w:lang w:val="pt-BR"/>
        </w:rPr>
      </w:pPr>
      <w:r w:rsidRPr="009855B9">
        <w:rPr>
          <w:rFonts w:cs="Tahoma"/>
          <w:b/>
          <w:szCs w:val="18"/>
          <w:lang w:val="pt-BR"/>
        </w:rPr>
        <w:t>Clientes qualificados para os Benefícios de Serviços Online</w:t>
      </w:r>
    </w:p>
    <w:p w:rsidR="00E7419A" w:rsidRPr="009855B9" w:rsidRDefault="00E7419A" w:rsidP="00E7419A">
      <w:pPr>
        <w:jc w:val="both"/>
        <w:rPr>
          <w:rFonts w:cs="Tahoma"/>
          <w:lang w:val="pt-BR"/>
        </w:rPr>
      </w:pPr>
      <w:r w:rsidRPr="009855B9">
        <w:rPr>
          <w:rFonts w:cs="Tahoma"/>
          <w:szCs w:val="18"/>
          <w:lang w:val="pt-BR"/>
        </w:rPr>
        <w:t xml:space="preserve">Clientes com o Office ProPlus para Office 365 e Office 365 Enterprise E3 e E4 estão qualificados para usar esse benefício durante o prazo de seu respectivo registro. </w:t>
      </w:r>
    </w:p>
    <w:p w:rsidR="00023FE7" w:rsidRPr="009855B9" w:rsidRDefault="00023FE7" w:rsidP="00BA0707">
      <w:pPr>
        <w:jc w:val="both"/>
        <w:rPr>
          <w:rFonts w:cs="Tahoma"/>
          <w:lang w:val="pt-BR"/>
        </w:rPr>
      </w:pPr>
    </w:p>
    <w:p w:rsidR="00023FE7" w:rsidRPr="009855B9" w:rsidRDefault="00023FE7">
      <w:pPr>
        <w:jc w:val="both"/>
        <w:rPr>
          <w:rFonts w:cs="Tahoma"/>
          <w:lang w:val="pt-BR"/>
        </w:rPr>
      </w:pPr>
      <w:r w:rsidRPr="009855B9">
        <w:rPr>
          <w:rFonts w:cs="Tahoma"/>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6C0B98" w:rsidRPr="009855B9">
        <w:rPr>
          <w:rFonts w:cs="Tahoma"/>
          <w:lang w:val="pt-BR"/>
        </w:rPr>
        <w:t xml:space="preserve"> </w:t>
      </w:r>
      <w:r w:rsidRPr="009855B9">
        <w:rPr>
          <w:rFonts w:cs="Tahoma"/>
          <w:lang w:val="pt-BR"/>
        </w:rPr>
        <w:t>Caso contrário, o direito de uso do Pacote Multilíngue do Office se encerrará no término dos direitos concedidos sob a licença qualificada do Offic</w:t>
      </w:r>
      <w:r w:rsidR="00221CD0" w:rsidRPr="009855B9">
        <w:rPr>
          <w:rFonts w:cs="Tahoma"/>
          <w:lang w:val="pt-BR"/>
        </w:rPr>
        <w:t>e System.</w:t>
      </w:r>
    </w:p>
    <w:p w:rsidR="00BA0707" w:rsidRPr="009855B9" w:rsidRDefault="00BA0707" w:rsidP="00BA0707">
      <w:pPr>
        <w:jc w:val="both"/>
        <w:rPr>
          <w:rFonts w:cs="Tahoma"/>
          <w:lang w:val="pt-BR"/>
        </w:rPr>
      </w:pPr>
    </w:p>
    <w:p w:rsidR="00EE0C93" w:rsidRPr="009855B9" w:rsidRDefault="00EE0C93" w:rsidP="00BA0707">
      <w:pPr>
        <w:jc w:val="both"/>
        <w:rPr>
          <w:rFonts w:cs="Tahoma"/>
          <w:lang w:val="pt-BR"/>
        </w:rPr>
      </w:pPr>
    </w:p>
    <w:p w:rsidR="00D57846" w:rsidRPr="009855B9" w:rsidRDefault="00D57846" w:rsidP="00BA0707">
      <w:pPr>
        <w:jc w:val="both"/>
        <w:rPr>
          <w:rFonts w:cs="Tahoma"/>
          <w:lang w:val="pt-BR"/>
        </w:rPr>
      </w:pPr>
    </w:p>
    <w:p w:rsidR="000D4ECA" w:rsidRPr="009855B9" w:rsidRDefault="000D4ECA" w:rsidP="000D4ECA">
      <w:pPr>
        <w:outlineLvl w:val="1"/>
        <w:rPr>
          <w:rFonts w:cs="Tahoma"/>
          <w:lang w:val="pt-BR"/>
        </w:rPr>
      </w:pPr>
      <w:bookmarkStart w:id="725" w:name="_Toc291204555"/>
      <w:r w:rsidRPr="009855B9">
        <w:rPr>
          <w:rFonts w:cs="Tahoma"/>
          <w:b/>
          <w:sz w:val="24"/>
          <w:szCs w:val="24"/>
          <w:lang w:val="pt-BR"/>
        </w:rPr>
        <w:lastRenderedPageBreak/>
        <w:t>Serviços de Planejamento</w:t>
      </w:r>
      <w:bookmarkEnd w:id="725"/>
    </w:p>
    <w:p w:rsidR="000D4ECA" w:rsidRPr="009855B9" w:rsidRDefault="000D4ECA" w:rsidP="000D4ECA">
      <w:pPr>
        <w:rPr>
          <w:rFonts w:cs="Tahoma"/>
          <w:lang w:val="pt-BR"/>
        </w:rPr>
      </w:pPr>
    </w:p>
    <w:p w:rsidR="000D4ECA" w:rsidRPr="00267CD5" w:rsidRDefault="000D4ECA" w:rsidP="000D4ECA">
      <w:pPr>
        <w:spacing w:after="60"/>
        <w:rPr>
          <w:rFonts w:cs="Tahoma"/>
        </w:rPr>
      </w:pPr>
      <w:r w:rsidRPr="009855B9">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w:t>
      </w:r>
      <w:r w:rsidR="00D57846" w:rsidRPr="009855B9">
        <w:rPr>
          <w:rFonts w:cs="Tahoma"/>
          <w:color w:val="000000"/>
          <w:szCs w:val="18"/>
          <w:lang w:val="pt-BR"/>
        </w:rPr>
        <w:t> </w:t>
      </w:r>
      <w:r w:rsidRPr="009855B9">
        <w:rPr>
          <w:rFonts w:cs="Tahoma"/>
          <w:color w:val="000000"/>
          <w:szCs w:val="18"/>
          <w:lang w:val="pt-BR"/>
        </w:rPr>
        <w:t>Pools de Aplicativos e Servidores estão qualificados para esse benefício.</w:t>
      </w:r>
      <w:r w:rsidR="006C0B98" w:rsidRPr="009855B9">
        <w:rPr>
          <w:rFonts w:cs="Tahoma"/>
          <w:color w:val="000000"/>
          <w:szCs w:val="18"/>
          <w:lang w:val="pt-BR"/>
        </w:rPr>
        <w:t xml:space="preserve"> </w:t>
      </w:r>
      <w:r w:rsidRPr="009855B9">
        <w:rPr>
          <w:rFonts w:cs="Tahoma"/>
          <w:color w:val="000000"/>
          <w:szCs w:val="18"/>
          <w:lang w:val="pt-BR"/>
        </w:rPr>
        <w:t>O benefício Serviços de Planejamento fornece aos clientes qualificados ofertas de serviços personalizados predefinidas.</w:t>
      </w:r>
      <w:r w:rsidR="006C0B98" w:rsidRPr="009855B9">
        <w:rPr>
          <w:rFonts w:cs="Tahoma"/>
          <w:color w:val="000000"/>
          <w:szCs w:val="18"/>
          <w:lang w:val="pt-BR"/>
        </w:rPr>
        <w:t xml:space="preserve"> </w:t>
      </w:r>
      <w:r w:rsidRPr="00267CD5">
        <w:rPr>
          <w:rFonts w:cs="Tahoma"/>
          <w:color w:val="000000"/>
          <w:szCs w:val="18"/>
        </w:rPr>
        <w:t>As ofertas disponíveis incluem:</w:t>
      </w:r>
    </w:p>
    <w:p w:rsidR="000D4ECA" w:rsidRPr="00267CD5" w:rsidRDefault="000D4ECA" w:rsidP="0063466C">
      <w:pPr>
        <w:rPr>
          <w:rFonts w:cs="Tahoma"/>
        </w:rPr>
      </w:pPr>
    </w:p>
    <w:p w:rsidR="000D4ECA" w:rsidRPr="00267CD5" w:rsidRDefault="000D4ECA" w:rsidP="00024C3C">
      <w:pPr>
        <w:numPr>
          <w:ilvl w:val="0"/>
          <w:numId w:val="10"/>
        </w:numPr>
        <w:spacing w:after="60" w:line="276" w:lineRule="auto"/>
        <w:rPr>
          <w:rFonts w:cs="Tahoma"/>
        </w:rPr>
      </w:pPr>
      <w:r w:rsidRPr="00267CD5">
        <w:rPr>
          <w:rFonts w:cs="Tahoma"/>
          <w:color w:val="000000"/>
          <w:szCs w:val="18"/>
        </w:rPr>
        <w:t>Desktop Deployment Planning Services (DDPS)</w:t>
      </w:r>
    </w:p>
    <w:p w:rsidR="000D4ECA" w:rsidRPr="009855B9" w:rsidRDefault="000D4ECA" w:rsidP="00346F4B">
      <w:pPr>
        <w:numPr>
          <w:ilvl w:val="1"/>
          <w:numId w:val="104"/>
        </w:numPr>
        <w:spacing w:after="60" w:line="276" w:lineRule="auto"/>
        <w:ind w:left="1980"/>
        <w:rPr>
          <w:rFonts w:cs="Tahoma"/>
          <w:lang w:val="pt-BR"/>
        </w:rPr>
      </w:pPr>
      <w:r w:rsidRPr="009855B9">
        <w:rPr>
          <w:rFonts w:cs="Tahoma"/>
          <w:color w:val="000000"/>
          <w:szCs w:val="18"/>
          <w:lang w:val="pt-BR"/>
        </w:rPr>
        <w:t>Descrição: O DDPS fornece aos clientes a análise fundamental, os procedimentos técnicos e</w:t>
      </w:r>
      <w:r w:rsidR="005D3A4D" w:rsidRPr="009855B9">
        <w:rPr>
          <w:rFonts w:cs="Tahoma"/>
          <w:color w:val="000000"/>
          <w:szCs w:val="18"/>
          <w:lang w:val="pt-BR"/>
        </w:rPr>
        <w:t> </w:t>
      </w:r>
      <w:r w:rsidRPr="009855B9">
        <w:rPr>
          <w:rFonts w:cs="Tahoma"/>
          <w:color w:val="000000"/>
          <w:szCs w:val="18"/>
          <w:lang w:val="pt-BR"/>
        </w:rPr>
        <w:t>de planejamento necessários para iniciar a implantação do desktop com o Office 2010 e</w:t>
      </w:r>
      <w:r w:rsidR="005D3A4D" w:rsidRPr="009855B9">
        <w:rPr>
          <w:rFonts w:cs="Tahoma"/>
          <w:color w:val="000000"/>
          <w:szCs w:val="18"/>
          <w:lang w:val="pt-BR"/>
        </w:rPr>
        <w:t> </w:t>
      </w:r>
      <w:r w:rsidRPr="009855B9">
        <w:rPr>
          <w:rFonts w:cs="Tahoma"/>
          <w:color w:val="000000"/>
          <w:szCs w:val="18"/>
          <w:lang w:val="pt-BR"/>
        </w:rPr>
        <w:t>o</w:t>
      </w:r>
      <w:r w:rsidR="005D3A4D" w:rsidRPr="009855B9">
        <w:rPr>
          <w:rFonts w:cs="Tahoma"/>
          <w:color w:val="000000"/>
          <w:szCs w:val="18"/>
          <w:lang w:val="pt-BR"/>
        </w:rPr>
        <w:t> </w:t>
      </w:r>
      <w:r w:rsidRPr="009855B9">
        <w:rPr>
          <w:rFonts w:cs="Tahoma"/>
          <w:color w:val="000000"/>
          <w:szCs w:val="18"/>
          <w:lang w:val="pt-BR"/>
        </w:rPr>
        <w:t>Windows 8. 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rsidR="000D4ECA" w:rsidRPr="00267CD5" w:rsidRDefault="000D4ECA" w:rsidP="00346F4B">
      <w:pPr>
        <w:numPr>
          <w:ilvl w:val="1"/>
          <w:numId w:val="104"/>
        </w:numPr>
        <w:spacing w:after="60" w:line="276" w:lineRule="auto"/>
        <w:ind w:left="1980"/>
        <w:rPr>
          <w:rFonts w:cs="Tahoma"/>
        </w:rPr>
      </w:pPr>
      <w:r w:rsidRPr="00267CD5">
        <w:rPr>
          <w:rFonts w:cs="Tahoma"/>
          <w:color w:val="000000"/>
          <w:szCs w:val="18"/>
        </w:rPr>
        <w:t>Níveis de Serviço: 1, 3, 5, 10 ou 15 dias</w:t>
      </w:r>
    </w:p>
    <w:p w:rsidR="000D4ECA" w:rsidRPr="00267CD5" w:rsidRDefault="000D4ECA" w:rsidP="00024C3C">
      <w:pPr>
        <w:numPr>
          <w:ilvl w:val="0"/>
          <w:numId w:val="11"/>
        </w:numPr>
        <w:spacing w:after="60" w:line="276" w:lineRule="auto"/>
        <w:ind w:left="1440"/>
        <w:rPr>
          <w:rFonts w:cs="Tahoma"/>
        </w:rPr>
      </w:pPr>
      <w:r w:rsidRPr="00267CD5">
        <w:rPr>
          <w:rFonts w:cs="Tahoma"/>
          <w:color w:val="000000"/>
          <w:szCs w:val="18"/>
        </w:rPr>
        <w:t>SharePoint Deployment Planning Services (SDPS)</w:t>
      </w:r>
    </w:p>
    <w:p w:rsidR="000D4ECA" w:rsidRPr="009855B9" w:rsidRDefault="000D4ECA" w:rsidP="00346F4B">
      <w:pPr>
        <w:numPr>
          <w:ilvl w:val="1"/>
          <w:numId w:val="105"/>
        </w:numPr>
        <w:spacing w:after="60" w:line="276" w:lineRule="auto"/>
        <w:ind w:left="1980"/>
        <w:rPr>
          <w:rFonts w:cs="Tahoma"/>
          <w:lang w:val="pt-BR"/>
        </w:rPr>
      </w:pPr>
      <w:r w:rsidRPr="009855B9">
        <w:rPr>
          <w:rFonts w:cs="Tahoma"/>
          <w:color w:val="000000"/>
          <w:szCs w:val="18"/>
          <w:lang w:val="pt-BR"/>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6C0B98" w:rsidRPr="009855B9">
        <w:rPr>
          <w:rFonts w:cs="Tahoma"/>
          <w:color w:val="000000"/>
          <w:szCs w:val="18"/>
          <w:lang w:val="pt-BR"/>
        </w:rPr>
        <w:t xml:space="preserve"> </w:t>
      </w:r>
      <w:r w:rsidRPr="009855B9">
        <w:rPr>
          <w:rFonts w:cs="Tahoma"/>
          <w:color w:val="000000"/>
          <w:szCs w:val="18"/>
          <w:lang w:val="pt-BR"/>
        </w:rPr>
        <w:t>O SDPS também pode ajudar os clientes com o planejamento do desenvolvimento com o objetivo de auxiliar na transição para o Office 365, concentrando-se no SharePoint Online.</w:t>
      </w:r>
    </w:p>
    <w:p w:rsidR="000D4ECA" w:rsidRPr="00267CD5" w:rsidRDefault="000D4ECA" w:rsidP="00346F4B">
      <w:pPr>
        <w:numPr>
          <w:ilvl w:val="1"/>
          <w:numId w:val="105"/>
        </w:numPr>
        <w:spacing w:after="60" w:line="276" w:lineRule="auto"/>
        <w:ind w:left="1980"/>
        <w:rPr>
          <w:rFonts w:cs="Tahoma"/>
        </w:rPr>
      </w:pPr>
      <w:r w:rsidRPr="00267CD5">
        <w:rPr>
          <w:rFonts w:cs="Tahoma"/>
          <w:color w:val="000000"/>
          <w:szCs w:val="18"/>
        </w:rPr>
        <w:t>Níveis de Serviço: 1, 3, 5, 10 ou 15 dias</w:t>
      </w:r>
    </w:p>
    <w:p w:rsidR="000D4ECA" w:rsidRPr="00267CD5" w:rsidRDefault="000D4ECA" w:rsidP="00024C3C">
      <w:pPr>
        <w:numPr>
          <w:ilvl w:val="0"/>
          <w:numId w:val="10"/>
        </w:numPr>
        <w:spacing w:after="60" w:line="276" w:lineRule="auto"/>
        <w:rPr>
          <w:rFonts w:cs="Tahoma"/>
        </w:rPr>
      </w:pPr>
      <w:r w:rsidRPr="00267CD5">
        <w:rPr>
          <w:rFonts w:cs="Tahoma"/>
          <w:color w:val="000000"/>
          <w:szCs w:val="18"/>
        </w:rPr>
        <w:t>Lync e Exchange Deployment Planning Services (L&amp;EDPS)</w:t>
      </w:r>
    </w:p>
    <w:p w:rsidR="000D4ECA" w:rsidRPr="009855B9" w:rsidRDefault="000D4ECA" w:rsidP="00346F4B">
      <w:pPr>
        <w:numPr>
          <w:ilvl w:val="1"/>
          <w:numId w:val="106"/>
        </w:numPr>
        <w:spacing w:after="60" w:line="276" w:lineRule="auto"/>
        <w:ind w:left="1980"/>
        <w:rPr>
          <w:rFonts w:cs="Tahoma"/>
          <w:lang w:val="pt-BR"/>
        </w:rPr>
      </w:pPr>
      <w:r w:rsidRPr="009855B9">
        <w:rPr>
          <w:rFonts w:cs="Tahoma"/>
          <w:color w:val="000000"/>
          <w:szCs w:val="18"/>
          <w:lang w:val="pt-BR"/>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7674B6" w:rsidRPr="009855B9">
        <w:rPr>
          <w:rFonts w:cs="Tahoma"/>
          <w:color w:val="000000"/>
          <w:szCs w:val="18"/>
          <w:lang w:val="pt-BR"/>
        </w:rPr>
        <w:t> </w:t>
      </w:r>
      <w:r w:rsidRPr="009855B9">
        <w:rPr>
          <w:rFonts w:cs="Tahoma"/>
          <w:color w:val="000000"/>
          <w:szCs w:val="18"/>
          <w:lang w:val="pt-BR"/>
        </w:rPr>
        <w:t>e em nuvem.</w:t>
      </w:r>
      <w:r w:rsidR="006C0B98" w:rsidRPr="009855B9">
        <w:rPr>
          <w:rFonts w:cs="Tahoma"/>
          <w:color w:val="000000"/>
          <w:szCs w:val="18"/>
          <w:lang w:val="pt-BR"/>
        </w:rPr>
        <w:t xml:space="preserve"> </w:t>
      </w:r>
      <w:r w:rsidRPr="009855B9">
        <w:rPr>
          <w:rFonts w:cs="Tahoma"/>
          <w:color w:val="000000"/>
          <w:szCs w:val="18"/>
          <w:lang w:val="pt-BR"/>
        </w:rPr>
        <w:t>O L&amp;EDPS também pode ajudar os clientes com o planejamento do desenvolvimento com o objetivo de auxiliar na transição para o Office 365, concentrando-se no Lync e no Exchange Online.</w:t>
      </w:r>
    </w:p>
    <w:p w:rsidR="000D4ECA" w:rsidRPr="00267CD5" w:rsidRDefault="000D4ECA" w:rsidP="00346F4B">
      <w:pPr>
        <w:numPr>
          <w:ilvl w:val="1"/>
          <w:numId w:val="106"/>
        </w:numPr>
        <w:spacing w:after="60" w:line="276" w:lineRule="auto"/>
        <w:ind w:left="1980"/>
        <w:rPr>
          <w:rFonts w:cs="Tahoma"/>
        </w:rPr>
      </w:pPr>
      <w:r w:rsidRPr="00267CD5">
        <w:rPr>
          <w:rFonts w:cs="Tahoma"/>
          <w:color w:val="000000"/>
          <w:szCs w:val="18"/>
        </w:rPr>
        <w:t>Níveis de Serviço: 1, 3, 5, 10 ou 15 dias</w:t>
      </w:r>
    </w:p>
    <w:p w:rsidR="000D4ECA" w:rsidRPr="00267CD5" w:rsidRDefault="000D4ECA" w:rsidP="00024C3C">
      <w:pPr>
        <w:numPr>
          <w:ilvl w:val="0"/>
          <w:numId w:val="10"/>
        </w:numPr>
        <w:spacing w:after="60" w:line="276" w:lineRule="auto"/>
        <w:rPr>
          <w:rFonts w:cs="Tahoma"/>
        </w:rPr>
      </w:pPr>
      <w:r w:rsidRPr="00267CD5">
        <w:rPr>
          <w:rFonts w:cs="Tahoma"/>
          <w:color w:val="000000"/>
          <w:szCs w:val="18"/>
        </w:rPr>
        <w:t>Private Cloud, Management and Virtualization Deployment Planning Services (PVDPS)</w:t>
      </w:r>
    </w:p>
    <w:p w:rsidR="000D4ECA" w:rsidRPr="009855B9" w:rsidRDefault="000D4ECA" w:rsidP="003B52B1">
      <w:pPr>
        <w:numPr>
          <w:ilvl w:val="1"/>
          <w:numId w:val="107"/>
        </w:numPr>
        <w:spacing w:after="60" w:line="276" w:lineRule="auto"/>
        <w:ind w:left="1980"/>
        <w:rPr>
          <w:rFonts w:cs="Tahoma"/>
          <w:lang w:val="pt-BR"/>
        </w:rPr>
      </w:pPr>
      <w:r w:rsidRPr="009855B9">
        <w:rPr>
          <w:rFonts w:cs="Tahoma"/>
          <w:color w:val="000000"/>
          <w:szCs w:val="18"/>
          <w:lang w:val="pt-BR"/>
        </w:rPr>
        <w:t xml:space="preserve">Descrição: </w:t>
      </w:r>
      <w:r w:rsidRPr="009855B9">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w:t>
      </w:r>
      <w:r w:rsidR="003B52B1" w:rsidRPr="009855B9">
        <w:rPr>
          <w:rFonts w:cs="Tahoma"/>
          <w:szCs w:val="18"/>
          <w:lang w:val="pt-BR"/>
        </w:rPr>
        <w:t> </w:t>
      </w:r>
      <w:r w:rsidRPr="009855B9">
        <w:rPr>
          <w:rFonts w:cs="Tahoma"/>
          <w:szCs w:val="18"/>
          <w:lang w:val="pt-BR"/>
        </w:rPr>
        <w:t>agilidade dos negócios e fornecer um controle aperfeiçoado da infraestrutura física, virtual</w:t>
      </w:r>
      <w:r w:rsidR="003B52B1" w:rsidRPr="009855B9">
        <w:rPr>
          <w:rFonts w:cs="Tahoma"/>
          <w:szCs w:val="18"/>
          <w:lang w:val="pt-BR"/>
        </w:rPr>
        <w:t> </w:t>
      </w:r>
      <w:r w:rsidRPr="009855B9">
        <w:rPr>
          <w:rFonts w:cs="Tahoma"/>
          <w:szCs w:val="18"/>
          <w:lang w:val="pt-BR"/>
        </w:rPr>
        <w:t>e</w:t>
      </w:r>
      <w:r w:rsidR="00C67903" w:rsidRPr="009855B9">
        <w:rPr>
          <w:rFonts w:cs="Tahoma"/>
          <w:szCs w:val="18"/>
          <w:lang w:val="pt-BR"/>
        </w:rPr>
        <w:t> </w:t>
      </w:r>
      <w:r w:rsidRPr="009855B9">
        <w:rPr>
          <w:rFonts w:cs="Tahoma"/>
          <w:szCs w:val="18"/>
          <w:lang w:val="pt-BR"/>
        </w:rPr>
        <w:t>híbrida do cliente</w:t>
      </w:r>
      <w:r w:rsidRPr="009855B9">
        <w:rPr>
          <w:rFonts w:cs="Tahoma"/>
          <w:color w:val="000000"/>
          <w:szCs w:val="18"/>
          <w:lang w:val="pt-BR"/>
        </w:rPr>
        <w:t xml:space="preserve">. </w:t>
      </w:r>
    </w:p>
    <w:p w:rsidR="000D4ECA" w:rsidRPr="00267CD5" w:rsidRDefault="000D4ECA" w:rsidP="00346F4B">
      <w:pPr>
        <w:numPr>
          <w:ilvl w:val="1"/>
          <w:numId w:val="107"/>
        </w:numPr>
        <w:spacing w:after="60" w:line="276" w:lineRule="auto"/>
        <w:ind w:left="1980"/>
        <w:rPr>
          <w:rFonts w:cs="Tahoma"/>
        </w:rPr>
      </w:pPr>
      <w:r w:rsidRPr="00267CD5">
        <w:rPr>
          <w:rFonts w:cs="Tahoma"/>
          <w:color w:val="000000"/>
          <w:szCs w:val="18"/>
        </w:rPr>
        <w:t>Níveis de Serviço: 3, 5, 10 ou 15 dias</w:t>
      </w:r>
    </w:p>
    <w:p w:rsidR="000D4ECA" w:rsidRPr="00267CD5" w:rsidRDefault="000D4ECA" w:rsidP="00024C3C">
      <w:pPr>
        <w:numPr>
          <w:ilvl w:val="0"/>
          <w:numId w:val="10"/>
        </w:numPr>
        <w:spacing w:after="60" w:line="276" w:lineRule="auto"/>
        <w:rPr>
          <w:rFonts w:cs="Tahoma"/>
        </w:rPr>
      </w:pPr>
      <w:r w:rsidRPr="00267CD5">
        <w:rPr>
          <w:rFonts w:cs="Tahoma"/>
          <w:color w:val="000000"/>
          <w:szCs w:val="18"/>
        </w:rPr>
        <w:t>SQL Server Deployment Planning Services (SSDPS)</w:t>
      </w:r>
    </w:p>
    <w:p w:rsidR="000D4ECA" w:rsidRPr="009855B9" w:rsidRDefault="000D4ECA" w:rsidP="003B52B1">
      <w:pPr>
        <w:numPr>
          <w:ilvl w:val="1"/>
          <w:numId w:val="108"/>
        </w:numPr>
        <w:spacing w:after="60" w:line="276" w:lineRule="auto"/>
        <w:ind w:left="1980"/>
        <w:rPr>
          <w:rFonts w:cs="Tahoma"/>
          <w:lang w:val="pt-BR"/>
        </w:rPr>
      </w:pPr>
      <w:r w:rsidRPr="009855B9">
        <w:rPr>
          <w:rFonts w:cs="Tahoma"/>
          <w:color w:val="000000"/>
          <w:szCs w:val="18"/>
          <w:lang w:val="pt-BR"/>
        </w:rPr>
        <w:t xml:space="preserve">Descrição: </w:t>
      </w:r>
      <w:r w:rsidRPr="009855B9">
        <w:rPr>
          <w:rFonts w:cs="Tahoma"/>
          <w:szCs w:val="18"/>
          <w:lang w:val="pt-BR"/>
        </w:rPr>
        <w:t>O SSDPS fornece uma avaliação aprofundada e o planejamento da implantação para migração para o SQL Server, atualização para a nova versão da solução SQL Server e</w:t>
      </w:r>
      <w:r w:rsidR="003B52B1" w:rsidRPr="009855B9">
        <w:rPr>
          <w:rFonts w:cs="Tahoma"/>
          <w:szCs w:val="18"/>
          <w:lang w:val="pt-BR"/>
        </w:rPr>
        <w:t> </w:t>
      </w:r>
      <w:r w:rsidRPr="009855B9">
        <w:rPr>
          <w:rFonts w:cs="Tahoma"/>
          <w:szCs w:val="18"/>
          <w:lang w:val="pt-BR"/>
        </w:rPr>
        <w:t>SQL Server Business Intelligence.</w:t>
      </w:r>
    </w:p>
    <w:p w:rsidR="000D4ECA" w:rsidRPr="00EE0C93" w:rsidRDefault="000D4ECA" w:rsidP="00346F4B">
      <w:pPr>
        <w:numPr>
          <w:ilvl w:val="1"/>
          <w:numId w:val="108"/>
        </w:numPr>
        <w:spacing w:after="60" w:line="276" w:lineRule="auto"/>
        <w:ind w:left="1980"/>
        <w:rPr>
          <w:rFonts w:cs="Tahoma"/>
        </w:rPr>
      </w:pPr>
      <w:r w:rsidRPr="00267CD5">
        <w:rPr>
          <w:rFonts w:cs="Tahoma"/>
          <w:color w:val="000000"/>
          <w:szCs w:val="18"/>
        </w:rPr>
        <w:t>Níveis de Serviço: 3, 5, 10 ou 15 dias</w:t>
      </w:r>
    </w:p>
    <w:p w:rsidR="00EE0C93" w:rsidRDefault="00EE0C93" w:rsidP="00EE0C93">
      <w:pPr>
        <w:spacing w:after="60" w:line="276" w:lineRule="auto"/>
        <w:ind w:left="1980"/>
        <w:rPr>
          <w:rFonts w:cs="Tahoma"/>
          <w:color w:val="000000"/>
          <w:szCs w:val="18"/>
        </w:rPr>
      </w:pPr>
    </w:p>
    <w:p w:rsidR="00EE0C93" w:rsidRDefault="00EE0C93" w:rsidP="00EE0C93">
      <w:pPr>
        <w:spacing w:after="60" w:line="276" w:lineRule="auto"/>
        <w:ind w:left="1980"/>
        <w:rPr>
          <w:rFonts w:cs="Tahoma"/>
          <w:color w:val="000000"/>
          <w:szCs w:val="18"/>
        </w:rPr>
      </w:pPr>
    </w:p>
    <w:p w:rsidR="00EE0C93" w:rsidRPr="00267CD5" w:rsidRDefault="00EE0C93" w:rsidP="00EE0C93">
      <w:pPr>
        <w:spacing w:after="60" w:line="276" w:lineRule="auto"/>
        <w:ind w:left="1980"/>
        <w:rPr>
          <w:rFonts w:cs="Tahoma"/>
        </w:rPr>
      </w:pPr>
    </w:p>
    <w:p w:rsidR="000D4ECA" w:rsidRPr="00267CD5" w:rsidRDefault="000D4ECA" w:rsidP="00024C3C">
      <w:pPr>
        <w:numPr>
          <w:ilvl w:val="0"/>
          <w:numId w:val="10"/>
        </w:numPr>
        <w:spacing w:after="60" w:line="276" w:lineRule="auto"/>
        <w:rPr>
          <w:rFonts w:cs="Tahoma"/>
        </w:rPr>
      </w:pPr>
      <w:r w:rsidRPr="00267CD5">
        <w:rPr>
          <w:rFonts w:cs="Tahoma"/>
          <w:color w:val="000000"/>
          <w:szCs w:val="18"/>
        </w:rPr>
        <w:lastRenderedPageBreak/>
        <w:t>Developer Tools Deployment Planning Services (DTDPS)</w:t>
      </w:r>
    </w:p>
    <w:p w:rsidR="000D4ECA" w:rsidRPr="009855B9" w:rsidRDefault="000D4ECA" w:rsidP="00346F4B">
      <w:pPr>
        <w:numPr>
          <w:ilvl w:val="1"/>
          <w:numId w:val="109"/>
        </w:numPr>
        <w:spacing w:after="60" w:line="276" w:lineRule="auto"/>
        <w:ind w:left="1980"/>
        <w:rPr>
          <w:rFonts w:cs="Tahoma"/>
          <w:lang w:val="pt-BR"/>
        </w:rPr>
      </w:pPr>
      <w:r w:rsidRPr="009855B9">
        <w:rPr>
          <w:rFonts w:cs="Tahoma"/>
          <w:color w:val="000000"/>
          <w:szCs w:val="18"/>
          <w:lang w:val="pt-BR"/>
        </w:rPr>
        <w:t xml:space="preserve">Descrição: </w:t>
      </w:r>
      <w:r w:rsidRPr="009855B9">
        <w:rPr>
          <w:rFonts w:cs="Tahoma"/>
          <w:szCs w:val="18"/>
          <w:lang w:val="pt-BR"/>
        </w:rPr>
        <w:t>O DTDPS fornece uma análise rigorosa e uma abordagem concentrada em processo a fim de desenvolver um plano de implantação do Visual Studio Team Foundation Server ou do Visual Studio Test Tools.</w:t>
      </w:r>
      <w:r w:rsidR="006C0B98" w:rsidRPr="009855B9">
        <w:rPr>
          <w:rFonts w:cs="Tahoma"/>
          <w:szCs w:val="18"/>
          <w:lang w:val="pt-BR"/>
        </w:rPr>
        <w:t xml:space="preserve"> </w:t>
      </w:r>
      <w:r w:rsidRPr="009855B9">
        <w:rPr>
          <w:rFonts w:cs="Tahoma"/>
          <w:szCs w:val="18"/>
          <w:lang w:val="pt-BR"/>
        </w:rPr>
        <w:t>Seguindo as práticas recomendadas da Microsoft, um parceiro certificado criará um plano de implantação exclusivo, personalizado de acordo com as necessidades da empresa</w:t>
      </w:r>
      <w:r w:rsidRPr="009855B9">
        <w:rPr>
          <w:rFonts w:cs="Tahoma"/>
          <w:color w:val="000000"/>
          <w:szCs w:val="18"/>
          <w:lang w:val="pt-BR"/>
        </w:rPr>
        <w:t xml:space="preserve">. </w:t>
      </w:r>
    </w:p>
    <w:p w:rsidR="000D4ECA" w:rsidRPr="00267CD5" w:rsidRDefault="000D4ECA" w:rsidP="00346F4B">
      <w:pPr>
        <w:numPr>
          <w:ilvl w:val="1"/>
          <w:numId w:val="109"/>
        </w:numPr>
        <w:spacing w:after="60" w:line="276" w:lineRule="auto"/>
        <w:ind w:left="1980"/>
        <w:rPr>
          <w:rFonts w:cs="Tahoma"/>
        </w:rPr>
      </w:pPr>
      <w:r w:rsidRPr="00267CD5">
        <w:rPr>
          <w:rFonts w:cs="Tahoma"/>
          <w:color w:val="000000"/>
          <w:szCs w:val="18"/>
        </w:rPr>
        <w:t>Níveis de Serviço: 3 ou 5 dias</w:t>
      </w:r>
    </w:p>
    <w:p w:rsidR="000D4ECA" w:rsidRPr="00267CD5" w:rsidRDefault="000D4ECA" w:rsidP="00024C3C">
      <w:pPr>
        <w:numPr>
          <w:ilvl w:val="0"/>
          <w:numId w:val="10"/>
        </w:numPr>
        <w:spacing w:after="60" w:line="276" w:lineRule="auto"/>
        <w:rPr>
          <w:rFonts w:cs="Tahoma"/>
        </w:rPr>
      </w:pPr>
      <w:r w:rsidRPr="00267CD5">
        <w:rPr>
          <w:rFonts w:cs="Tahoma"/>
          <w:color w:val="000000"/>
          <w:szCs w:val="18"/>
        </w:rPr>
        <w:t>Public Cloud, Azure Deployment Planning Services (AZDPS)</w:t>
      </w:r>
    </w:p>
    <w:p w:rsidR="000D4ECA" w:rsidRPr="009855B9" w:rsidRDefault="000D4ECA" w:rsidP="00346F4B">
      <w:pPr>
        <w:numPr>
          <w:ilvl w:val="1"/>
          <w:numId w:val="110"/>
        </w:numPr>
        <w:spacing w:after="60" w:line="276" w:lineRule="auto"/>
        <w:ind w:left="1980"/>
        <w:rPr>
          <w:rFonts w:cs="Tahoma"/>
          <w:lang w:val="pt-BR"/>
        </w:rPr>
      </w:pPr>
      <w:r w:rsidRPr="009855B9">
        <w:rPr>
          <w:rFonts w:cs="Tahoma"/>
          <w:color w:val="000000"/>
          <w:szCs w:val="18"/>
          <w:lang w:val="pt-BR"/>
        </w:rPr>
        <w:t xml:space="preserve">Descrição: </w:t>
      </w:r>
      <w:r w:rsidRPr="009855B9">
        <w:rPr>
          <w:rFonts w:cs="Tahoma"/>
          <w:szCs w:val="18"/>
          <w:lang w:val="pt-BR"/>
        </w:rPr>
        <w:t xml:space="preserve">O </w:t>
      </w:r>
      <w:r w:rsidRPr="009855B9">
        <w:rPr>
          <w:rFonts w:cs="Tahoma"/>
          <w:color w:val="1D1B11"/>
          <w:szCs w:val="18"/>
          <w:lang w:val="pt-BR"/>
        </w:rPr>
        <w:t>Public</w:t>
      </w:r>
      <w:r w:rsidRPr="009855B9">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D4ECA" w:rsidRPr="00267CD5" w:rsidRDefault="000D4ECA" w:rsidP="00346F4B">
      <w:pPr>
        <w:numPr>
          <w:ilvl w:val="1"/>
          <w:numId w:val="110"/>
        </w:numPr>
        <w:spacing w:line="276" w:lineRule="auto"/>
        <w:ind w:left="1987"/>
        <w:rPr>
          <w:rFonts w:cs="Tahoma"/>
        </w:rPr>
      </w:pPr>
      <w:r w:rsidRPr="00267CD5">
        <w:rPr>
          <w:rFonts w:cs="Tahoma"/>
          <w:color w:val="000000"/>
          <w:szCs w:val="18"/>
        </w:rPr>
        <w:t>Níveis de Serviço: 3, 5 ou 10 dias</w:t>
      </w:r>
    </w:p>
    <w:p w:rsidR="000D4ECA" w:rsidRPr="00267CD5" w:rsidRDefault="000D4ECA" w:rsidP="0063466C">
      <w:pPr>
        <w:tabs>
          <w:tab w:val="left" w:pos="8040"/>
        </w:tabs>
        <w:rPr>
          <w:rFonts w:cs="Tahoma"/>
        </w:rPr>
      </w:pPr>
    </w:p>
    <w:p w:rsidR="000D4ECA" w:rsidRPr="009855B9" w:rsidRDefault="000D4ECA" w:rsidP="000D4ECA">
      <w:pPr>
        <w:spacing w:after="60"/>
        <w:rPr>
          <w:rFonts w:cs="Tahoma"/>
          <w:lang w:val="pt-BR"/>
        </w:rPr>
      </w:pPr>
      <w:r w:rsidRPr="009855B9">
        <w:rPr>
          <w:rFonts w:cs="Tahoma"/>
          <w:color w:val="000000"/>
          <w:szCs w:val="18"/>
          <w:lang w:val="pt-BR"/>
        </w:rPr>
        <w:t>A lista de serviços disponíveis e níveis de serviços associados pode ser alterada a qualquer momento.</w:t>
      </w:r>
      <w:r w:rsidR="006C0B98" w:rsidRPr="009855B9">
        <w:rPr>
          <w:rFonts w:cs="Tahoma"/>
          <w:color w:val="000000"/>
          <w:szCs w:val="18"/>
          <w:lang w:val="pt-BR"/>
        </w:rPr>
        <w:t xml:space="preserve"> </w:t>
      </w:r>
      <w:r w:rsidRPr="009855B9">
        <w:rPr>
          <w:rFonts w:cs="Tahoma"/>
          <w:color w:val="000000"/>
          <w:szCs w:val="18"/>
          <w:lang w:val="pt-BR"/>
        </w:rPr>
        <w:t>Os Provedores Qualificados fornecerão aos clientes uma descrição do Escopo do Trabalho disponível para cada uma das ofertas de serviço acima mediante solicitação.</w:t>
      </w:r>
    </w:p>
    <w:p w:rsidR="000D4ECA" w:rsidRPr="009855B9" w:rsidRDefault="000D4ECA" w:rsidP="0063466C">
      <w:pPr>
        <w:rPr>
          <w:rFonts w:cs="Tahoma"/>
          <w:lang w:val="pt-BR"/>
        </w:rPr>
      </w:pPr>
    </w:p>
    <w:p w:rsidR="000D4ECA" w:rsidRPr="009855B9" w:rsidRDefault="000D4ECA" w:rsidP="000D4ECA">
      <w:pPr>
        <w:spacing w:after="60"/>
        <w:rPr>
          <w:rFonts w:cs="Tahoma"/>
          <w:lang w:val="pt-BR"/>
        </w:rPr>
      </w:pPr>
      <w:r w:rsidRPr="009855B9">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6C0B98" w:rsidRPr="009855B9">
        <w:rPr>
          <w:rFonts w:cs="Tahoma"/>
          <w:color w:val="000000"/>
          <w:szCs w:val="18"/>
          <w:lang w:val="pt-BR"/>
        </w:rPr>
        <w:t xml:space="preserve"> </w:t>
      </w:r>
      <w:r w:rsidRPr="009855B9">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6C0B98" w:rsidRPr="009855B9">
        <w:rPr>
          <w:rFonts w:cs="Tahoma"/>
          <w:bCs/>
          <w:color w:val="000000"/>
          <w:szCs w:val="18"/>
          <w:lang w:val="pt-BR"/>
        </w:rPr>
        <w:t xml:space="preserve"> </w:t>
      </w:r>
      <w:r w:rsidRPr="009855B9">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rsidR="001C1727" w:rsidRPr="009855B9" w:rsidRDefault="001C1727">
      <w:pPr>
        <w:rPr>
          <w:rFonts w:cs="Tahoma"/>
          <w:lang w:val="pt-BR"/>
        </w:rPr>
      </w:pPr>
    </w:p>
    <w:p w:rsidR="000D4ECA" w:rsidRPr="009855B9" w:rsidRDefault="000D4ECA" w:rsidP="000D4ECA">
      <w:pPr>
        <w:spacing w:after="60"/>
        <w:rPr>
          <w:rFonts w:cs="Tahoma"/>
          <w:lang w:val="pt-BR"/>
        </w:rPr>
      </w:pPr>
      <w:r w:rsidRPr="009855B9">
        <w:rPr>
          <w:rFonts w:cs="Tahoma"/>
          <w:bCs/>
          <w:color w:val="000000"/>
          <w:szCs w:val="18"/>
          <w:lang w:val="pt-BR"/>
        </w:rPr>
        <w:t>A tabela a seguir lista as licenças de Aplicativos e Servidores qualificados e os pontos associados a cada uma delas:</w:t>
      </w:r>
    </w:p>
    <w:p w:rsidR="0063466C" w:rsidRPr="009855B9" w:rsidRDefault="0063466C" w:rsidP="000D4ECA">
      <w:pPr>
        <w:spacing w:after="60"/>
        <w:rPr>
          <w:rFonts w:cs="Tahoma"/>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67CD5"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855B9" w:rsidRDefault="000D4ECA" w:rsidP="000D4ECA">
            <w:pPr>
              <w:spacing w:after="60"/>
              <w:jc w:val="center"/>
              <w:rPr>
                <w:rFonts w:cs="Tahoma"/>
                <w:szCs w:val="18"/>
                <w:lang w:val="pt-BR"/>
              </w:rPr>
            </w:pPr>
            <w:r w:rsidRPr="009855B9">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b/>
                <w:bCs/>
                <w:szCs w:val="18"/>
              </w:rPr>
              <w:t>Pontos</w:t>
            </w:r>
          </w:p>
        </w:tc>
      </w:tr>
      <w:tr w:rsidR="000D4ECA" w:rsidRPr="00267CD5"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855B9" w:rsidRDefault="000D4ECA" w:rsidP="00D31281">
            <w:pPr>
              <w:spacing w:after="60"/>
              <w:jc w:val="center"/>
              <w:rPr>
                <w:rFonts w:cs="Tahoma"/>
                <w:szCs w:val="18"/>
                <w:lang w:val="pt-BR"/>
              </w:rPr>
            </w:pPr>
            <w:r w:rsidRPr="009855B9">
              <w:rPr>
                <w:rFonts w:cs="Tahoma"/>
                <w:szCs w:val="18"/>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w:t>
            </w:r>
          </w:p>
        </w:tc>
      </w:tr>
      <w:tr w:rsidR="000D4ECA" w:rsidRPr="00267CD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855B9" w:rsidRDefault="00F56FC9" w:rsidP="007002E0">
            <w:pPr>
              <w:spacing w:after="60"/>
              <w:jc w:val="center"/>
              <w:rPr>
                <w:rFonts w:cs="Tahoma"/>
                <w:szCs w:val="18"/>
                <w:lang w:val="pt-BR"/>
              </w:rPr>
            </w:pPr>
            <w:r w:rsidRPr="009855B9">
              <w:rPr>
                <w:rFonts w:eastAsia="Calibri"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25</w:t>
            </w:r>
          </w:p>
        </w:tc>
      </w:tr>
      <w:tr w:rsidR="000D4ECA" w:rsidRPr="00267CD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855B9" w:rsidRDefault="00F56FC9" w:rsidP="000D4ECA">
            <w:pPr>
              <w:spacing w:after="60"/>
              <w:jc w:val="center"/>
              <w:rPr>
                <w:rFonts w:cs="Tahoma"/>
                <w:szCs w:val="18"/>
                <w:lang w:val="pt-BR"/>
              </w:rPr>
            </w:pPr>
            <w:r w:rsidRPr="009855B9">
              <w:rPr>
                <w:rFonts w:eastAsia="Calibri" w:cs="Tahoma"/>
                <w:szCs w:val="18"/>
                <w:lang w:val="pt-BR"/>
              </w:rPr>
              <w:t xml:space="preserve">Edições do SQL Server Enterprise, </w:t>
            </w:r>
            <w:r w:rsidRPr="009855B9">
              <w:rPr>
                <w:rFonts w:cs="Tahoma"/>
                <w:szCs w:val="18"/>
                <w:lang w:val="pt-BR"/>
              </w:rPr>
              <w:t xml:space="preserve">SQL Server Business Intelligence, </w:t>
            </w:r>
            <w:r w:rsidRPr="009855B9">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50</w:t>
            </w:r>
          </w:p>
        </w:tc>
      </w:tr>
      <w:tr w:rsidR="000D4ECA" w:rsidRPr="00267CD5"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855B9" w:rsidRDefault="00F56FC9" w:rsidP="000D4ECA">
            <w:pPr>
              <w:spacing w:after="60"/>
              <w:jc w:val="center"/>
              <w:rPr>
                <w:rFonts w:cs="Tahoma"/>
                <w:szCs w:val="18"/>
                <w:lang w:val="pt-BR"/>
              </w:rPr>
            </w:pPr>
            <w:r w:rsidRPr="009855B9">
              <w:rPr>
                <w:rFonts w:eastAsia="Calibri"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75</w:t>
            </w:r>
          </w:p>
        </w:tc>
      </w:tr>
    </w:tbl>
    <w:p w:rsidR="000D4ECA" w:rsidRPr="009855B9" w:rsidRDefault="000D4ECA" w:rsidP="0063466C">
      <w:pPr>
        <w:ind w:firstLine="720"/>
        <w:rPr>
          <w:rFonts w:cs="Tahoma"/>
          <w:sz w:val="16"/>
          <w:szCs w:val="16"/>
          <w:lang w:val="pt-BR"/>
        </w:rPr>
      </w:pPr>
      <w:r w:rsidRPr="009855B9">
        <w:rPr>
          <w:rFonts w:cs="Tahoma"/>
          <w:b/>
          <w:i/>
          <w:sz w:val="16"/>
          <w:szCs w:val="16"/>
          <w:lang w:val="pt-BR"/>
        </w:rPr>
        <w:t>Observação:</w:t>
      </w:r>
      <w:r w:rsidRPr="009855B9">
        <w:rPr>
          <w:rFonts w:cs="Tahoma"/>
          <w:i/>
          <w:sz w:val="16"/>
          <w:szCs w:val="16"/>
          <w:lang w:val="pt-BR"/>
        </w:rPr>
        <w:t xml:space="preserve"> Para CALs, consulte a tabela Pacotes de CALs nesta seção</w:t>
      </w:r>
    </w:p>
    <w:p w:rsidR="00F56FC9" w:rsidRPr="009855B9" w:rsidRDefault="00F56FC9" w:rsidP="0063466C">
      <w:pPr>
        <w:rPr>
          <w:rFonts w:cs="Tahoma"/>
          <w:lang w:val="pt-BR"/>
        </w:rPr>
      </w:pPr>
    </w:p>
    <w:p w:rsidR="000D4ECA" w:rsidRPr="009855B9" w:rsidRDefault="000D4ECA" w:rsidP="00221CD0">
      <w:pPr>
        <w:rPr>
          <w:rFonts w:cs="Tahoma"/>
          <w:lang w:val="pt-BR"/>
        </w:rPr>
      </w:pPr>
      <w:r w:rsidRPr="009855B9">
        <w:rPr>
          <w:rFonts w:cs="Tahoma"/>
          <w:szCs w:val="18"/>
          <w:lang w:val="pt-BR"/>
        </w:rPr>
        <w:t>Quando esses produtos qualificados são comprados por meio do Enrollment for Application Platform (EAP) ou Enrollment for Core Infrastructure (ECI), cada ponto concedido, coberto pelo EAP e pelo ECI, é multiplicado por</w:t>
      </w:r>
      <w:r w:rsidR="00221CD0" w:rsidRPr="009855B9">
        <w:rPr>
          <w:rFonts w:cs="Tahoma"/>
          <w:szCs w:val="18"/>
          <w:lang w:val="pt-BR"/>
        </w:rPr>
        <w:t> </w:t>
      </w:r>
      <w:r w:rsidRPr="009855B9">
        <w:rPr>
          <w:rFonts w:cs="Tahoma"/>
          <w:szCs w:val="18"/>
          <w:lang w:val="pt-BR"/>
        </w:rPr>
        <w:t>2</w:t>
      </w:r>
      <w:r w:rsidR="00221CD0" w:rsidRPr="009855B9">
        <w:rPr>
          <w:rFonts w:cs="Tahoma"/>
          <w:szCs w:val="18"/>
          <w:lang w:val="pt-BR"/>
        </w:rPr>
        <w:t> </w:t>
      </w:r>
      <w:r w:rsidRPr="009855B9">
        <w:rPr>
          <w:rFonts w:cs="Tahoma"/>
          <w:szCs w:val="18"/>
          <w:lang w:val="pt-BR"/>
        </w:rPr>
        <w:t xml:space="preserve">(dois). </w:t>
      </w:r>
    </w:p>
    <w:p w:rsidR="000D4ECA" w:rsidRPr="009855B9" w:rsidRDefault="000D4ECA" w:rsidP="0063466C">
      <w:pPr>
        <w:rPr>
          <w:rFonts w:cs="Tahoma"/>
          <w:lang w:val="pt-BR"/>
        </w:rPr>
      </w:pPr>
    </w:p>
    <w:p w:rsidR="00EE0C93" w:rsidRPr="009855B9" w:rsidRDefault="00EE0C93" w:rsidP="0063466C">
      <w:pPr>
        <w:rPr>
          <w:rFonts w:cs="Tahoma"/>
          <w:lang w:val="pt-BR"/>
        </w:rPr>
      </w:pPr>
    </w:p>
    <w:p w:rsidR="00EE0C93" w:rsidRPr="009855B9" w:rsidRDefault="00EE0C93" w:rsidP="0063466C">
      <w:pPr>
        <w:rPr>
          <w:rFonts w:cs="Tahoma"/>
          <w:lang w:val="pt-BR"/>
        </w:rPr>
      </w:pPr>
    </w:p>
    <w:p w:rsidR="00EE0C93" w:rsidRPr="009855B9" w:rsidRDefault="00EE0C93" w:rsidP="0063466C">
      <w:pPr>
        <w:rPr>
          <w:rFonts w:cs="Tahoma"/>
          <w:lang w:val="pt-BR"/>
        </w:rPr>
      </w:pPr>
    </w:p>
    <w:p w:rsidR="00EE0C93" w:rsidRPr="009855B9" w:rsidRDefault="00EE0C93" w:rsidP="0063466C">
      <w:pPr>
        <w:rPr>
          <w:rFonts w:cs="Tahoma"/>
          <w:lang w:val="pt-BR"/>
        </w:rPr>
      </w:pPr>
    </w:p>
    <w:p w:rsidR="00EE0C93" w:rsidRPr="009855B9" w:rsidRDefault="00EE0C93" w:rsidP="0063466C">
      <w:pPr>
        <w:rPr>
          <w:rFonts w:cs="Tahoma"/>
          <w:lang w:val="pt-BR"/>
        </w:rPr>
      </w:pPr>
    </w:p>
    <w:p w:rsidR="00EE0C93" w:rsidRPr="009855B9" w:rsidRDefault="00EE0C93" w:rsidP="0063466C">
      <w:pPr>
        <w:rPr>
          <w:rFonts w:cs="Tahoma"/>
          <w:lang w:val="pt-BR"/>
        </w:rPr>
      </w:pPr>
    </w:p>
    <w:p w:rsidR="000D4ECA" w:rsidRPr="009855B9" w:rsidRDefault="000D4ECA" w:rsidP="0063466C">
      <w:pPr>
        <w:rPr>
          <w:rFonts w:cs="Tahoma"/>
          <w:lang w:val="pt-BR"/>
        </w:rPr>
      </w:pPr>
      <w:r w:rsidRPr="009855B9">
        <w:rPr>
          <w:rFonts w:cs="Tahoma"/>
          <w:szCs w:val="18"/>
          <w:lang w:val="pt-BR"/>
        </w:rPr>
        <w:lastRenderedPageBreak/>
        <w:t>O total de pontos para o qual o cliente é qualificado define as qualificações de Dias de Serviços de Planejamento, conforme mostrado abaixo:</w:t>
      </w:r>
    </w:p>
    <w:p w:rsidR="000D4ECA" w:rsidRPr="009855B9" w:rsidRDefault="000D4ECA" w:rsidP="0063466C">
      <w:pPr>
        <w:rPr>
          <w:rFonts w:cs="Tahoma"/>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855B9"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855B9" w:rsidRDefault="000D4ECA" w:rsidP="000D4ECA">
            <w:pPr>
              <w:spacing w:after="60"/>
              <w:jc w:val="center"/>
              <w:rPr>
                <w:rFonts w:cs="Tahoma"/>
                <w:szCs w:val="18"/>
                <w:lang w:val="pt-BR"/>
              </w:rPr>
            </w:pPr>
            <w:r w:rsidRPr="009855B9">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855B9" w:rsidRDefault="000D4ECA" w:rsidP="00EE0C93">
            <w:pPr>
              <w:spacing w:after="60"/>
              <w:jc w:val="center"/>
              <w:rPr>
                <w:rFonts w:cs="Tahoma"/>
                <w:szCs w:val="18"/>
                <w:lang w:val="pt-BR"/>
              </w:rPr>
            </w:pPr>
            <w:r w:rsidRPr="009855B9">
              <w:rPr>
                <w:rFonts w:cs="Tahoma"/>
                <w:b/>
                <w:bCs/>
                <w:szCs w:val="18"/>
                <w:lang w:val="pt-BR"/>
              </w:rPr>
              <w:t>Dias de Serviços de</w:t>
            </w:r>
            <w:r w:rsidR="00EE0C93" w:rsidRPr="009855B9">
              <w:rPr>
                <w:rFonts w:cs="Tahoma"/>
                <w:b/>
                <w:bCs/>
                <w:szCs w:val="18"/>
                <w:lang w:val="pt-BR"/>
              </w:rPr>
              <w:t> </w:t>
            </w:r>
            <w:r w:rsidRPr="009855B9">
              <w:rPr>
                <w:rFonts w:cs="Tahoma"/>
                <w:b/>
                <w:bCs/>
                <w:szCs w:val="18"/>
                <w:lang w:val="pt-BR"/>
              </w:rPr>
              <w:t>Planejamento</w:t>
            </w:r>
          </w:p>
        </w:tc>
      </w:tr>
      <w:tr w:rsidR="000D4ECA" w:rsidRPr="00267CD5"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200</w:t>
            </w:r>
            <w:r w:rsidR="00EE0C93">
              <w:rPr>
                <w:rFonts w:cs="Tahoma"/>
                <w:szCs w:val="18"/>
              </w:rPr>
              <w:t xml:space="preserve"> </w:t>
            </w:r>
            <w:r w:rsidR="00EE0C93" w:rsidRPr="00267CD5">
              <w:rPr>
                <w:rFonts w:cs="Tahoma"/>
                <w:szCs w:val="18"/>
              </w:rPr>
              <w:t>–</w:t>
            </w:r>
            <w:r w:rsidR="00EE0C93">
              <w:rPr>
                <w:rFonts w:cs="Tahoma"/>
                <w:szCs w:val="18"/>
              </w:rPr>
              <w:t xml:space="preserve"> </w:t>
            </w:r>
            <w:r w:rsidRPr="00267CD5">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500</w:t>
            </w:r>
            <w:r w:rsidR="00EE0C93">
              <w:rPr>
                <w:rFonts w:cs="Tahoma"/>
                <w:szCs w:val="18"/>
              </w:rPr>
              <w:t xml:space="preserve"> </w:t>
            </w:r>
            <w:r w:rsidR="00EE0C93" w:rsidRPr="00267CD5">
              <w:rPr>
                <w:rFonts w:cs="Tahoma"/>
                <w:szCs w:val="18"/>
              </w:rPr>
              <w:t>–</w:t>
            </w:r>
            <w:r w:rsidR="00EE0C93">
              <w:rPr>
                <w:rFonts w:cs="Tahoma"/>
                <w:szCs w:val="18"/>
              </w:rPr>
              <w:t xml:space="preserve"> </w:t>
            </w:r>
            <w:r w:rsidRPr="00267CD5">
              <w:rPr>
                <w:rFonts w:cs="Tahoma"/>
                <w:szCs w:val="18"/>
              </w:rPr>
              <w:t>1</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3</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2</w:t>
            </w:r>
            <w:r w:rsidR="00EE0C93">
              <w:rPr>
                <w:rFonts w:cs="Tahoma"/>
                <w:szCs w:val="18"/>
              </w:rPr>
              <w:t>.</w:t>
            </w:r>
            <w:r w:rsidRPr="00267CD5">
              <w:rPr>
                <w:rFonts w:cs="Tahoma"/>
                <w:szCs w:val="18"/>
              </w:rPr>
              <w:t>000</w:t>
            </w:r>
            <w:r w:rsidR="00EE0C93">
              <w:rPr>
                <w:rFonts w:cs="Tahoma"/>
                <w:szCs w:val="18"/>
              </w:rPr>
              <w:t xml:space="preserve"> </w:t>
            </w:r>
            <w:r w:rsidR="00EE0C93" w:rsidRPr="00267CD5">
              <w:rPr>
                <w:rFonts w:cs="Tahoma"/>
                <w:szCs w:val="18"/>
              </w:rPr>
              <w:t>–</w:t>
            </w:r>
            <w:r w:rsidR="00EE0C93">
              <w:rPr>
                <w:rFonts w:cs="Tahoma"/>
                <w:szCs w:val="18"/>
              </w:rPr>
              <w:t xml:space="preserve"> </w:t>
            </w:r>
            <w:r w:rsidRPr="00267CD5">
              <w:rPr>
                <w:rFonts w:cs="Tahoma"/>
                <w:szCs w:val="18"/>
              </w:rPr>
              <w:t>3</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5</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4</w:t>
            </w:r>
            <w:r w:rsidR="00EE0C93">
              <w:rPr>
                <w:rFonts w:cs="Tahoma"/>
                <w:szCs w:val="18"/>
              </w:rPr>
              <w:t>.</w:t>
            </w:r>
            <w:r w:rsidRPr="00267CD5">
              <w:rPr>
                <w:rFonts w:cs="Tahoma"/>
                <w:szCs w:val="18"/>
              </w:rPr>
              <w:t>000 – 29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30</w:t>
            </w:r>
            <w:r w:rsidR="00EE0C93">
              <w:rPr>
                <w:rFonts w:cs="Tahoma"/>
                <w:szCs w:val="18"/>
              </w:rPr>
              <w:t>.</w:t>
            </w:r>
            <w:r w:rsidRPr="00267CD5">
              <w:rPr>
                <w:rFonts w:cs="Tahoma"/>
                <w:szCs w:val="18"/>
              </w:rPr>
              <w:t>000 – 49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15</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50</w:t>
            </w:r>
            <w:r w:rsidR="00EE0C93">
              <w:rPr>
                <w:rFonts w:cs="Tahoma"/>
                <w:szCs w:val="18"/>
              </w:rPr>
              <w:t>.</w:t>
            </w:r>
            <w:r w:rsidRPr="00267CD5">
              <w:rPr>
                <w:rFonts w:cs="Tahoma"/>
                <w:szCs w:val="18"/>
              </w:rPr>
              <w:t>000 – 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20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100</w:t>
            </w:r>
            <w:r w:rsidR="00EE0C93">
              <w:rPr>
                <w:rFonts w:cs="Tahoma"/>
                <w:szCs w:val="18"/>
              </w:rPr>
              <w:t>.</w:t>
            </w:r>
            <w:r w:rsidRPr="00267CD5">
              <w:rPr>
                <w:rFonts w:cs="Tahoma"/>
                <w:szCs w:val="18"/>
              </w:rPr>
              <w:t>000 – 199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30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200</w:t>
            </w:r>
            <w:r w:rsidR="00EE0C93">
              <w:rPr>
                <w:rFonts w:cs="Tahoma"/>
                <w:szCs w:val="18"/>
              </w:rPr>
              <w:t>.</w:t>
            </w:r>
            <w:r w:rsidRPr="00267CD5">
              <w:rPr>
                <w:rFonts w:cs="Tahoma"/>
                <w:szCs w:val="18"/>
              </w:rPr>
              <w:t>000 – 399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40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400</w:t>
            </w:r>
            <w:r w:rsidR="00EE0C93">
              <w:rPr>
                <w:rFonts w:cs="Tahoma"/>
                <w:szCs w:val="18"/>
              </w:rPr>
              <w:t>.</w:t>
            </w:r>
            <w:r w:rsidRPr="00267CD5">
              <w:rPr>
                <w:rFonts w:cs="Tahoma"/>
                <w:szCs w:val="18"/>
              </w:rPr>
              <w:t>000 – 599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50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600</w:t>
            </w:r>
            <w:r w:rsidR="00EE0C93">
              <w:rPr>
                <w:rFonts w:cs="Tahoma"/>
                <w:szCs w:val="18"/>
              </w:rPr>
              <w:t>.</w:t>
            </w:r>
            <w:r w:rsidRPr="00267CD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75</w:t>
            </w:r>
          </w:p>
        </w:tc>
      </w:tr>
    </w:tbl>
    <w:p w:rsidR="000D4ECA" w:rsidRPr="00267CD5" w:rsidRDefault="000D4ECA" w:rsidP="0063466C">
      <w:pPr>
        <w:rPr>
          <w:rFonts w:cs="Tahoma"/>
        </w:rPr>
      </w:pPr>
    </w:p>
    <w:p w:rsidR="000D4ECA" w:rsidRPr="009855B9" w:rsidRDefault="000D4ECA" w:rsidP="0063466C">
      <w:pPr>
        <w:rPr>
          <w:rFonts w:cs="Tahoma"/>
          <w:lang w:val="pt-BR"/>
        </w:rPr>
      </w:pPr>
      <w:r w:rsidRPr="009855B9">
        <w:rPr>
          <w:rFonts w:cs="Tahoma"/>
          <w:szCs w:val="18"/>
          <w:lang w:val="pt-BR"/>
        </w:rPr>
        <w:t xml:space="preserve">A cobertura do Pacote de CALs Principais e de SA de Pacote de CALs do SQL conta como </w:t>
      </w:r>
      <w:r w:rsidRPr="009855B9">
        <w:rPr>
          <w:rFonts w:cs="Tahoma"/>
          <w:szCs w:val="18"/>
          <w:u w:val="single"/>
          <w:lang w:val="pt-BR"/>
        </w:rPr>
        <w:t xml:space="preserve">1 (um) ponto </w:t>
      </w:r>
      <w:r w:rsidRPr="009855B9">
        <w:rPr>
          <w:rFonts w:cs="Tahoma"/>
          <w:szCs w:val="18"/>
          <w:lang w:val="pt-BR"/>
        </w:rPr>
        <w:t xml:space="preserve">em relação aos valores limite na primeira coluna a seguir, e a cobertura de SA de Pacote de CALs Empresariais conta como </w:t>
      </w:r>
      <w:r w:rsidRPr="009855B9">
        <w:rPr>
          <w:rFonts w:cs="Tahoma"/>
          <w:szCs w:val="18"/>
          <w:u w:val="single"/>
          <w:lang w:val="pt-BR"/>
        </w:rPr>
        <w:t>2</w:t>
      </w:r>
      <w:r w:rsidR="0050547D" w:rsidRPr="009855B9">
        <w:rPr>
          <w:rFonts w:cs="Tahoma"/>
          <w:szCs w:val="18"/>
          <w:u w:val="single"/>
          <w:lang w:val="pt-BR"/>
        </w:rPr>
        <w:t> </w:t>
      </w:r>
      <w:r w:rsidRPr="009855B9">
        <w:rPr>
          <w:rFonts w:cs="Tahoma"/>
          <w:szCs w:val="18"/>
          <w:u w:val="single"/>
          <w:lang w:val="pt-BR"/>
        </w:rPr>
        <w:t>(dois) pontos</w:t>
      </w:r>
      <w:r w:rsidRPr="009855B9">
        <w:rPr>
          <w:rFonts w:cs="Tahoma"/>
          <w:szCs w:val="18"/>
          <w:lang w:val="pt-BR"/>
        </w:rPr>
        <w:t xml:space="preserve"> em relação aos valores limite na primeira coluna a seguir:</w:t>
      </w:r>
    </w:p>
    <w:p w:rsidR="000D4ECA" w:rsidRPr="009855B9" w:rsidRDefault="000D4ECA" w:rsidP="0063466C">
      <w:pPr>
        <w:rPr>
          <w:rFonts w:cs="Tahoma"/>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855B9"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855B9" w:rsidRDefault="000D4ECA" w:rsidP="00F23C98">
            <w:pPr>
              <w:spacing w:after="60"/>
              <w:rPr>
                <w:rFonts w:cs="Tahoma"/>
                <w:szCs w:val="18"/>
                <w:lang w:val="pt-BR"/>
              </w:rPr>
            </w:pPr>
            <w:r w:rsidRPr="009855B9">
              <w:rPr>
                <w:rFonts w:cs="Tahoma"/>
                <w:b/>
                <w:bCs/>
                <w:szCs w:val="18"/>
                <w:lang w:val="pt-BR"/>
              </w:rPr>
              <w:t>Dias de Serviços de</w:t>
            </w:r>
            <w:r w:rsidR="00F23C98" w:rsidRPr="009855B9">
              <w:rPr>
                <w:rFonts w:cs="Tahoma"/>
                <w:b/>
                <w:bCs/>
                <w:szCs w:val="18"/>
                <w:lang w:val="pt-BR"/>
              </w:rPr>
              <w:t> </w:t>
            </w:r>
            <w:r w:rsidRPr="009855B9">
              <w:rPr>
                <w:rFonts w:cs="Tahoma"/>
                <w:b/>
                <w:bCs/>
                <w:szCs w:val="18"/>
                <w:lang w:val="pt-BR"/>
              </w:rPr>
              <w:t xml:space="preserve">Planejamento </w:t>
            </w:r>
          </w:p>
        </w:tc>
      </w:tr>
      <w:tr w:rsidR="000D4ECA" w:rsidRPr="00267CD5"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200</w:t>
            </w:r>
            <w:r w:rsidR="00EE0C93">
              <w:rPr>
                <w:rFonts w:cs="Tahoma"/>
                <w:szCs w:val="18"/>
              </w:rPr>
              <w:t xml:space="preserve"> </w:t>
            </w:r>
            <w:r w:rsidR="00EE0C93" w:rsidRPr="00267CD5">
              <w:rPr>
                <w:rFonts w:cs="Tahoma"/>
                <w:szCs w:val="18"/>
              </w:rPr>
              <w:t>–</w:t>
            </w:r>
            <w:r w:rsidR="00EE0C93">
              <w:rPr>
                <w:rFonts w:cs="Tahoma"/>
                <w:szCs w:val="18"/>
              </w:rPr>
              <w:t xml:space="preserve"> </w:t>
            </w:r>
            <w:r w:rsidRPr="00267CD5">
              <w:rPr>
                <w:rFonts w:cs="Tahoma"/>
                <w:szCs w:val="18"/>
              </w:rPr>
              <w:t>3</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w:t>
            </w:r>
          </w:p>
        </w:tc>
      </w:tr>
      <w:tr w:rsidR="000D4ECA" w:rsidRPr="00267CD5"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4</w:t>
            </w:r>
            <w:r w:rsidR="00EE0C93">
              <w:rPr>
                <w:rFonts w:cs="Tahoma"/>
                <w:szCs w:val="18"/>
              </w:rPr>
              <w:t>.</w:t>
            </w:r>
            <w:r w:rsidRPr="00267CD5">
              <w:rPr>
                <w:rFonts w:cs="Tahoma"/>
                <w:szCs w:val="18"/>
              </w:rPr>
              <w:t>000 – 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3</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10</w:t>
            </w:r>
            <w:r w:rsidR="00EE0C93">
              <w:rPr>
                <w:rFonts w:cs="Tahoma"/>
                <w:szCs w:val="18"/>
              </w:rPr>
              <w:t>.</w:t>
            </w:r>
            <w:r w:rsidRPr="00267CD5">
              <w:rPr>
                <w:rFonts w:cs="Tahoma"/>
                <w:szCs w:val="18"/>
              </w:rPr>
              <w:t>000 – 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5</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100</w:t>
            </w:r>
            <w:r w:rsidR="00EE0C93">
              <w:rPr>
                <w:rFonts w:cs="Tahoma"/>
                <w:szCs w:val="18"/>
              </w:rPr>
              <w:t>.</w:t>
            </w:r>
            <w:r w:rsidRPr="00267CD5">
              <w:rPr>
                <w:rFonts w:cs="Tahoma"/>
                <w:szCs w:val="18"/>
              </w:rPr>
              <w:t>000 – 299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7</w:t>
            </w:r>
          </w:p>
        </w:tc>
      </w:tr>
      <w:tr w:rsidR="000D4ECA" w:rsidRPr="00267CD5"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300</w:t>
            </w:r>
            <w:r w:rsidR="00EE0C93">
              <w:rPr>
                <w:rFonts w:cs="Tahoma"/>
                <w:szCs w:val="18"/>
              </w:rPr>
              <w:t>.</w:t>
            </w:r>
            <w:r w:rsidRPr="00267CD5">
              <w:rPr>
                <w:rFonts w:cs="Tahoma"/>
                <w:szCs w:val="18"/>
              </w:rPr>
              <w:t>000 – 599</w:t>
            </w:r>
            <w:r w:rsidR="00EE0C93">
              <w:rPr>
                <w:rFonts w:cs="Tahoma"/>
                <w:szCs w:val="18"/>
              </w:rPr>
              <w:t>.</w:t>
            </w:r>
            <w:r w:rsidRPr="00267CD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10</w:t>
            </w:r>
          </w:p>
        </w:tc>
      </w:tr>
      <w:tr w:rsidR="000D4ECA" w:rsidRPr="00267CD5"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EE0C93">
            <w:pPr>
              <w:spacing w:after="60"/>
              <w:jc w:val="center"/>
              <w:rPr>
                <w:rFonts w:cs="Tahoma"/>
                <w:szCs w:val="18"/>
              </w:rPr>
            </w:pPr>
            <w:r w:rsidRPr="00267CD5">
              <w:rPr>
                <w:rFonts w:cs="Tahoma"/>
                <w:szCs w:val="18"/>
              </w:rPr>
              <w:t>600</w:t>
            </w:r>
            <w:r w:rsidR="00EE0C93">
              <w:rPr>
                <w:rFonts w:cs="Tahoma"/>
                <w:szCs w:val="18"/>
              </w:rPr>
              <w:t>.</w:t>
            </w:r>
            <w:r w:rsidRPr="00267CD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67CD5" w:rsidRDefault="000D4ECA" w:rsidP="000D4ECA">
            <w:pPr>
              <w:spacing w:after="60"/>
              <w:jc w:val="center"/>
              <w:rPr>
                <w:rFonts w:cs="Tahoma"/>
                <w:szCs w:val="18"/>
              </w:rPr>
            </w:pPr>
            <w:r w:rsidRPr="00267CD5">
              <w:rPr>
                <w:rFonts w:cs="Tahoma"/>
                <w:szCs w:val="18"/>
              </w:rPr>
              <w:t>12</w:t>
            </w:r>
          </w:p>
        </w:tc>
      </w:tr>
    </w:tbl>
    <w:p w:rsidR="001C1727" w:rsidRPr="00267CD5" w:rsidRDefault="001C1727">
      <w:pPr>
        <w:rPr>
          <w:rFonts w:cs="Tahoma"/>
        </w:rPr>
      </w:pPr>
    </w:p>
    <w:p w:rsidR="000D4ECA" w:rsidRPr="00267CD5" w:rsidRDefault="000D4ECA" w:rsidP="000D4ECA">
      <w:pPr>
        <w:spacing w:after="60"/>
        <w:rPr>
          <w:rFonts w:cs="Tahoma"/>
        </w:rPr>
      </w:pPr>
      <w:r w:rsidRPr="00267CD5">
        <w:rPr>
          <w:rFonts w:cs="Tahoma"/>
          <w:szCs w:val="20"/>
        </w:rPr>
        <w:t>Exemplos</w:t>
      </w:r>
    </w:p>
    <w:p w:rsidR="000D4ECA" w:rsidRPr="00267CD5" w:rsidRDefault="000D4ECA" w:rsidP="000D4ECA">
      <w:pPr>
        <w:spacing w:after="60"/>
        <w:rPr>
          <w:rFonts w:cs="Tahoma"/>
        </w:rPr>
      </w:pPr>
      <w:r w:rsidRPr="00267CD5">
        <w:rPr>
          <w:rFonts w:cs="Tahoma"/>
          <w:szCs w:val="20"/>
        </w:rPr>
        <w:t>Contrato Open Value com:</w:t>
      </w:r>
    </w:p>
    <w:p w:rsidR="000D4ECA" w:rsidRPr="009855B9" w:rsidRDefault="000D4ECA" w:rsidP="000D4ECA">
      <w:pPr>
        <w:spacing w:after="60"/>
        <w:rPr>
          <w:rFonts w:cs="Tahoma"/>
          <w:lang w:val="fr-FR"/>
        </w:rPr>
      </w:pPr>
      <w:r w:rsidRPr="009855B9">
        <w:rPr>
          <w:rFonts w:cs="Tahoma"/>
          <w:szCs w:val="20"/>
          <w:lang w:val="fr-FR"/>
        </w:rPr>
        <w:t>150 L&amp;SA do Office Professional Plus</w:t>
      </w:r>
    </w:p>
    <w:p w:rsidR="000D4ECA" w:rsidRPr="009855B9" w:rsidRDefault="000D4ECA" w:rsidP="000D4ECA">
      <w:pPr>
        <w:spacing w:after="60"/>
        <w:rPr>
          <w:rFonts w:cs="Tahoma"/>
          <w:lang w:val="pt-BR"/>
        </w:rPr>
      </w:pPr>
      <w:r w:rsidRPr="009855B9">
        <w:rPr>
          <w:rFonts w:cs="Tahoma"/>
          <w:szCs w:val="20"/>
          <w:u w:val="single"/>
          <w:lang w:val="pt-BR"/>
        </w:rPr>
        <w:t>+ 50 SA do Visio Standard</w:t>
      </w:r>
      <w:r w:rsidRPr="009855B9">
        <w:rPr>
          <w:rFonts w:cs="Tahoma"/>
          <w:szCs w:val="20"/>
          <w:u w:val="single"/>
          <w:lang w:val="pt-BR"/>
        </w:rPr>
        <w:tab/>
      </w:r>
    </w:p>
    <w:p w:rsidR="000D4ECA" w:rsidRPr="009855B9" w:rsidRDefault="000D4ECA" w:rsidP="000D4ECA">
      <w:pPr>
        <w:spacing w:after="60"/>
        <w:rPr>
          <w:rFonts w:cs="Tahoma"/>
          <w:lang w:val="pt-BR"/>
        </w:rPr>
      </w:pPr>
      <w:r w:rsidRPr="009855B9">
        <w:rPr>
          <w:rFonts w:cs="Tahoma"/>
          <w:szCs w:val="20"/>
          <w:lang w:val="pt-BR"/>
        </w:rPr>
        <w:t>200 Pontos Cobertos de Licenças de Aplicativos e/ou Servidores Office = 1 dia</w:t>
      </w:r>
    </w:p>
    <w:p w:rsidR="000D4ECA" w:rsidRPr="009855B9" w:rsidRDefault="000D4ECA" w:rsidP="00077CE5">
      <w:pPr>
        <w:rPr>
          <w:rFonts w:cs="Tahoma"/>
          <w:lang w:val="pt-BR"/>
        </w:rPr>
      </w:pPr>
    </w:p>
    <w:p w:rsidR="000D4ECA" w:rsidRPr="009855B9" w:rsidRDefault="000D4ECA" w:rsidP="000D4ECA">
      <w:pPr>
        <w:spacing w:after="60"/>
        <w:rPr>
          <w:rFonts w:cs="Tahoma"/>
          <w:lang w:val="pt-BR"/>
        </w:rPr>
      </w:pPr>
      <w:r w:rsidRPr="009855B9">
        <w:rPr>
          <w:rFonts w:cs="Tahoma"/>
          <w:szCs w:val="20"/>
          <w:lang w:val="pt-BR"/>
        </w:rPr>
        <w:t>Registro Select ou Select Plus do SAM com:</w:t>
      </w:r>
    </w:p>
    <w:p w:rsidR="000D4ECA" w:rsidRPr="009855B9" w:rsidRDefault="000D4ECA" w:rsidP="000D4ECA">
      <w:pPr>
        <w:spacing w:after="60"/>
        <w:rPr>
          <w:rFonts w:cs="Tahoma"/>
          <w:lang w:val="pt-BR"/>
        </w:rPr>
      </w:pPr>
      <w:r w:rsidRPr="009855B9">
        <w:rPr>
          <w:rFonts w:cs="Tahoma"/>
          <w:szCs w:val="20"/>
          <w:lang w:val="pt-BR"/>
        </w:rPr>
        <w:t>3.500 SA de Pacote CAL Empresarial</w:t>
      </w:r>
    </w:p>
    <w:p w:rsidR="000D4ECA" w:rsidRPr="009855B9" w:rsidRDefault="000D4ECA" w:rsidP="000D4ECA">
      <w:pPr>
        <w:spacing w:after="60"/>
        <w:rPr>
          <w:rFonts w:cs="Tahoma"/>
          <w:lang w:val="pt-BR"/>
        </w:rPr>
      </w:pPr>
      <w:r w:rsidRPr="009855B9">
        <w:rPr>
          <w:rFonts w:cs="Tahoma"/>
          <w:szCs w:val="20"/>
          <w:u w:val="single"/>
          <w:lang w:val="pt-BR"/>
        </w:rPr>
        <w:t>x 2 pontos cada</w:t>
      </w:r>
      <w:r w:rsidRPr="009855B9">
        <w:rPr>
          <w:rFonts w:cs="Tahoma"/>
          <w:szCs w:val="20"/>
          <w:u w:val="single"/>
          <w:lang w:val="pt-BR"/>
        </w:rPr>
        <w:tab/>
      </w:r>
      <w:r w:rsidRPr="009855B9">
        <w:rPr>
          <w:rFonts w:cs="Tahoma"/>
          <w:szCs w:val="20"/>
          <w:u w:val="single"/>
          <w:lang w:val="pt-BR"/>
        </w:rPr>
        <w:tab/>
      </w:r>
      <w:r w:rsidRPr="009855B9">
        <w:rPr>
          <w:rFonts w:cs="Tahoma"/>
          <w:szCs w:val="20"/>
          <w:lang w:val="pt-BR"/>
        </w:rPr>
        <w:t xml:space="preserve"> </w:t>
      </w:r>
    </w:p>
    <w:p w:rsidR="000D4ECA" w:rsidRPr="009855B9" w:rsidRDefault="000D4ECA" w:rsidP="00EE0C93">
      <w:pPr>
        <w:spacing w:after="60"/>
        <w:rPr>
          <w:rFonts w:cs="Tahoma"/>
          <w:lang w:val="pt-BR"/>
        </w:rPr>
      </w:pPr>
      <w:r w:rsidRPr="009855B9">
        <w:rPr>
          <w:rFonts w:cs="Tahoma"/>
          <w:szCs w:val="20"/>
          <w:lang w:val="pt-BR"/>
        </w:rPr>
        <w:t>7</w:t>
      </w:r>
      <w:r w:rsidR="00EE0C93" w:rsidRPr="009855B9">
        <w:rPr>
          <w:rFonts w:cs="Tahoma"/>
          <w:szCs w:val="20"/>
          <w:lang w:val="pt-BR"/>
        </w:rPr>
        <w:t>.</w:t>
      </w:r>
      <w:r w:rsidRPr="009855B9">
        <w:rPr>
          <w:rFonts w:cs="Tahoma"/>
          <w:szCs w:val="20"/>
          <w:lang w:val="pt-BR"/>
        </w:rPr>
        <w:t xml:space="preserve">000 pontos de CAL = 3 dias </w:t>
      </w:r>
    </w:p>
    <w:p w:rsidR="000D4ECA" w:rsidRPr="009855B9" w:rsidRDefault="000D4ECA" w:rsidP="00077CE5">
      <w:pPr>
        <w:rPr>
          <w:rFonts w:cs="Tahoma"/>
          <w:lang w:val="pt-BR"/>
        </w:rPr>
      </w:pPr>
    </w:p>
    <w:p w:rsidR="000D4ECA" w:rsidRPr="00267CD5" w:rsidRDefault="000D4ECA" w:rsidP="000D4ECA">
      <w:pPr>
        <w:spacing w:after="60"/>
        <w:rPr>
          <w:rFonts w:cs="Tahoma"/>
        </w:rPr>
      </w:pPr>
      <w:r w:rsidRPr="00267CD5">
        <w:rPr>
          <w:rFonts w:cs="Tahoma"/>
          <w:szCs w:val="20"/>
        </w:rPr>
        <w:t>Registro EA com:</w:t>
      </w:r>
    </w:p>
    <w:p w:rsidR="000D4ECA" w:rsidRPr="00267CD5" w:rsidRDefault="000D4ECA" w:rsidP="000D4ECA">
      <w:pPr>
        <w:spacing w:after="60"/>
        <w:rPr>
          <w:rFonts w:cs="Tahoma"/>
        </w:rPr>
      </w:pPr>
      <w:r w:rsidRPr="00267CD5">
        <w:rPr>
          <w:rFonts w:cs="Tahoma"/>
          <w:szCs w:val="20"/>
        </w:rPr>
        <w:t>3.500 Desktops Empresariais</w:t>
      </w:r>
    </w:p>
    <w:p w:rsidR="000D4ECA" w:rsidRPr="00267CD5" w:rsidRDefault="000D4ECA" w:rsidP="00346F4B">
      <w:pPr>
        <w:numPr>
          <w:ilvl w:val="0"/>
          <w:numId w:val="70"/>
        </w:numPr>
        <w:tabs>
          <w:tab w:val="left" w:pos="720"/>
        </w:tabs>
        <w:spacing w:after="60" w:line="276" w:lineRule="auto"/>
        <w:rPr>
          <w:rFonts w:cs="Tahoma"/>
        </w:rPr>
      </w:pPr>
      <w:r w:rsidRPr="00267CD5">
        <w:rPr>
          <w:rFonts w:cs="Tahoma"/>
          <w:szCs w:val="20"/>
        </w:rPr>
        <w:t xml:space="preserve">3.500 Office Professional </w:t>
      </w:r>
      <w:r w:rsidRPr="00267CD5">
        <w:rPr>
          <w:rFonts w:cs="Tahoma"/>
          <w:color w:val="000000"/>
          <w:szCs w:val="20"/>
        </w:rPr>
        <w:t>Plus</w:t>
      </w:r>
    </w:p>
    <w:p w:rsidR="000D4ECA" w:rsidRPr="00267CD5" w:rsidRDefault="000D4ECA" w:rsidP="00346F4B">
      <w:pPr>
        <w:numPr>
          <w:ilvl w:val="0"/>
          <w:numId w:val="70"/>
        </w:numPr>
        <w:spacing w:after="60" w:line="276" w:lineRule="auto"/>
        <w:rPr>
          <w:rFonts w:cs="Tahoma"/>
        </w:rPr>
      </w:pPr>
      <w:r w:rsidRPr="00267CD5">
        <w:rPr>
          <w:rFonts w:cs="Tahoma"/>
          <w:color w:val="000000"/>
          <w:szCs w:val="20"/>
        </w:rPr>
        <w:t>3.500 Pacotes CAL Empresarial</w:t>
      </w:r>
    </w:p>
    <w:p w:rsidR="000D4ECA" w:rsidRPr="009855B9" w:rsidRDefault="000D4ECA" w:rsidP="000D4ECA">
      <w:pPr>
        <w:spacing w:after="60"/>
        <w:rPr>
          <w:rFonts w:cs="Tahoma"/>
          <w:lang w:val="pt-BR"/>
        </w:rPr>
      </w:pPr>
      <w:r w:rsidRPr="009855B9">
        <w:rPr>
          <w:rFonts w:cs="Tahoma"/>
          <w:szCs w:val="20"/>
          <w:lang w:val="pt-BR"/>
        </w:rPr>
        <w:t>+50 Windows Server Enterprise Edition (x 50 pontos cada = 2.500 pontos)</w:t>
      </w:r>
    </w:p>
    <w:p w:rsidR="000D4ECA" w:rsidRPr="009855B9" w:rsidRDefault="000D4ECA" w:rsidP="000D4ECA">
      <w:pPr>
        <w:spacing w:after="60"/>
        <w:rPr>
          <w:rFonts w:cs="Tahoma"/>
          <w:lang w:val="pt-BR"/>
        </w:rPr>
      </w:pPr>
      <w:r w:rsidRPr="009855B9">
        <w:rPr>
          <w:rFonts w:cs="Tahoma"/>
          <w:szCs w:val="20"/>
          <w:u w:val="single"/>
          <w:lang w:val="pt-BR"/>
        </w:rPr>
        <w:t>+ 600 SA do Visio Standard</w:t>
      </w:r>
      <w:r w:rsidRPr="009855B9">
        <w:rPr>
          <w:rFonts w:cs="Tahoma"/>
          <w:szCs w:val="20"/>
          <w:u w:val="single"/>
          <w:lang w:val="pt-BR"/>
        </w:rPr>
        <w:tab/>
      </w:r>
    </w:p>
    <w:p w:rsidR="000D4ECA" w:rsidRPr="009855B9" w:rsidRDefault="000D4ECA" w:rsidP="000D4ECA">
      <w:pPr>
        <w:spacing w:after="60"/>
        <w:rPr>
          <w:rFonts w:cs="Tahoma"/>
          <w:lang w:val="pt-BR"/>
        </w:rPr>
      </w:pPr>
      <w:r w:rsidRPr="009855B9">
        <w:rPr>
          <w:rFonts w:cs="Tahoma"/>
          <w:szCs w:val="20"/>
          <w:lang w:val="pt-BR"/>
        </w:rPr>
        <w:t xml:space="preserve">6.600 Pontos Cobertos de Licenças de Aplicativos e/ou Servidores Office = 10 dias </w:t>
      </w:r>
    </w:p>
    <w:p w:rsidR="000D4ECA" w:rsidRPr="009855B9" w:rsidRDefault="000D4ECA" w:rsidP="00EE0C93">
      <w:pPr>
        <w:spacing w:after="60"/>
        <w:rPr>
          <w:rFonts w:cs="Tahoma"/>
          <w:lang w:val="pt-BR"/>
        </w:rPr>
      </w:pPr>
      <w:r w:rsidRPr="009855B9">
        <w:rPr>
          <w:rFonts w:cs="Tahoma"/>
          <w:szCs w:val="20"/>
          <w:lang w:val="pt-BR"/>
        </w:rPr>
        <w:lastRenderedPageBreak/>
        <w:t>7</w:t>
      </w:r>
      <w:r w:rsidR="00EE0C93" w:rsidRPr="009855B9">
        <w:rPr>
          <w:rFonts w:cs="Tahoma"/>
          <w:szCs w:val="20"/>
          <w:lang w:val="pt-BR"/>
        </w:rPr>
        <w:t>.</w:t>
      </w:r>
      <w:r w:rsidRPr="009855B9">
        <w:rPr>
          <w:rFonts w:cs="Tahoma"/>
          <w:szCs w:val="20"/>
          <w:lang w:val="pt-BR"/>
        </w:rPr>
        <w:t>000 pontos de Pacote CAL com Cobertura = 3 dias</w:t>
      </w:r>
    </w:p>
    <w:p w:rsidR="000D4ECA" w:rsidRPr="009855B9" w:rsidRDefault="000D4ECA" w:rsidP="00346F4B">
      <w:pPr>
        <w:numPr>
          <w:ilvl w:val="0"/>
          <w:numId w:val="71"/>
        </w:numPr>
        <w:spacing w:after="60"/>
        <w:ind w:left="720"/>
        <w:rPr>
          <w:rFonts w:cs="Tahoma"/>
          <w:lang w:val="pt-BR"/>
        </w:rPr>
      </w:pPr>
      <w:r w:rsidRPr="009855B9">
        <w:rPr>
          <w:rFonts w:cs="Tahoma"/>
          <w:szCs w:val="20"/>
          <w:lang w:val="pt-BR"/>
        </w:rPr>
        <w:t>Total de 13 Dias de Serviços de Planejamento</w:t>
      </w:r>
    </w:p>
    <w:p w:rsidR="000D4ECA" w:rsidRPr="00267CD5" w:rsidRDefault="000D4ECA" w:rsidP="000D4ECA">
      <w:pPr>
        <w:spacing w:after="60"/>
        <w:rPr>
          <w:rFonts w:cs="Tahoma"/>
        </w:rPr>
      </w:pPr>
      <w:r w:rsidRPr="00267CD5">
        <w:rPr>
          <w:rFonts w:cs="Tahoma"/>
          <w:szCs w:val="20"/>
        </w:rPr>
        <w:t>Registro ECI com:</w:t>
      </w:r>
    </w:p>
    <w:p w:rsidR="00316AE2" w:rsidRPr="00267CD5" w:rsidRDefault="00316AE2" w:rsidP="00316AE2">
      <w:pPr>
        <w:spacing w:after="60"/>
        <w:rPr>
          <w:rFonts w:cs="Tahoma"/>
        </w:rPr>
      </w:pPr>
      <w:r w:rsidRPr="00267CD5">
        <w:rPr>
          <w:rFonts w:cs="Tahoma"/>
          <w:szCs w:val="20"/>
        </w:rPr>
        <w:t xml:space="preserve">100 ECI Datacenter </w:t>
      </w:r>
    </w:p>
    <w:p w:rsidR="00316AE2" w:rsidRPr="009855B9" w:rsidRDefault="00316AE2" w:rsidP="00346F4B">
      <w:pPr>
        <w:numPr>
          <w:ilvl w:val="0"/>
          <w:numId w:val="71"/>
        </w:numPr>
        <w:spacing w:after="60"/>
        <w:ind w:left="720"/>
        <w:rPr>
          <w:rFonts w:cs="Tahoma"/>
          <w:lang w:val="pt-BR"/>
        </w:rPr>
      </w:pPr>
      <w:r w:rsidRPr="009855B9">
        <w:rPr>
          <w:rFonts w:cs="Tahoma"/>
          <w:szCs w:val="20"/>
          <w:lang w:val="pt-BR"/>
        </w:rPr>
        <w:t>100 Windows Server Datacenter Edition (x 75 pontos cada x 2 pontos = 15.000 pontos)</w:t>
      </w:r>
    </w:p>
    <w:p w:rsidR="00316AE2" w:rsidRPr="009855B9" w:rsidRDefault="00316AE2" w:rsidP="00346F4B">
      <w:pPr>
        <w:numPr>
          <w:ilvl w:val="0"/>
          <w:numId w:val="71"/>
        </w:numPr>
        <w:spacing w:after="60"/>
        <w:ind w:left="720"/>
        <w:rPr>
          <w:rFonts w:cs="Tahoma"/>
          <w:lang w:val="pt-BR"/>
        </w:rPr>
      </w:pPr>
      <w:r w:rsidRPr="009855B9">
        <w:rPr>
          <w:rFonts w:cs="Tahoma"/>
          <w:szCs w:val="20"/>
          <w:u w:val="single"/>
          <w:lang w:val="pt-BR"/>
        </w:rPr>
        <w:t>100 System Center 2012 Datacenter Edition (x 75 pontos cada x 2 pontos = 15.000 pontos)</w:t>
      </w:r>
    </w:p>
    <w:p w:rsidR="000D4ECA" w:rsidRPr="009855B9" w:rsidRDefault="00316AE2" w:rsidP="00697E59">
      <w:pPr>
        <w:spacing w:after="60"/>
        <w:ind w:firstLine="360"/>
        <w:rPr>
          <w:rFonts w:cs="Tahoma"/>
          <w:lang w:val="pt-BR"/>
        </w:rPr>
      </w:pPr>
      <w:r w:rsidRPr="009855B9">
        <w:rPr>
          <w:rFonts w:cs="Tahoma"/>
          <w:szCs w:val="20"/>
          <w:lang w:val="pt-BR"/>
        </w:rPr>
        <w:t>30.000 Pontos Cobertos de licenças de Aplicativos e/ou Servidores Office = 15 dias</w:t>
      </w:r>
    </w:p>
    <w:p w:rsidR="00697E59" w:rsidRPr="009855B9" w:rsidRDefault="00697E59" w:rsidP="00077CE5">
      <w:pPr>
        <w:ind w:firstLine="360"/>
        <w:rPr>
          <w:rFonts w:cs="Tahoma"/>
          <w:lang w:val="pt-BR"/>
        </w:rPr>
      </w:pPr>
    </w:p>
    <w:p w:rsidR="00023FE7" w:rsidRPr="009855B9" w:rsidRDefault="00023FE7" w:rsidP="00EE0C93">
      <w:pPr>
        <w:pStyle w:val="AppendixBodyText"/>
        <w:spacing w:after="0"/>
        <w:rPr>
          <w:rFonts w:ascii="Tahoma" w:hAnsi="Tahoma" w:cs="Tahoma"/>
          <w:sz w:val="18"/>
          <w:szCs w:val="18"/>
          <w:lang w:val="pt-BR"/>
        </w:rPr>
      </w:pPr>
      <w:r w:rsidRPr="009855B9">
        <w:rPr>
          <w:rFonts w:ascii="Tahoma" w:hAnsi="Tahoma" w:cs="Tahoma"/>
          <w:sz w:val="18"/>
          <w:szCs w:val="18"/>
          <w:lang w:val="pt-BR"/>
        </w:rPr>
        <w:t>Os clientes também poderão aumentar o número de dias de Serviços de Planejamento disponíveis se atenderem aos seguintes critérios: (a) devem estar atualmente qualificados para o benefício Cupons de Treinamento, (b) devem ter</w:t>
      </w:r>
      <w:r w:rsidR="00DD7340" w:rsidRPr="009855B9">
        <w:rPr>
          <w:rFonts w:ascii="Tahoma" w:hAnsi="Tahoma" w:cs="Tahoma"/>
          <w:sz w:val="18"/>
          <w:szCs w:val="18"/>
          <w:lang w:val="pt-BR"/>
        </w:rPr>
        <w:t> </w:t>
      </w:r>
      <w:r w:rsidRPr="009855B9">
        <w:rPr>
          <w:rFonts w:ascii="Tahoma" w:hAnsi="Tahoma" w:cs="Tahoma"/>
          <w:sz w:val="18"/>
          <w:szCs w:val="18"/>
          <w:lang w:val="pt-BR"/>
        </w:rPr>
        <w:t>ativado o benefício Cupom de Treinamento e (c) devem ter pelo menos 3 dias de treinamento não solicitados do</w:t>
      </w:r>
      <w:r w:rsidR="00EE0C93" w:rsidRPr="009855B9">
        <w:rPr>
          <w:rFonts w:ascii="Tahoma" w:hAnsi="Tahoma" w:cs="Tahoma"/>
          <w:sz w:val="18"/>
          <w:szCs w:val="18"/>
          <w:lang w:val="pt-BR"/>
        </w:rPr>
        <w:t> </w:t>
      </w:r>
      <w:r w:rsidRPr="009855B9">
        <w:rPr>
          <w:rFonts w:ascii="Tahoma" w:hAnsi="Tahoma" w:cs="Tahoma"/>
          <w:sz w:val="18"/>
          <w:szCs w:val="18"/>
          <w:lang w:val="pt-BR"/>
        </w:rPr>
        <w:t>benefício Cupom de Treinamento disponíveis para conversão.</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9855B9">
        <w:rPr>
          <w:rFonts w:ascii="Tahoma" w:hAnsi="Tahoma" w:cs="Tahoma"/>
          <w:bCs/>
          <w:sz w:val="18"/>
          <w:szCs w:val="18"/>
          <w:lang w:val="pt-BR"/>
        </w:rPr>
        <w:t>OBSERVAÇÃO: os clientes que desejarem usar seus dias do Cupom de Treinamento em Serviços de Planejamento não devem criar Cupons de Treinamento com esses dias. [</w:t>
      </w:r>
      <w:r w:rsidRPr="009855B9">
        <w:rPr>
          <w:rFonts w:ascii="Tahoma" w:hAnsi="Tahoma" w:cs="Tahoma"/>
          <w:sz w:val="18"/>
          <w:szCs w:val="18"/>
          <w:lang w:val="pt-BR"/>
        </w:rPr>
        <w:t>Os dias dos Serviços de Planejamento</w:t>
      </w:r>
      <w:r w:rsidRPr="009855B9">
        <w:rPr>
          <w:rFonts w:ascii="Tahoma" w:hAnsi="Tahoma" w:cs="Tahoma"/>
          <w:bCs/>
          <w:sz w:val="18"/>
          <w:szCs w:val="18"/>
          <w:lang w:val="pt-BR"/>
        </w:rPr>
        <w:t xml:space="preserve"> não podem ser convertidos em dias do Cupom de Treinamento.] Entretanto, se um cliente desejar reverter uma conversão de dias do Cupom de Treinamento, os dias dos Serviços de</w:t>
      </w:r>
      <w:r w:rsidR="00DD7340" w:rsidRPr="009855B9">
        <w:rPr>
          <w:rFonts w:ascii="Tahoma" w:hAnsi="Tahoma" w:cs="Tahoma"/>
          <w:bCs/>
          <w:sz w:val="18"/>
          <w:szCs w:val="18"/>
          <w:lang w:val="pt-BR"/>
        </w:rPr>
        <w:t> </w:t>
      </w:r>
      <w:r w:rsidRPr="009855B9">
        <w:rPr>
          <w:rFonts w:ascii="Tahoma" w:hAnsi="Tahoma" w:cs="Tahoma"/>
          <w:bCs/>
          <w:sz w:val="18"/>
          <w:szCs w:val="18"/>
          <w:lang w:val="pt-BR"/>
        </w:rPr>
        <w:t>Planejamento deverão ser convertidos de volta em dias do Cupom de Treinamento. Após a conversão de dias do Cupom de Treinamento em dias de Serviços de Planejamento, os dias de Serviços de Planejamento serão exibidos no</w:t>
      </w:r>
      <w:r w:rsidR="00DD7340" w:rsidRPr="009855B9">
        <w:rPr>
          <w:rFonts w:ascii="Tahoma" w:hAnsi="Tahoma" w:cs="Tahoma"/>
          <w:bCs/>
          <w:sz w:val="18"/>
          <w:szCs w:val="18"/>
          <w:lang w:val="pt-BR"/>
        </w:rPr>
        <w:t> </w:t>
      </w:r>
      <w:r w:rsidRPr="009855B9">
        <w:rPr>
          <w:rFonts w:ascii="Tahoma" w:hAnsi="Tahoma" w:cs="Tahoma"/>
          <w:bCs/>
          <w:sz w:val="18"/>
          <w:szCs w:val="18"/>
          <w:lang w:val="pt-BR"/>
        </w:rPr>
        <w:t>pool de dias de Serviços de Planejamento do cliente.</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Esses dias poderão ser usados para criar cupom(ns) para serviços disponíveis (como o DDPS ou o SDPS).</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*A qualificação dos clientes para converter dias de volta em dias de</w:t>
      </w:r>
      <w:r w:rsidR="00DD7340" w:rsidRPr="009855B9">
        <w:rPr>
          <w:rFonts w:ascii="Tahoma" w:hAnsi="Tahoma" w:cs="Tahoma"/>
          <w:bCs/>
          <w:sz w:val="18"/>
          <w:szCs w:val="18"/>
          <w:lang w:val="pt-BR"/>
        </w:rPr>
        <w:t> </w:t>
      </w:r>
      <w:r w:rsidRPr="009855B9">
        <w:rPr>
          <w:rFonts w:ascii="Tahoma" w:hAnsi="Tahoma" w:cs="Tahoma"/>
          <w:bCs/>
          <w:sz w:val="18"/>
          <w:szCs w:val="18"/>
          <w:lang w:val="pt-BR"/>
        </w:rPr>
        <w:t>Cupom de Treinamento é limitada com base no número de dias disponíveis no nível Dias de Serviços de Planejamento.</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Se um cliente desejar converter de volta 10 dias, mas houver apenas 8 Dias de Serviços de Planejamento em seu pool, ele poderá converter apenas 8 dias.</w:t>
      </w:r>
      <w:r w:rsidR="006C0B98" w:rsidRPr="009855B9">
        <w:rPr>
          <w:rFonts w:ascii="Tahoma" w:hAnsi="Tahoma" w:cs="Tahoma"/>
          <w:bCs/>
          <w:sz w:val="18"/>
          <w:szCs w:val="18"/>
          <w:lang w:val="pt-BR"/>
        </w:rPr>
        <w:t xml:space="preserve"> </w:t>
      </w:r>
    </w:p>
    <w:p w:rsidR="00F528E5" w:rsidRPr="009855B9" w:rsidRDefault="00F528E5" w:rsidP="00F528E5">
      <w:pPr>
        <w:pStyle w:val="AppendixBodyText"/>
        <w:spacing w:after="0"/>
        <w:rPr>
          <w:rFonts w:ascii="Tahoma" w:hAnsi="Tahoma" w:cs="Tahoma"/>
          <w:sz w:val="18"/>
          <w:szCs w:val="18"/>
          <w:lang w:val="pt-BR"/>
        </w:rPr>
      </w:pPr>
    </w:p>
    <w:p w:rsidR="00023FE7" w:rsidRPr="009855B9" w:rsidRDefault="00023FE7" w:rsidP="00221CD0">
      <w:pPr>
        <w:pStyle w:val="AppendixBodyText"/>
        <w:spacing w:after="0"/>
        <w:rPr>
          <w:rFonts w:ascii="Tahoma" w:hAnsi="Tahoma" w:cs="Tahoma"/>
          <w:spacing w:val="-4"/>
          <w:sz w:val="18"/>
          <w:szCs w:val="18"/>
          <w:lang w:val="pt-BR"/>
        </w:rPr>
      </w:pPr>
      <w:r w:rsidRPr="009855B9">
        <w:rPr>
          <w:rFonts w:ascii="Tahoma" w:hAnsi="Tahoma" w:cs="Tahoma"/>
          <w:bCs/>
          <w:spacing w:val="-4"/>
          <w:sz w:val="18"/>
          <w:szCs w:val="18"/>
          <w:lang w:val="pt-BR"/>
        </w:rPr>
        <w:t>Os clientes em contratos de Licenciamento por Volume qualificados que não atenderem aos valores limite mínimos para receber qualificações do Serviço de Planejamento, mas que atenderem ou excederem os critérios de conversão de dias do</w:t>
      </w:r>
      <w:r w:rsidR="00221CD0" w:rsidRPr="009855B9">
        <w:rPr>
          <w:rFonts w:ascii="Tahoma" w:hAnsi="Tahoma" w:cs="Tahoma"/>
          <w:bCs/>
          <w:spacing w:val="-4"/>
          <w:sz w:val="18"/>
          <w:szCs w:val="18"/>
          <w:lang w:val="pt-BR"/>
        </w:rPr>
        <w:t> </w:t>
      </w:r>
      <w:r w:rsidRPr="009855B9">
        <w:rPr>
          <w:rFonts w:ascii="Tahoma" w:hAnsi="Tahoma" w:cs="Tahoma"/>
          <w:bCs/>
          <w:spacing w:val="-4"/>
          <w:sz w:val="18"/>
          <w:szCs w:val="18"/>
          <w:lang w:val="pt-BR"/>
        </w:rPr>
        <w:t>Cupom de Treinamento, poderão converter os dias do Cupom de Treinamento conforme especificado acima.</w:t>
      </w:r>
    </w:p>
    <w:p w:rsidR="00023FE7" w:rsidRPr="009855B9" w:rsidRDefault="00023FE7" w:rsidP="00077CE5">
      <w:pPr>
        <w:pStyle w:val="AppendixBodyText"/>
        <w:spacing w:after="0"/>
        <w:rPr>
          <w:rFonts w:ascii="Tahoma" w:hAnsi="Tahoma" w:cs="Tahoma"/>
          <w:sz w:val="18"/>
          <w:szCs w:val="18"/>
          <w:lang w:val="pt-BR"/>
        </w:rPr>
      </w:pPr>
    </w:p>
    <w:p w:rsidR="00023FE7" w:rsidRPr="009855B9" w:rsidRDefault="000D4ECA" w:rsidP="00EE0C93">
      <w:pPr>
        <w:pStyle w:val="AppendixBodyText"/>
        <w:rPr>
          <w:rFonts w:ascii="Tahoma" w:hAnsi="Tahoma" w:cs="Tahoma"/>
          <w:sz w:val="18"/>
          <w:szCs w:val="18"/>
          <w:lang w:val="pt-BR"/>
        </w:rPr>
      </w:pPr>
      <w:r w:rsidRPr="009855B9">
        <w:rPr>
          <w:rFonts w:ascii="Tahoma" w:hAnsi="Tahoma" w:cs="Tahoma"/>
          <w:sz w:val="18"/>
          <w:szCs w:val="18"/>
          <w:lang w:val="pt-BR"/>
        </w:rPr>
        <w:t>Os Serviços de Planejamento podem ser fornecidos ao cliente por Parceiros da Microsoft ou Serviços de Consultoria Microsoft qualificados.</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Um cliente pode visualizar a lista de Provedores Qualificados aqui: </w:t>
      </w:r>
      <w:r w:rsidR="00EE0C93" w:rsidRPr="009855B9">
        <w:rPr>
          <w:rFonts w:ascii="Tahoma" w:hAnsi="Tahoma" w:cs="Tahoma"/>
          <w:sz w:val="18"/>
          <w:lang w:val="pt-BR"/>
        </w:rPr>
        <w:t>http://directory.partners.extranet.microsoft.com/psbproviders</w:t>
      </w:r>
      <w:r w:rsidR="006C0B98" w:rsidRPr="009855B9">
        <w:rPr>
          <w:rFonts w:ascii="Tahoma" w:hAnsi="Tahoma" w:cs="Tahoma"/>
          <w:sz w:val="18"/>
          <w:szCs w:val="18"/>
          <w:lang w:val="pt-BR"/>
        </w:rPr>
        <w:t xml:space="preserve"> </w:t>
      </w:r>
    </w:p>
    <w:p w:rsidR="00EC05F0" w:rsidRPr="009855B9" w:rsidRDefault="00EC05F0">
      <w:pPr>
        <w:rPr>
          <w:rFonts w:cs="Tahoma"/>
          <w:lang w:val="pt-BR"/>
        </w:rPr>
      </w:pPr>
    </w:p>
    <w:p w:rsidR="00023FE7" w:rsidRPr="009855B9" w:rsidRDefault="000D4ECA" w:rsidP="005A141F">
      <w:pPr>
        <w:pStyle w:val="AppendixBodyText"/>
        <w:spacing w:after="0"/>
        <w:rPr>
          <w:rFonts w:ascii="Tahoma" w:hAnsi="Tahoma" w:cs="Tahoma"/>
          <w:spacing w:val="-4"/>
          <w:sz w:val="18"/>
          <w:szCs w:val="18"/>
          <w:lang w:val="pt-BR"/>
        </w:rPr>
      </w:pPr>
      <w:r w:rsidRPr="009855B9">
        <w:rPr>
          <w:rFonts w:ascii="Tahoma" w:hAnsi="Tahoma" w:cs="Tahoma"/>
          <w:spacing w:val="-4"/>
          <w:sz w:val="18"/>
          <w:szCs w:val="18"/>
          <w:lang w:val="pt-BR"/>
        </w:rPr>
        <w:t>Os compromissos de Serviços de Planejamento fornecem uma consultoria que abrange um escopo de trabalho predefinido que resulta em um plano de implantação de alto nível; a implantação real do software não pode ser incluída.</w:t>
      </w:r>
    </w:p>
    <w:p w:rsidR="00023FE7" w:rsidRPr="009855B9" w:rsidRDefault="00023FE7" w:rsidP="005A141F">
      <w:pPr>
        <w:pStyle w:val="AppendixBodyText"/>
        <w:spacing w:after="0"/>
        <w:rPr>
          <w:rFonts w:ascii="Tahoma" w:hAnsi="Tahoma" w:cs="Tahoma"/>
          <w:sz w:val="18"/>
          <w:szCs w:val="18"/>
          <w:lang w:val="pt-BR"/>
        </w:rPr>
      </w:pPr>
    </w:p>
    <w:p w:rsidR="00AC1997" w:rsidRPr="009855B9"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bCs/>
          <w:sz w:val="18"/>
          <w:szCs w:val="18"/>
          <w:lang w:val="pt-BR"/>
        </w:rPr>
        <w:t>Os Serviços de Planejamento não estão disponíveis em todos os idiomas.</w:t>
      </w:r>
    </w:p>
    <w:p w:rsidR="00AC1997" w:rsidRPr="009855B9"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bCs/>
          <w:color w:val="000000"/>
          <w:sz w:val="18"/>
          <w:szCs w:val="18"/>
          <w:lang w:val="pt-BR"/>
        </w:rPr>
        <w:t>Os cupons dos Serviços de Planejamento podem ser resgatados apenas pelo cliente que estiver qualificado para o benefício.</w:t>
      </w:r>
    </w:p>
    <w:p w:rsidR="00AC1997" w:rsidRPr="009855B9"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bCs/>
          <w:color w:val="000000"/>
          <w:sz w:val="18"/>
          <w:szCs w:val="18"/>
          <w:lang w:val="pt-BR"/>
        </w:rPr>
        <w:t>Os cupons dos Serviços de Planejamento não podem ser trocados por dinheiro, valores nem outras considerações de valor.</w:t>
      </w:r>
    </w:p>
    <w:p w:rsidR="00AC1997" w:rsidRPr="009855B9" w:rsidRDefault="00AC1997"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bCs/>
          <w:color w:val="000000"/>
          <w:sz w:val="18"/>
          <w:szCs w:val="18"/>
          <w:lang w:val="pt-BR"/>
        </w:rPr>
        <w:t xml:space="preserve">Os clientes que estiverem interessados em adquirir serviços adicionais além desses cobertos pelo </w:t>
      </w:r>
      <w:r w:rsidRPr="009855B9">
        <w:rPr>
          <w:rFonts w:ascii="Tahoma" w:hAnsi="Tahoma" w:cs="Tahoma"/>
          <w:color w:val="000000"/>
          <w:sz w:val="18"/>
          <w:szCs w:val="18"/>
          <w:lang w:val="pt-BR"/>
        </w:rPr>
        <w:t>escopo do trabalho do compromisso de cupom atribuído (conforme definido pelo tipo de cupom e nível de serviço)</w:t>
      </w:r>
      <w:r w:rsidRPr="009855B9">
        <w:rPr>
          <w:rFonts w:ascii="Tahoma" w:hAnsi="Tahoma" w:cs="Tahoma"/>
          <w:bCs/>
          <w:color w:val="000000"/>
          <w:sz w:val="18"/>
          <w:szCs w:val="18"/>
          <w:lang w:val="pt-BR"/>
        </w:rPr>
        <w:t xml:space="preserve"> devem pagar a seus provedores fora desse programa.</w:t>
      </w:r>
    </w:p>
    <w:p w:rsidR="00AC1997" w:rsidRPr="009855B9" w:rsidRDefault="00AC1997"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color w:val="000000"/>
          <w:sz w:val="18"/>
          <w:szCs w:val="18"/>
          <w:lang w:val="pt-BR"/>
        </w:rPr>
        <w:t>A redução d</w:t>
      </w:r>
      <w:r w:rsidRPr="009855B9">
        <w:rPr>
          <w:rFonts w:ascii="Tahoma" w:hAnsi="Tahoma" w:cs="Tahoma"/>
          <w:bCs/>
          <w:color w:val="000000"/>
          <w:sz w:val="18"/>
          <w:szCs w:val="18"/>
          <w:lang w:val="pt-BR"/>
        </w:rPr>
        <w:t>a</w:t>
      </w:r>
      <w:r w:rsidRPr="009855B9">
        <w:rPr>
          <w:rFonts w:ascii="Tahoma" w:hAnsi="Tahoma" w:cs="Tahoma"/>
          <w:color w:val="000000"/>
          <w:sz w:val="18"/>
          <w:szCs w:val="18"/>
          <w:lang w:val="pt-BR"/>
        </w:rPr>
        <w:t xml:space="preserve"> cobertura do SA qualificada como um resultado de devoluções e outros ajustes de cobrança</w:t>
      </w:r>
      <w:r w:rsidRPr="009855B9">
        <w:rPr>
          <w:rFonts w:ascii="Tahoma" w:hAnsi="Tahoma" w:cs="Tahoma"/>
          <w:bCs/>
          <w:color w:val="000000"/>
          <w:sz w:val="18"/>
          <w:szCs w:val="18"/>
          <w:lang w:val="pt-BR"/>
        </w:rPr>
        <w:t>,</w:t>
      </w:r>
      <w:r w:rsidRPr="009855B9">
        <w:rPr>
          <w:rFonts w:ascii="Tahoma" w:hAnsi="Tahoma" w:cs="Tahoma"/>
          <w:color w:val="000000"/>
          <w:sz w:val="18"/>
          <w:szCs w:val="18"/>
          <w:lang w:val="pt-BR"/>
        </w:rPr>
        <w:t xml:space="preserve"> quando permitidos, </w:t>
      </w:r>
      <w:r w:rsidRPr="009855B9">
        <w:rPr>
          <w:rFonts w:ascii="Tahoma" w:hAnsi="Tahoma" w:cs="Tahoma"/>
          <w:bCs/>
          <w:color w:val="000000"/>
          <w:sz w:val="18"/>
          <w:szCs w:val="18"/>
          <w:lang w:val="pt-BR"/>
        </w:rPr>
        <w:t>pode</w:t>
      </w:r>
      <w:r w:rsidRPr="009855B9">
        <w:rPr>
          <w:rFonts w:ascii="Tahoma" w:hAnsi="Tahoma" w:cs="Tahoma"/>
          <w:color w:val="000000"/>
          <w:sz w:val="18"/>
          <w:szCs w:val="18"/>
          <w:lang w:val="pt-BR"/>
        </w:rPr>
        <w:t xml:space="preserve"> diminuir os dias de qualificação dos Serviços de Planejamento do </w:t>
      </w:r>
      <w:r w:rsidRPr="009855B9">
        <w:rPr>
          <w:rFonts w:ascii="Tahoma" w:hAnsi="Tahoma" w:cs="Tahoma"/>
          <w:bCs/>
          <w:color w:val="000000"/>
          <w:sz w:val="18"/>
          <w:szCs w:val="18"/>
          <w:lang w:val="pt-BR"/>
        </w:rPr>
        <w:t>cliente.</w:t>
      </w:r>
    </w:p>
    <w:p w:rsidR="00762183" w:rsidRPr="00EE0C93" w:rsidRDefault="00AC1997" w:rsidP="00346F4B">
      <w:pPr>
        <w:pStyle w:val="AppendixBodyText"/>
        <w:numPr>
          <w:ilvl w:val="0"/>
          <w:numId w:val="22"/>
        </w:numPr>
        <w:tabs>
          <w:tab w:val="num" w:pos="1440"/>
        </w:tabs>
        <w:ind w:left="1440"/>
        <w:rPr>
          <w:rFonts w:ascii="Tahoma" w:hAnsi="Tahoma" w:cs="Tahoma"/>
          <w:sz w:val="18"/>
          <w:szCs w:val="18"/>
        </w:rPr>
      </w:pPr>
      <w:r w:rsidRPr="009855B9">
        <w:rPr>
          <w:rFonts w:ascii="Tahoma" w:hAnsi="Tahoma" w:cs="Tahoma"/>
          <w:bCs/>
          <w:color w:val="000000"/>
          <w:sz w:val="18"/>
          <w:szCs w:val="18"/>
          <w:lang w:val="pt-BR"/>
        </w:rPr>
        <w:t xml:space="preserve">Os cupons são válidos apenas com </w:t>
      </w:r>
      <w:r w:rsidRPr="009855B9">
        <w:rPr>
          <w:rFonts w:ascii="Tahoma" w:hAnsi="Tahoma" w:cs="Tahoma"/>
          <w:color w:val="000000"/>
          <w:sz w:val="18"/>
          <w:szCs w:val="18"/>
          <w:lang w:val="pt-BR"/>
        </w:rPr>
        <w:t xml:space="preserve">Provedores qualificados </w:t>
      </w:r>
      <w:r w:rsidRPr="009855B9">
        <w:rPr>
          <w:rFonts w:ascii="Tahoma" w:hAnsi="Tahoma" w:cs="Tahoma"/>
          <w:bCs/>
          <w:color w:val="000000"/>
          <w:sz w:val="18"/>
          <w:szCs w:val="18"/>
          <w:lang w:val="pt-BR"/>
        </w:rPr>
        <w:t>para o tipo de serviço específico para o</w:t>
      </w:r>
      <w:r w:rsidR="00BA5832" w:rsidRPr="009855B9">
        <w:rPr>
          <w:rFonts w:ascii="Tahoma" w:hAnsi="Tahoma" w:cs="Tahoma"/>
          <w:bCs/>
          <w:color w:val="000000"/>
          <w:sz w:val="18"/>
          <w:szCs w:val="18"/>
          <w:lang w:val="pt-BR"/>
        </w:rPr>
        <w:t> </w:t>
      </w:r>
      <w:r w:rsidRPr="009855B9">
        <w:rPr>
          <w:rFonts w:ascii="Tahoma" w:hAnsi="Tahoma" w:cs="Tahoma"/>
          <w:bCs/>
          <w:color w:val="000000"/>
          <w:sz w:val="18"/>
          <w:szCs w:val="18"/>
          <w:lang w:val="pt-BR"/>
        </w:rPr>
        <w:t xml:space="preserve">qual o cupom está sendo resgatado. </w:t>
      </w:r>
      <w:r w:rsidRPr="009855B9">
        <w:rPr>
          <w:rFonts w:ascii="Tahoma" w:hAnsi="Tahoma" w:cs="Tahoma"/>
          <w:color w:val="000000"/>
          <w:sz w:val="18"/>
          <w:szCs w:val="18"/>
          <w:lang w:val="pt-BR"/>
        </w:rPr>
        <w:t xml:space="preserve">O cupom pode ser usado com qualquer Provedor qualificado de todo o mundo. </w:t>
      </w:r>
      <w:r w:rsidRPr="00EE0C93">
        <w:rPr>
          <w:rFonts w:ascii="Tahoma" w:hAnsi="Tahoma" w:cs="Tahoma"/>
          <w:color w:val="000000"/>
          <w:sz w:val="18"/>
          <w:szCs w:val="18"/>
        </w:rPr>
        <w:t>A participação pode variar.</w:t>
      </w:r>
    </w:p>
    <w:p w:rsidR="0083748D" w:rsidRPr="009855B9" w:rsidRDefault="0083748D"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color w:val="000000"/>
          <w:sz w:val="18"/>
          <w:szCs w:val="18"/>
          <w:lang w:val="pt-BR"/>
        </w:rPr>
        <w:t>Os cupons devem ser atribuídos durante o período de cobertura do Software Assurance.</w:t>
      </w:r>
    </w:p>
    <w:p w:rsidR="00EE0C93" w:rsidRPr="009855B9" w:rsidRDefault="00EE0C93" w:rsidP="00EE0C93">
      <w:pPr>
        <w:pStyle w:val="AppendixBodyText"/>
        <w:ind w:left="1440"/>
        <w:rPr>
          <w:rFonts w:ascii="Tahoma" w:hAnsi="Tahoma" w:cs="Tahoma"/>
          <w:color w:val="000000"/>
          <w:sz w:val="18"/>
          <w:szCs w:val="18"/>
          <w:lang w:val="pt-BR"/>
        </w:rPr>
      </w:pPr>
    </w:p>
    <w:p w:rsidR="00EE0C93" w:rsidRPr="009855B9" w:rsidRDefault="00EE0C93" w:rsidP="00EE0C93">
      <w:pPr>
        <w:pStyle w:val="AppendixBodyText"/>
        <w:ind w:left="1440"/>
        <w:rPr>
          <w:rFonts w:ascii="Tahoma" w:hAnsi="Tahoma" w:cs="Tahoma"/>
          <w:color w:val="000000"/>
          <w:sz w:val="18"/>
          <w:szCs w:val="18"/>
          <w:lang w:val="pt-BR"/>
        </w:rPr>
      </w:pPr>
    </w:p>
    <w:p w:rsidR="00EE0C93" w:rsidRPr="009855B9" w:rsidRDefault="00EE0C93" w:rsidP="00EE0C93">
      <w:pPr>
        <w:pStyle w:val="AppendixBodyText"/>
        <w:ind w:left="1440"/>
        <w:rPr>
          <w:rFonts w:ascii="Tahoma" w:hAnsi="Tahoma" w:cs="Tahoma"/>
          <w:sz w:val="18"/>
          <w:szCs w:val="18"/>
          <w:lang w:val="pt-BR"/>
        </w:rPr>
      </w:pPr>
    </w:p>
    <w:p w:rsidR="0083748D" w:rsidRPr="009855B9" w:rsidRDefault="0083748D" w:rsidP="002F529F">
      <w:pPr>
        <w:pStyle w:val="AppendixBodyText"/>
        <w:numPr>
          <w:ilvl w:val="0"/>
          <w:numId w:val="1"/>
        </w:numPr>
        <w:tabs>
          <w:tab w:val="clear" w:pos="720"/>
          <w:tab w:val="num" w:pos="1440"/>
        </w:tabs>
        <w:ind w:left="1440"/>
        <w:rPr>
          <w:rFonts w:ascii="Tahoma" w:hAnsi="Tahoma" w:cs="Tahoma"/>
          <w:sz w:val="18"/>
          <w:szCs w:val="18"/>
          <w:lang w:val="pt-BR"/>
        </w:rPr>
      </w:pPr>
      <w:r w:rsidRPr="009855B9">
        <w:rPr>
          <w:rFonts w:ascii="Tahoma" w:hAnsi="Tahoma" w:cs="Tahoma"/>
          <w:color w:val="000000"/>
          <w:sz w:val="18"/>
          <w:szCs w:val="18"/>
          <w:lang w:val="pt-BR"/>
        </w:rPr>
        <w:lastRenderedPageBreak/>
        <w:t>Os cupons expiram após 180 dias da data de atribuição do cupom, independentemente da data de</w:t>
      </w:r>
      <w:r w:rsidR="003D3B50" w:rsidRPr="009855B9">
        <w:rPr>
          <w:rFonts w:ascii="Tahoma" w:hAnsi="Tahoma" w:cs="Tahoma"/>
          <w:color w:val="000000"/>
          <w:sz w:val="18"/>
          <w:szCs w:val="18"/>
          <w:lang w:val="pt-BR"/>
        </w:rPr>
        <w:t> </w:t>
      </w:r>
      <w:r w:rsidRPr="009855B9">
        <w:rPr>
          <w:rFonts w:ascii="Tahoma" w:hAnsi="Tahoma" w:cs="Tahoma"/>
          <w:color w:val="000000"/>
          <w:sz w:val="18"/>
          <w:szCs w:val="18"/>
          <w:lang w:val="pt-BR"/>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rsidR="00AC1997" w:rsidRPr="009855B9" w:rsidRDefault="00AC1997" w:rsidP="002F529F">
      <w:pPr>
        <w:pStyle w:val="AppendixBodyText"/>
        <w:numPr>
          <w:ilvl w:val="0"/>
          <w:numId w:val="21"/>
        </w:numPr>
        <w:tabs>
          <w:tab w:val="num" w:pos="1440"/>
        </w:tabs>
        <w:rPr>
          <w:rFonts w:ascii="Tahoma" w:hAnsi="Tahoma" w:cs="Tahoma"/>
          <w:sz w:val="18"/>
          <w:szCs w:val="18"/>
          <w:lang w:val="pt-BR"/>
        </w:rPr>
      </w:pPr>
      <w:r w:rsidRPr="009855B9">
        <w:rPr>
          <w:rFonts w:ascii="Tahoma" w:hAnsi="Tahoma" w:cs="Tahoma"/>
          <w:bCs/>
          <w:color w:val="000000"/>
          <w:sz w:val="18"/>
          <w:szCs w:val="18"/>
          <w:lang w:val="pt-BR"/>
        </w:rPr>
        <w:t>A Microsoft não é responsável por cupons perdidos, roubados ou utilizados indevidamente.</w:t>
      </w:r>
    </w:p>
    <w:p w:rsidR="00AC1997" w:rsidRPr="009855B9" w:rsidRDefault="00AC1997" w:rsidP="002F529F">
      <w:pPr>
        <w:pStyle w:val="AppendixBodyText"/>
        <w:numPr>
          <w:ilvl w:val="0"/>
          <w:numId w:val="21"/>
        </w:numPr>
        <w:tabs>
          <w:tab w:val="num" w:pos="1440"/>
        </w:tabs>
        <w:rPr>
          <w:rFonts w:ascii="Tahoma" w:hAnsi="Tahoma" w:cs="Tahoma"/>
          <w:sz w:val="18"/>
          <w:szCs w:val="18"/>
          <w:lang w:val="pt-BR"/>
        </w:rPr>
      </w:pPr>
      <w:r w:rsidRPr="009855B9">
        <w:rPr>
          <w:rFonts w:ascii="Tahoma" w:hAnsi="Tahoma" w:cs="Tahoma"/>
          <w:bCs/>
          <w:color w:val="000000"/>
          <w:sz w:val="18"/>
          <w:szCs w:val="18"/>
          <w:lang w:val="pt-BR"/>
        </w:rPr>
        <w:t xml:space="preserve">Os serviços fornecidos sob cupons são </w:t>
      </w:r>
      <w:r w:rsidRPr="009855B9">
        <w:rPr>
          <w:rFonts w:ascii="Tahoma" w:hAnsi="Tahoma" w:cs="Tahoma"/>
          <w:color w:val="000000"/>
          <w:sz w:val="18"/>
          <w:szCs w:val="18"/>
          <w:lang w:val="pt-BR"/>
        </w:rPr>
        <w:t>oferecidos de acordo com um contrato entre o Cliente e</w:t>
      </w:r>
      <w:r w:rsidR="00FD10C2" w:rsidRPr="009855B9">
        <w:rPr>
          <w:rFonts w:ascii="Tahoma" w:hAnsi="Tahoma" w:cs="Tahoma"/>
          <w:color w:val="000000"/>
          <w:sz w:val="18"/>
          <w:szCs w:val="18"/>
          <w:lang w:val="pt-BR"/>
        </w:rPr>
        <w:t> </w:t>
      </w:r>
      <w:r w:rsidRPr="009855B9">
        <w:rPr>
          <w:rFonts w:ascii="Tahoma" w:hAnsi="Tahoma" w:cs="Tahoma"/>
          <w:color w:val="000000"/>
          <w:sz w:val="18"/>
          <w:szCs w:val="18"/>
          <w:lang w:val="pt-BR"/>
        </w:rPr>
        <w:t>o</w:t>
      </w:r>
      <w:r w:rsidR="00FD10C2" w:rsidRPr="009855B9">
        <w:rPr>
          <w:rFonts w:ascii="Tahoma" w:hAnsi="Tahoma" w:cs="Tahoma"/>
          <w:color w:val="000000"/>
          <w:sz w:val="18"/>
          <w:szCs w:val="18"/>
          <w:lang w:val="pt-BR"/>
        </w:rPr>
        <w:t> </w:t>
      </w:r>
      <w:r w:rsidRPr="009855B9">
        <w:rPr>
          <w:rFonts w:ascii="Tahoma" w:hAnsi="Tahoma" w:cs="Tahoma"/>
          <w:color w:val="000000"/>
          <w:sz w:val="18"/>
          <w:szCs w:val="18"/>
          <w:lang w:val="pt-BR"/>
        </w:rPr>
        <w:t>Provedor Qualificado. A Microsoft não é responsável por nenhum trabalho ou falha da parte do</w:t>
      </w:r>
      <w:r w:rsidR="00FD10C2" w:rsidRPr="009855B9">
        <w:rPr>
          <w:rFonts w:ascii="Tahoma" w:hAnsi="Tahoma" w:cs="Tahoma"/>
          <w:color w:val="000000"/>
          <w:sz w:val="18"/>
          <w:szCs w:val="18"/>
          <w:lang w:val="pt-BR"/>
        </w:rPr>
        <w:t> </w:t>
      </w:r>
      <w:r w:rsidRPr="009855B9">
        <w:rPr>
          <w:rFonts w:ascii="Tahoma" w:hAnsi="Tahoma" w:cs="Tahoma"/>
          <w:color w:val="000000"/>
          <w:sz w:val="18"/>
          <w:szCs w:val="18"/>
          <w:lang w:val="pt-BR"/>
        </w:rPr>
        <w:t>Provedor Qualificado relacionado aos serviços.</w:t>
      </w:r>
    </w:p>
    <w:p w:rsidR="00F643B6" w:rsidRPr="009855B9" w:rsidRDefault="00AC1997" w:rsidP="00346F4B">
      <w:pPr>
        <w:pStyle w:val="AppendixBodyText"/>
        <w:numPr>
          <w:ilvl w:val="0"/>
          <w:numId w:val="72"/>
        </w:numPr>
        <w:rPr>
          <w:rFonts w:ascii="Tahoma" w:hAnsi="Tahoma" w:cs="Tahoma"/>
          <w:sz w:val="18"/>
          <w:szCs w:val="18"/>
          <w:lang w:val="pt-BR"/>
        </w:rPr>
      </w:pPr>
      <w:r w:rsidRPr="009855B9">
        <w:rPr>
          <w:rFonts w:ascii="Tahoma" w:hAnsi="Tahoma" w:cs="Tahoma"/>
          <w:bCs/>
          <w:color w:val="000000"/>
          <w:sz w:val="18"/>
          <w:szCs w:val="18"/>
          <w:lang w:val="pt-BR"/>
        </w:rPr>
        <w:t>Ao aceitar um compromisso de Serviços de Planejamento, os clientes</w:t>
      </w:r>
      <w:r w:rsidRPr="009855B9">
        <w:rPr>
          <w:rFonts w:ascii="Tahoma" w:hAnsi="Tahoma" w:cs="Tahoma"/>
          <w:bCs/>
          <w:sz w:val="18"/>
          <w:szCs w:val="18"/>
          <w:lang w:val="pt-BR"/>
        </w:rPr>
        <w:t xml:space="preserve"> reconhecem que receberão uma pesquisa na conclusão do compromisso para fins de controle de qualidade.</w:t>
      </w:r>
    </w:p>
    <w:p w:rsidR="0008036A" w:rsidRPr="009855B9" w:rsidRDefault="00F643B6" w:rsidP="00346F4B">
      <w:pPr>
        <w:pStyle w:val="AppendixBodyText"/>
        <w:numPr>
          <w:ilvl w:val="0"/>
          <w:numId w:val="72"/>
        </w:numPr>
        <w:rPr>
          <w:rFonts w:ascii="Tahoma" w:hAnsi="Tahoma" w:cs="Tahoma"/>
          <w:sz w:val="18"/>
          <w:szCs w:val="18"/>
          <w:lang w:val="pt-BR"/>
        </w:rPr>
      </w:pPr>
      <w:r w:rsidRPr="009855B9">
        <w:rPr>
          <w:rFonts w:ascii="Tahoma" w:hAnsi="Tahoma" w:cs="Tahoma"/>
          <w:bCs/>
          <w:color w:val="000000"/>
          <w:sz w:val="18"/>
          <w:szCs w:val="18"/>
          <w:lang w:val="pt-BR"/>
        </w:rPr>
        <w:t>As tabelas acima mostram os dias de serviço disponíveis com base em um registro ou contrato integral de 3 anos.</w:t>
      </w:r>
      <w:r w:rsidR="006C0B98" w:rsidRPr="009855B9">
        <w:rPr>
          <w:rFonts w:ascii="Tahoma" w:hAnsi="Tahoma" w:cs="Tahoma"/>
          <w:bCs/>
          <w:color w:val="000000"/>
          <w:sz w:val="18"/>
          <w:szCs w:val="18"/>
          <w:lang w:val="pt-BR"/>
        </w:rPr>
        <w:t xml:space="preserve"> </w:t>
      </w:r>
      <w:r w:rsidRPr="009855B9">
        <w:rPr>
          <w:rFonts w:ascii="Tahoma" w:hAnsi="Tahoma" w:cs="Tahoma"/>
          <w:bCs/>
          <w:color w:val="000000"/>
          <w:sz w:val="18"/>
          <w:szCs w:val="18"/>
          <w:lang w:val="pt-BR"/>
        </w:rPr>
        <w:t>Os clientes que adquirirem a cobertura do Software Assurance por um ano r</w:t>
      </w:r>
      <w:r w:rsidRPr="009855B9">
        <w:rPr>
          <w:rFonts w:ascii="Tahoma" w:hAnsi="Tahoma" w:cs="Tahoma"/>
          <w:color w:val="000000"/>
          <w:sz w:val="18"/>
          <w:szCs w:val="18"/>
          <w:lang w:val="pt-BR"/>
        </w:rPr>
        <w:t>eceberão um terço do número declarado de dias de serviço.</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Os clientes que adquirirem a cobertura do Software Assurance por dois anos receberão dois terços do número declarado de</w:t>
      </w:r>
      <w:r w:rsidR="00272289" w:rsidRPr="009855B9">
        <w:rPr>
          <w:rFonts w:ascii="Tahoma" w:hAnsi="Tahoma" w:cs="Tahoma"/>
          <w:color w:val="000000"/>
          <w:sz w:val="18"/>
          <w:szCs w:val="18"/>
          <w:lang w:val="pt-BR"/>
        </w:rPr>
        <w:t> </w:t>
      </w:r>
      <w:r w:rsidRPr="009855B9">
        <w:rPr>
          <w:rFonts w:ascii="Tahoma" w:hAnsi="Tahoma" w:cs="Tahoma"/>
          <w:color w:val="000000"/>
          <w:sz w:val="18"/>
          <w:szCs w:val="18"/>
          <w:lang w:val="pt-BR"/>
        </w:rPr>
        <w:t>dias</w:t>
      </w:r>
      <w:r w:rsidR="00272289" w:rsidRPr="009855B9">
        <w:rPr>
          <w:rFonts w:ascii="Tahoma" w:hAnsi="Tahoma" w:cs="Tahoma"/>
          <w:color w:val="000000"/>
          <w:sz w:val="18"/>
          <w:szCs w:val="18"/>
          <w:lang w:val="pt-BR"/>
        </w:rPr>
        <w:t> </w:t>
      </w:r>
      <w:r w:rsidRPr="009855B9">
        <w:rPr>
          <w:rFonts w:ascii="Tahoma" w:hAnsi="Tahoma" w:cs="Tahoma"/>
          <w:color w:val="000000"/>
          <w:sz w:val="18"/>
          <w:szCs w:val="18"/>
          <w:lang w:val="pt-BR"/>
        </w:rPr>
        <w:t>de serviço.</w:t>
      </w:r>
    </w:p>
    <w:p w:rsidR="0008036A" w:rsidRPr="009855B9" w:rsidRDefault="0008036A" w:rsidP="005A141F">
      <w:pPr>
        <w:pStyle w:val="AppendixBodyText"/>
        <w:spacing w:after="0"/>
        <w:rPr>
          <w:rFonts w:ascii="Tahoma" w:hAnsi="Tahoma" w:cs="Tahoma"/>
          <w:sz w:val="18"/>
          <w:szCs w:val="18"/>
          <w:lang w:val="pt-BR"/>
        </w:rPr>
      </w:pPr>
    </w:p>
    <w:p w:rsidR="00023FE7" w:rsidRPr="009855B9" w:rsidRDefault="00023FE7" w:rsidP="003B52B1">
      <w:pPr>
        <w:pStyle w:val="AppendixBodyText"/>
        <w:rPr>
          <w:rFonts w:ascii="Tahoma" w:hAnsi="Tahoma" w:cs="Tahoma"/>
          <w:sz w:val="18"/>
          <w:szCs w:val="18"/>
          <w:lang w:val="pt-BR"/>
        </w:rPr>
      </w:pPr>
      <w:r w:rsidRPr="009855B9">
        <w:rPr>
          <w:rFonts w:ascii="Tahoma" w:hAnsi="Tahoma" w:cs="Tahoma"/>
          <w:bCs/>
          <w:color w:val="000000"/>
          <w:sz w:val="18"/>
          <w:szCs w:val="18"/>
          <w:lang w:val="pt-BR"/>
        </w:rPr>
        <w:t>Os resultados finais preenchidos enviados pelo Provedor Qualificado à Microsoft ao final do compromisso poderão ser</w:t>
      </w:r>
      <w:r w:rsidR="003B52B1" w:rsidRPr="009855B9">
        <w:rPr>
          <w:rFonts w:ascii="Tahoma" w:hAnsi="Tahoma" w:cs="Tahoma"/>
          <w:bCs/>
          <w:color w:val="000000"/>
          <w:sz w:val="18"/>
          <w:szCs w:val="18"/>
          <w:lang w:val="pt-BR"/>
        </w:rPr>
        <w:t> </w:t>
      </w:r>
      <w:r w:rsidRPr="009855B9">
        <w:rPr>
          <w:rFonts w:ascii="Tahoma" w:hAnsi="Tahoma" w:cs="Tahoma"/>
          <w:bCs/>
          <w:color w:val="000000"/>
          <w:sz w:val="18"/>
          <w:szCs w:val="18"/>
          <w:lang w:val="pt-BR"/>
        </w:rPr>
        <w:t>usados para fins de controle de qualidade e compartilhados com a equipe de contas Microsoft do cliente para essa finalidade.</w:t>
      </w:r>
    </w:p>
    <w:p w:rsidR="00023FE7" w:rsidRPr="009855B9" w:rsidRDefault="00023FE7" w:rsidP="005A141F">
      <w:pPr>
        <w:pStyle w:val="AppendixBodyText"/>
        <w:spacing w:after="0"/>
        <w:rPr>
          <w:rFonts w:ascii="Tahoma" w:hAnsi="Tahoma" w:cs="Tahoma"/>
          <w:sz w:val="18"/>
          <w:szCs w:val="18"/>
          <w:lang w:val="pt-BR"/>
        </w:rPr>
      </w:pPr>
    </w:p>
    <w:p w:rsidR="00023FE7" w:rsidRPr="009855B9" w:rsidRDefault="00023FE7">
      <w:pPr>
        <w:pStyle w:val="Heading3"/>
        <w:rPr>
          <w:rFonts w:ascii="Tahoma" w:hAnsi="Tahoma" w:cs="Tahoma"/>
          <w:lang w:val="pt-BR"/>
        </w:rPr>
      </w:pPr>
      <w:bookmarkStart w:id="726" w:name="_Toc328145999"/>
      <w:bookmarkStart w:id="727" w:name="_Toc336338230"/>
      <w:bookmarkStart w:id="728" w:name="_Toc363829973"/>
      <w:r w:rsidRPr="009855B9">
        <w:rPr>
          <w:rFonts w:ascii="Tahoma" w:hAnsi="Tahoma" w:cs="Tahoma"/>
          <w:sz w:val="24"/>
          <w:lang w:val="pt-BR"/>
        </w:rPr>
        <w:t>Windows 8 Enterprise</w:t>
      </w:r>
      <w:bookmarkEnd w:id="726"/>
      <w:bookmarkEnd w:id="727"/>
      <w:bookmarkEnd w:id="728"/>
      <w:r w:rsidRPr="009855B9">
        <w:rPr>
          <w:rFonts w:ascii="Tahoma" w:hAnsi="Tahoma" w:cs="Tahoma"/>
          <w:sz w:val="24"/>
          <w:lang w:val="pt-BR"/>
        </w:rPr>
        <w:t xml:space="preserve"> </w:t>
      </w:r>
    </w:p>
    <w:p w:rsidR="00023FE7" w:rsidRPr="009855B9" w:rsidRDefault="00023FE7" w:rsidP="00077CE5">
      <w:pPr>
        <w:pStyle w:val="AppendixBodyText"/>
        <w:spacing w:after="0"/>
        <w:rPr>
          <w:rFonts w:ascii="Tahoma" w:hAnsi="Tahoma" w:cs="Tahoma"/>
          <w:sz w:val="18"/>
          <w:szCs w:val="18"/>
          <w:lang w:val="pt-BR"/>
        </w:rPr>
      </w:pPr>
    </w:p>
    <w:p w:rsidR="005A141F" w:rsidRPr="009855B9" w:rsidRDefault="00324479" w:rsidP="005A141F">
      <w:pPr>
        <w:spacing w:after="60"/>
        <w:jc w:val="both"/>
        <w:rPr>
          <w:rFonts w:cs="Tahoma"/>
          <w:lang w:val="pt-BR"/>
        </w:rPr>
      </w:pPr>
      <w:r w:rsidRPr="009855B9">
        <w:rPr>
          <w:rFonts w:cs="Tahoma"/>
          <w:b/>
          <w:szCs w:val="18"/>
          <w:lang w:val="pt-BR"/>
        </w:rPr>
        <w:t>Clientes qualificados do Software Assurance</w:t>
      </w:r>
    </w:p>
    <w:p w:rsidR="00324479" w:rsidRPr="009855B9" w:rsidRDefault="00324479" w:rsidP="00324479">
      <w:pPr>
        <w:jc w:val="both"/>
        <w:rPr>
          <w:rFonts w:cs="Tahoma"/>
          <w:lang w:val="pt-BR"/>
        </w:rPr>
      </w:pPr>
      <w:r w:rsidRPr="009855B9">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rsidR="00324479" w:rsidRPr="009855B9" w:rsidRDefault="00324479" w:rsidP="00324479">
      <w:pPr>
        <w:jc w:val="both"/>
        <w:rPr>
          <w:rFonts w:cs="Tahoma"/>
          <w:lang w:val="pt-BR"/>
        </w:rPr>
      </w:pPr>
    </w:p>
    <w:p w:rsidR="00324479" w:rsidRPr="009855B9" w:rsidRDefault="00324479" w:rsidP="00324479">
      <w:pPr>
        <w:jc w:val="both"/>
        <w:rPr>
          <w:rFonts w:cs="Tahoma"/>
          <w:lang w:val="pt-BR"/>
        </w:rPr>
      </w:pPr>
      <w:r w:rsidRPr="009855B9">
        <w:rPr>
          <w:rFonts w:cs="Tahoma"/>
          <w:szCs w:val="18"/>
          <w:lang w:val="pt-BR"/>
        </w:rPr>
        <w:t>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w:t>
      </w:r>
      <w:r w:rsidR="00221CD0" w:rsidRPr="009855B9">
        <w:rPr>
          <w:rFonts w:cs="Tahoma"/>
          <w:szCs w:val="18"/>
          <w:lang w:val="pt-BR"/>
        </w:rPr>
        <w:t>obertura do Software Assurance.</w:t>
      </w:r>
    </w:p>
    <w:p w:rsidR="00324479" w:rsidRPr="009855B9" w:rsidRDefault="00324479" w:rsidP="00324479">
      <w:pPr>
        <w:jc w:val="both"/>
        <w:rPr>
          <w:rFonts w:cs="Tahoma"/>
          <w:lang w:val="pt-BR"/>
        </w:rPr>
      </w:pPr>
    </w:p>
    <w:p w:rsidR="005A141F" w:rsidRPr="009855B9" w:rsidRDefault="00324479" w:rsidP="00862623">
      <w:pPr>
        <w:keepNext/>
        <w:spacing w:after="60"/>
        <w:jc w:val="both"/>
        <w:rPr>
          <w:rFonts w:cs="Tahoma"/>
          <w:lang w:val="pt-BR"/>
        </w:rPr>
      </w:pPr>
      <w:r w:rsidRPr="009855B9">
        <w:rPr>
          <w:rFonts w:cs="Tahoma"/>
          <w:b/>
          <w:szCs w:val="18"/>
          <w:lang w:val="pt-BR"/>
        </w:rPr>
        <w:t>Clientes qualificados para os Benefícios de Serviços Online</w:t>
      </w:r>
    </w:p>
    <w:p w:rsidR="00324479" w:rsidRPr="009855B9" w:rsidRDefault="0071258F" w:rsidP="00221CD0">
      <w:pPr>
        <w:jc w:val="both"/>
        <w:rPr>
          <w:rFonts w:cs="Tahoma"/>
          <w:lang w:val="pt-BR"/>
        </w:rPr>
      </w:pPr>
      <w:r w:rsidRPr="009855B9">
        <w:rPr>
          <w:rFonts w:cs="Tahoma"/>
          <w:szCs w:val="18"/>
          <w:lang w:val="pt-BR"/>
        </w:rPr>
        <w:t>Os clientes do Windows Intune (Por Dispositivo) têm direito de usar o Windows 8 Enterprise conforme descrito nos Direitos de Uso de Produto. Consulte na seção Notas do Produto desta Lista de Produtos os termos aplicáveis à</w:t>
      </w:r>
      <w:r w:rsidR="00221CD0" w:rsidRPr="009855B9">
        <w:rPr>
          <w:rFonts w:cs="Tahoma"/>
          <w:szCs w:val="18"/>
          <w:lang w:val="pt-BR"/>
        </w:rPr>
        <w:t> </w:t>
      </w:r>
      <w:r w:rsidRPr="009855B9">
        <w:rPr>
          <w:rFonts w:cs="Tahoma"/>
          <w:szCs w:val="18"/>
          <w:lang w:val="pt-BR"/>
        </w:rPr>
        <w:t>aquisição e reatribuição de licenças do Windows Intune (Por Dispositivo).</w:t>
      </w:r>
    </w:p>
    <w:p w:rsidR="005A141F" w:rsidRPr="009855B9" w:rsidDel="008900EB" w:rsidRDefault="005A141F" w:rsidP="00324479">
      <w:pPr>
        <w:jc w:val="both"/>
        <w:rPr>
          <w:rFonts w:cs="Tahoma"/>
          <w:lang w:val="pt-BR"/>
        </w:rPr>
      </w:pPr>
    </w:p>
    <w:p w:rsidR="00324479" w:rsidRPr="009855B9" w:rsidRDefault="00324479" w:rsidP="00324479">
      <w:pPr>
        <w:spacing w:after="60"/>
        <w:rPr>
          <w:rFonts w:cs="Tahoma"/>
          <w:lang w:val="pt-BR"/>
        </w:rPr>
      </w:pPr>
      <w:r w:rsidRPr="009855B9">
        <w:rPr>
          <w:rFonts w:cs="Tahoma"/>
          <w:szCs w:val="18"/>
          <w:lang w:val="pt-BR"/>
        </w:rPr>
        <w:t>Os clientes do Software Assurance e do Windows Intune (Por Dispositivo) podem usar a edição MUI das versões anteriores do sistema operacional de desktop Windows em vez do Windows 8 Enterprise.</w:t>
      </w:r>
    </w:p>
    <w:p w:rsidR="00870095" w:rsidRPr="009855B9" w:rsidRDefault="00870095" w:rsidP="005A141F">
      <w:pPr>
        <w:pStyle w:val="Heading3"/>
        <w:spacing w:after="60"/>
        <w:rPr>
          <w:rFonts w:ascii="Tahoma" w:hAnsi="Tahoma" w:cs="Tahoma"/>
          <w:sz w:val="18"/>
          <w:szCs w:val="18"/>
          <w:lang w:val="pt-BR"/>
        </w:rPr>
      </w:pPr>
    </w:p>
    <w:p w:rsidR="00870095" w:rsidRPr="009855B9" w:rsidRDefault="00870095" w:rsidP="005A141F">
      <w:pPr>
        <w:pStyle w:val="Heading3"/>
        <w:spacing w:after="60"/>
        <w:rPr>
          <w:rFonts w:ascii="Tahoma" w:hAnsi="Tahoma" w:cs="Tahoma"/>
          <w:lang w:val="pt-BR"/>
        </w:rPr>
      </w:pPr>
      <w:bookmarkStart w:id="729" w:name="_Toc336338231"/>
      <w:bookmarkStart w:id="730" w:name="_Toc363829974"/>
      <w:r w:rsidRPr="009855B9">
        <w:rPr>
          <w:rFonts w:ascii="Tahoma" w:hAnsi="Tahoma" w:cs="Tahoma"/>
          <w:sz w:val="18"/>
          <w:lang w:val="pt-BR"/>
        </w:rPr>
        <w:t>Windows 8 Enterprise Sideloading</w:t>
      </w:r>
      <w:bookmarkEnd w:id="729"/>
      <w:bookmarkEnd w:id="730"/>
    </w:p>
    <w:p w:rsidR="00810479" w:rsidRPr="009855B9" w:rsidRDefault="00870095" w:rsidP="00991DD4">
      <w:pPr>
        <w:jc w:val="both"/>
        <w:rPr>
          <w:rFonts w:cs="Tahoma"/>
          <w:lang w:val="pt-BR"/>
        </w:rPr>
      </w:pPr>
      <w:r w:rsidRPr="009855B9">
        <w:rPr>
          <w:rFonts w:cs="Tahoma"/>
          <w:szCs w:val="18"/>
          <w:lang w:val="pt-BR"/>
        </w:rPr>
        <w:t xml:space="preserve">Consulte a nota do produto Windows 8 Enterprise Sideloading na seção </w:t>
      </w:r>
      <w:r w:rsidR="00997232" w:rsidRPr="009855B9">
        <w:rPr>
          <w:rFonts w:cs="Tahoma"/>
          <w:szCs w:val="18"/>
          <w:lang w:val="pt-BR"/>
        </w:rPr>
        <w:t>“</w:t>
      </w:r>
      <w:r w:rsidRPr="009855B9">
        <w:rPr>
          <w:rFonts w:cs="Tahoma"/>
          <w:szCs w:val="18"/>
          <w:lang w:val="pt-BR"/>
        </w:rPr>
        <w:t>Notas do Produto</w:t>
      </w:r>
      <w:r w:rsidR="00997232" w:rsidRPr="009855B9">
        <w:rPr>
          <w:rFonts w:cs="Tahoma"/>
          <w:szCs w:val="18"/>
          <w:lang w:val="pt-BR"/>
        </w:rPr>
        <w:t>”</w:t>
      </w:r>
      <w:r w:rsidRPr="009855B9">
        <w:rPr>
          <w:rFonts w:cs="Tahoma"/>
          <w:szCs w:val="18"/>
          <w:lang w:val="pt-BR"/>
        </w:rPr>
        <w:t xml:space="preserve"> deste documento.</w:t>
      </w:r>
    </w:p>
    <w:p w:rsidR="00BD1A6A" w:rsidRPr="009855B9" w:rsidRDefault="00BD1A6A">
      <w:pPr>
        <w:rPr>
          <w:rFonts w:cs="Tahoma"/>
          <w:lang w:val="pt-BR"/>
        </w:rPr>
      </w:pPr>
      <w:bookmarkStart w:id="731" w:name="_Toc336338232"/>
    </w:p>
    <w:p w:rsidR="00EA1BE9" w:rsidRPr="009855B9" w:rsidRDefault="00EA1BE9" w:rsidP="005A141F">
      <w:pPr>
        <w:pStyle w:val="Heading3"/>
        <w:spacing w:after="60"/>
        <w:rPr>
          <w:rFonts w:ascii="Tahoma" w:hAnsi="Tahoma" w:cs="Tahoma"/>
          <w:lang w:val="pt-BR"/>
        </w:rPr>
      </w:pPr>
      <w:bookmarkStart w:id="732" w:name="_Toc363829975"/>
      <w:r w:rsidRPr="009855B9">
        <w:rPr>
          <w:rFonts w:ascii="Tahoma" w:hAnsi="Tahoma" w:cs="Tahoma"/>
          <w:sz w:val="18"/>
          <w:lang w:val="pt-BR"/>
        </w:rPr>
        <w:t>Licença de Assinatura do Windows Companion</w:t>
      </w:r>
      <w:bookmarkEnd w:id="731"/>
      <w:bookmarkEnd w:id="732"/>
    </w:p>
    <w:p w:rsidR="00EA1BE9" w:rsidRPr="009855B9" w:rsidRDefault="00EA1BE9" w:rsidP="00870095">
      <w:pPr>
        <w:jc w:val="both"/>
        <w:rPr>
          <w:rFonts w:cs="Tahoma"/>
          <w:lang w:val="pt-BR"/>
        </w:rPr>
      </w:pPr>
      <w:r w:rsidRPr="009855B9">
        <w:rPr>
          <w:rFonts w:cs="Tahoma"/>
          <w:szCs w:val="18"/>
          <w:lang w:val="pt-BR"/>
        </w:rPr>
        <w:t xml:space="preserve">Consulte a nota da Licença de Assinatura do Windows Companion na seção </w:t>
      </w:r>
      <w:r w:rsidR="00997232" w:rsidRPr="009855B9">
        <w:rPr>
          <w:rFonts w:cs="Tahoma"/>
          <w:szCs w:val="18"/>
          <w:lang w:val="pt-BR"/>
        </w:rPr>
        <w:t>“</w:t>
      </w:r>
      <w:r w:rsidRPr="009855B9">
        <w:rPr>
          <w:rFonts w:cs="Tahoma"/>
          <w:szCs w:val="18"/>
          <w:lang w:val="pt-BR"/>
        </w:rPr>
        <w:t>Notas do Produto</w:t>
      </w:r>
      <w:r w:rsidR="00997232" w:rsidRPr="009855B9">
        <w:rPr>
          <w:rFonts w:cs="Tahoma"/>
          <w:szCs w:val="18"/>
          <w:lang w:val="pt-BR"/>
        </w:rPr>
        <w:t>”</w:t>
      </w:r>
      <w:r w:rsidRPr="009855B9">
        <w:rPr>
          <w:rFonts w:cs="Tahoma"/>
          <w:szCs w:val="18"/>
          <w:lang w:val="pt-BR"/>
        </w:rPr>
        <w:t xml:space="preserve"> deste documento.</w:t>
      </w:r>
    </w:p>
    <w:p w:rsidR="00870095" w:rsidRPr="009855B9" w:rsidRDefault="00870095"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EE0C93" w:rsidRPr="009855B9" w:rsidRDefault="00EE0C93" w:rsidP="003C56F1">
      <w:pPr>
        <w:jc w:val="both"/>
        <w:rPr>
          <w:rFonts w:cs="Tahoma"/>
          <w:lang w:val="pt-BR"/>
        </w:rPr>
      </w:pPr>
    </w:p>
    <w:p w:rsidR="00023FE7" w:rsidRPr="009855B9" w:rsidRDefault="00023FE7">
      <w:pPr>
        <w:pStyle w:val="Heading3"/>
        <w:rPr>
          <w:rFonts w:ascii="Tahoma" w:hAnsi="Tahoma" w:cs="Tahoma"/>
          <w:lang w:val="pt-BR"/>
        </w:rPr>
      </w:pPr>
      <w:bookmarkStart w:id="733" w:name="_Toc328146000"/>
      <w:bookmarkStart w:id="734" w:name="_Toc336338233"/>
      <w:bookmarkStart w:id="735" w:name="_Toc363829976"/>
      <w:r w:rsidRPr="009855B9">
        <w:rPr>
          <w:rFonts w:ascii="Tahoma" w:hAnsi="Tahoma" w:cs="Tahoma"/>
          <w:sz w:val="24"/>
          <w:lang w:val="pt-BR"/>
        </w:rPr>
        <w:lastRenderedPageBreak/>
        <w:t>Cupons de Treinamento</w:t>
      </w:r>
      <w:bookmarkEnd w:id="733"/>
      <w:bookmarkEnd w:id="734"/>
      <w:bookmarkEnd w:id="735"/>
    </w:p>
    <w:p w:rsidR="00023FE7" w:rsidRPr="009855B9" w:rsidRDefault="00023FE7" w:rsidP="003C56F1">
      <w:pPr>
        <w:pStyle w:val="AppendixBodyText"/>
        <w:spacing w:after="0"/>
        <w:rPr>
          <w:rFonts w:ascii="Tahoma" w:hAnsi="Tahoma" w:cs="Tahoma"/>
          <w:sz w:val="18"/>
          <w:szCs w:val="18"/>
          <w:lang w:val="pt-BR"/>
        </w:rPr>
      </w:pPr>
    </w:p>
    <w:p w:rsidR="00023FE7" w:rsidRPr="009855B9" w:rsidRDefault="008A15A8" w:rsidP="00F528E5">
      <w:pPr>
        <w:pStyle w:val="AppendixBodyText"/>
        <w:spacing w:after="0"/>
        <w:rPr>
          <w:rFonts w:ascii="Tahoma" w:hAnsi="Tahoma" w:cs="Tahoma"/>
          <w:sz w:val="18"/>
          <w:szCs w:val="18"/>
          <w:lang w:val="pt-BR"/>
        </w:rPr>
      </w:pPr>
      <w:r w:rsidRPr="009855B9">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6C0B98" w:rsidRPr="009855B9">
        <w:rPr>
          <w:rFonts w:ascii="Tahoma" w:hAnsi="Tahoma" w:cs="Tahoma"/>
          <w:sz w:val="18"/>
          <w:szCs w:val="18"/>
          <w:lang w:val="pt-BR"/>
        </w:rPr>
        <w:t xml:space="preserve"> </w:t>
      </w:r>
      <w:r w:rsidRPr="009855B9">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6C0B98" w:rsidRPr="009855B9">
        <w:rPr>
          <w:rFonts w:ascii="Tahoma" w:hAnsi="Tahoma" w:cs="Tahoma"/>
          <w:sz w:val="18"/>
          <w:szCs w:val="18"/>
          <w:lang w:val="pt-BR"/>
        </w:rPr>
        <w:t xml:space="preserve"> </w:t>
      </w:r>
      <w:r w:rsidRPr="009855B9">
        <w:rPr>
          <w:rFonts w:ascii="Tahoma" w:hAnsi="Tahoma" w:cs="Tahoma"/>
          <w:sz w:val="18"/>
          <w:szCs w:val="18"/>
          <w:lang w:val="pt-BR"/>
        </w:rPr>
        <w:t>O número de dias concedidos varia por programa e por número de licenças qualificadas para os quais o Software Assurance tiver sido adquirido.</w:t>
      </w:r>
      <w:r w:rsidR="006C0B98" w:rsidRPr="009855B9">
        <w:rPr>
          <w:rFonts w:ascii="Tahoma" w:hAnsi="Tahoma" w:cs="Tahoma"/>
          <w:sz w:val="18"/>
          <w:szCs w:val="18"/>
          <w:lang w:val="pt-BR"/>
        </w:rPr>
        <w:t xml:space="preserve"> </w:t>
      </w:r>
      <w:r w:rsidRPr="009855B9">
        <w:rPr>
          <w:rFonts w:ascii="Tahoma" w:hAnsi="Tahoma" w:cs="Tahoma"/>
          <w:sz w:val="18"/>
          <w:szCs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B557F9" w:rsidRPr="009855B9" w:rsidRDefault="00B557F9" w:rsidP="00F528E5">
      <w:pPr>
        <w:pStyle w:val="AppendixBodyText"/>
        <w:spacing w:after="0"/>
        <w:rPr>
          <w:rFonts w:ascii="Tahoma" w:hAnsi="Tahoma" w:cs="Tahoma"/>
          <w:sz w:val="18"/>
          <w:szCs w:val="18"/>
          <w:lang w:val="pt-BR"/>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67CD5" w:rsidTr="00B557F9">
        <w:trPr>
          <w:cantSplit/>
          <w:trHeight w:val="531"/>
        </w:trPr>
        <w:tc>
          <w:tcPr>
            <w:tcW w:w="3002" w:type="dxa"/>
            <w:shd w:val="clear" w:color="auto" w:fill="FFCC99"/>
            <w:vAlign w:val="center"/>
          </w:tcPr>
          <w:p w:rsidR="00F76ED4" w:rsidRPr="00267CD5" w:rsidRDefault="00F76ED4" w:rsidP="00B557F9">
            <w:pPr>
              <w:pStyle w:val="AppendixTableHeadings"/>
              <w:keepNext/>
              <w:rPr>
                <w:rFonts w:ascii="Tahoma" w:hAnsi="Tahoma" w:cs="Tahoma"/>
                <w:sz w:val="20"/>
                <w:szCs w:val="20"/>
              </w:rPr>
            </w:pPr>
            <w:r w:rsidRPr="00267CD5">
              <w:rPr>
                <w:rFonts w:ascii="Tahoma" w:hAnsi="Tahoma" w:cs="Tahoma"/>
                <w:sz w:val="20"/>
                <w:szCs w:val="20"/>
              </w:rPr>
              <w:t>Programa</w:t>
            </w:r>
          </w:p>
        </w:tc>
        <w:tc>
          <w:tcPr>
            <w:tcW w:w="3150" w:type="dxa"/>
            <w:shd w:val="clear" w:color="auto" w:fill="FFCC99"/>
            <w:vAlign w:val="center"/>
          </w:tcPr>
          <w:p w:rsidR="00F76ED4" w:rsidRPr="009855B9" w:rsidRDefault="00F76ED4" w:rsidP="00B557F9">
            <w:pPr>
              <w:pStyle w:val="AppendixTableHeadings"/>
              <w:keepNext/>
              <w:rPr>
                <w:rFonts w:ascii="Tahoma" w:hAnsi="Tahoma" w:cs="Tahoma"/>
                <w:sz w:val="20"/>
                <w:szCs w:val="20"/>
                <w:lang w:val="pt-BR"/>
              </w:rPr>
            </w:pPr>
            <w:r w:rsidRPr="009855B9">
              <w:rPr>
                <w:rFonts w:ascii="Tahoma" w:hAnsi="Tahoma" w:cs="Tahoma"/>
                <w:sz w:val="20"/>
                <w:szCs w:val="20"/>
                <w:lang w:val="pt-BR"/>
              </w:rPr>
              <w:t>Produtos do Pool de Aplicativos do Office System</w:t>
            </w:r>
            <w:r w:rsidRPr="009855B9">
              <w:rPr>
                <w:rFonts w:ascii="Tahoma" w:hAnsi="Tahoma" w:cs="Tahoma"/>
                <w:b w:val="0"/>
                <w:i/>
                <w:sz w:val="20"/>
                <w:szCs w:val="20"/>
                <w:lang w:val="pt-BR"/>
              </w:rPr>
              <w:t xml:space="preserve"> </w:t>
            </w:r>
          </w:p>
        </w:tc>
        <w:tc>
          <w:tcPr>
            <w:tcW w:w="3240" w:type="dxa"/>
            <w:shd w:val="clear" w:color="auto" w:fill="FFCC99"/>
            <w:vAlign w:val="center"/>
          </w:tcPr>
          <w:p w:rsidR="00F76ED4" w:rsidRPr="00267CD5" w:rsidRDefault="00F76ED4" w:rsidP="00B557F9">
            <w:pPr>
              <w:pStyle w:val="AppendixTableHeadings"/>
              <w:keepNext/>
              <w:rPr>
                <w:rFonts w:ascii="Tahoma" w:hAnsi="Tahoma" w:cs="Tahoma"/>
                <w:sz w:val="20"/>
                <w:szCs w:val="20"/>
              </w:rPr>
            </w:pPr>
            <w:r w:rsidRPr="00267CD5">
              <w:rPr>
                <w:rFonts w:ascii="Tahoma" w:hAnsi="Tahoma" w:cs="Tahoma"/>
                <w:sz w:val="20"/>
                <w:szCs w:val="20"/>
              </w:rPr>
              <w:t>Pool de Sistemas</w:t>
            </w:r>
          </w:p>
        </w:tc>
      </w:tr>
      <w:tr w:rsidR="00F76ED4" w:rsidRPr="009855B9" w:rsidTr="00B557F9">
        <w:trPr>
          <w:cantSplit/>
          <w:trHeight w:val="236"/>
        </w:trPr>
        <w:tc>
          <w:tcPr>
            <w:tcW w:w="3002"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Open Value</w:t>
            </w:r>
          </w:p>
        </w:tc>
        <w:tc>
          <w:tcPr>
            <w:tcW w:w="3150" w:type="dxa"/>
            <w:vAlign w:val="center"/>
          </w:tcPr>
          <w:p w:rsidR="00F76ED4" w:rsidRPr="009855B9" w:rsidRDefault="00F76ED4" w:rsidP="00B557F9">
            <w:pPr>
              <w:pStyle w:val="AppendixTableText"/>
              <w:keepNext/>
              <w:rPr>
                <w:rFonts w:ascii="Tahoma" w:hAnsi="Tahoma" w:cs="Tahoma"/>
                <w:lang w:val="pt-BR"/>
              </w:rPr>
            </w:pPr>
            <w:r w:rsidRPr="009855B9">
              <w:rPr>
                <w:rFonts w:ascii="Tahoma" w:hAnsi="Tahoma" w:cs="Tahoma"/>
                <w:lang w:val="pt-BR"/>
              </w:rPr>
              <w:t xml:space="preserve">2 dias por 50 licenças </w:t>
            </w:r>
            <w:r w:rsidR="00B557F9" w:rsidRPr="009855B9">
              <w:rPr>
                <w:rFonts w:ascii="Tahoma" w:hAnsi="Tahoma" w:cs="Tahoma"/>
                <w:lang w:val="pt-BR"/>
              </w:rPr>
              <w:br/>
            </w:r>
            <w:r w:rsidRPr="009855B9">
              <w:rPr>
                <w:rFonts w:ascii="Tahoma" w:hAnsi="Tahoma" w:cs="Tahoma"/>
                <w:lang w:val="pt-BR"/>
              </w:rPr>
              <w:t>(máximo de 20 dias)</w:t>
            </w:r>
          </w:p>
        </w:tc>
        <w:tc>
          <w:tcPr>
            <w:tcW w:w="3240" w:type="dxa"/>
            <w:vAlign w:val="center"/>
          </w:tcPr>
          <w:p w:rsidR="00F76ED4" w:rsidRPr="009855B9" w:rsidRDefault="00F76ED4" w:rsidP="00B557F9">
            <w:pPr>
              <w:pStyle w:val="AppendixTableText"/>
              <w:keepNext/>
              <w:rPr>
                <w:rFonts w:ascii="Tahoma" w:hAnsi="Tahoma" w:cs="Tahoma"/>
                <w:lang w:val="pt-BR"/>
              </w:rPr>
            </w:pPr>
            <w:r w:rsidRPr="009855B9">
              <w:rPr>
                <w:rFonts w:ascii="Tahoma" w:hAnsi="Tahoma" w:cs="Tahoma"/>
                <w:lang w:val="pt-BR"/>
              </w:rPr>
              <w:t>1 dia por 50 licenças</w:t>
            </w:r>
          </w:p>
          <w:p w:rsidR="00F76ED4" w:rsidRPr="009855B9" w:rsidRDefault="00F76ED4" w:rsidP="00B557F9">
            <w:pPr>
              <w:pStyle w:val="AppendixTableText"/>
              <w:keepNext/>
              <w:rPr>
                <w:rFonts w:ascii="Tahoma" w:hAnsi="Tahoma" w:cs="Tahoma"/>
                <w:lang w:val="pt-BR"/>
              </w:rPr>
            </w:pPr>
            <w:r w:rsidRPr="009855B9">
              <w:rPr>
                <w:rFonts w:ascii="Tahoma" w:hAnsi="Tahoma" w:cs="Tahoma"/>
                <w:lang w:val="pt-BR"/>
              </w:rPr>
              <w:t>(máximo de 10 dias)</w:t>
            </w: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Headings"/>
              <w:keepNext/>
              <w:rPr>
                <w:rFonts w:ascii="Tahoma" w:hAnsi="Tahoma" w:cs="Tahoma"/>
                <w:b w:val="0"/>
              </w:rPr>
            </w:pPr>
            <w:r w:rsidRPr="00267CD5">
              <w:rPr>
                <w:rFonts w:ascii="Tahoma" w:hAnsi="Tahoma" w:cs="Tahoma"/>
                <w:b w:val="0"/>
              </w:rPr>
              <w:t>1</w:t>
            </w:r>
            <w:r w:rsidR="00B557F9">
              <w:rPr>
                <w:rFonts w:ascii="Tahoma" w:hAnsi="Tahoma" w:cs="Tahoma"/>
                <w:b w:val="0"/>
              </w:rPr>
              <w:t xml:space="preserve"> </w:t>
            </w:r>
            <w:r w:rsidR="00B557F9" w:rsidRPr="00267CD5">
              <w:rPr>
                <w:rFonts w:ascii="Tahoma" w:hAnsi="Tahoma" w:cs="Tahoma"/>
              </w:rPr>
              <w:t>–</w:t>
            </w:r>
            <w:r w:rsidR="00B557F9">
              <w:rPr>
                <w:rFonts w:ascii="Tahoma" w:hAnsi="Tahoma" w:cs="Tahoma"/>
              </w:rPr>
              <w:t xml:space="preserve"> </w:t>
            </w:r>
            <w:r w:rsidRPr="00267CD5">
              <w:rPr>
                <w:rFonts w:ascii="Tahoma" w:hAnsi="Tahoma" w:cs="Tahoma"/>
                <w:b w:val="0"/>
              </w:rPr>
              <w:t>249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2 dias por 50 licenças</w:t>
            </w: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1 dia por 50 licenças</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rPr>
            </w:pPr>
            <w:r w:rsidRPr="00267CD5">
              <w:rPr>
                <w:rFonts w:ascii="Tahoma" w:hAnsi="Tahoma" w:cs="Tahoma"/>
              </w:rPr>
              <w:t>250</w:t>
            </w:r>
            <w:r w:rsidR="00B557F9">
              <w:rPr>
                <w:rFonts w:ascii="Tahoma" w:hAnsi="Tahoma" w:cs="Tahoma"/>
              </w:rPr>
              <w:t xml:space="preserve"> </w:t>
            </w:r>
            <w:r w:rsidR="00B557F9" w:rsidRPr="00267CD5">
              <w:rPr>
                <w:rFonts w:ascii="Tahoma" w:hAnsi="Tahoma" w:cs="Tahoma"/>
              </w:rPr>
              <w:t>–</w:t>
            </w:r>
            <w:r w:rsidR="00B557F9">
              <w:rPr>
                <w:rFonts w:ascii="Tahoma" w:hAnsi="Tahoma" w:cs="Tahoma"/>
              </w:rPr>
              <w:t xml:space="preserve"> </w:t>
            </w:r>
            <w:r w:rsidRPr="00267CD5">
              <w:rPr>
                <w:rFonts w:ascii="Tahoma" w:hAnsi="Tahoma" w:cs="Tahoma"/>
              </w:rPr>
              <w:t>2</w:t>
            </w:r>
            <w:r w:rsidR="00B557F9">
              <w:rPr>
                <w:rFonts w:ascii="Tahoma" w:hAnsi="Tahoma" w:cs="Tahoma"/>
              </w:rPr>
              <w:t>.</w:t>
            </w:r>
            <w:r w:rsidRPr="00267CD5">
              <w:rPr>
                <w:rFonts w:ascii="Tahoma" w:hAnsi="Tahoma" w:cs="Tahoma"/>
              </w:rPr>
              <w:t xml:space="preserve">399 </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20 dias por</w:t>
            </w:r>
          </w:p>
          <w:p w:rsidR="00F76ED4" w:rsidRPr="00267CD5" w:rsidRDefault="00F76ED4" w:rsidP="00B557F9">
            <w:pPr>
              <w:pStyle w:val="AppendixTableText"/>
              <w:keepNext/>
              <w:rPr>
                <w:rFonts w:ascii="Tahoma" w:hAnsi="Tahoma" w:cs="Tahoma"/>
              </w:rPr>
            </w:pPr>
            <w:r w:rsidRPr="00267CD5">
              <w:rPr>
                <w:rFonts w:ascii="Tahoma" w:hAnsi="Tahoma" w:cs="Tahoma"/>
              </w:rPr>
              <w:t>registro aplicável</w:t>
            </w: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10 dias por</w:t>
            </w:r>
          </w:p>
          <w:p w:rsidR="00F76ED4" w:rsidRPr="00267CD5" w:rsidRDefault="00F76ED4" w:rsidP="00B557F9">
            <w:pPr>
              <w:pStyle w:val="AppendixTableText"/>
              <w:keepNext/>
              <w:rPr>
                <w:rFonts w:ascii="Tahoma" w:hAnsi="Tahoma" w:cs="Tahoma"/>
              </w:rPr>
            </w:pPr>
            <w:r w:rsidRPr="00267CD5">
              <w:rPr>
                <w:rFonts w:ascii="Tahoma" w:hAnsi="Tahoma" w:cs="Tahoma"/>
              </w:rPr>
              <w:t>registro aplicável</w:t>
            </w: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i/>
              </w:rPr>
            </w:pPr>
            <w:r w:rsidRPr="00267CD5">
              <w:rPr>
                <w:rFonts w:ascii="Tahoma" w:hAnsi="Tahoma" w:cs="Tahoma"/>
              </w:rPr>
              <w:t>2</w:t>
            </w:r>
            <w:r w:rsidR="00B557F9">
              <w:rPr>
                <w:rFonts w:ascii="Tahoma" w:hAnsi="Tahoma" w:cs="Tahoma"/>
              </w:rPr>
              <w:t>.</w:t>
            </w:r>
            <w:r w:rsidRPr="00267CD5">
              <w:rPr>
                <w:rFonts w:ascii="Tahoma" w:hAnsi="Tahoma" w:cs="Tahoma"/>
              </w:rPr>
              <w:t>400</w:t>
            </w:r>
            <w:r w:rsidR="00B557F9">
              <w:rPr>
                <w:rFonts w:ascii="Tahoma" w:hAnsi="Tahoma" w:cs="Tahoma"/>
              </w:rPr>
              <w:t xml:space="preserve"> </w:t>
            </w:r>
            <w:r w:rsidR="00B557F9" w:rsidRPr="00267CD5">
              <w:rPr>
                <w:rFonts w:ascii="Tahoma" w:hAnsi="Tahoma" w:cs="Tahoma"/>
              </w:rPr>
              <w:t>–</w:t>
            </w:r>
            <w:r w:rsidR="00B557F9">
              <w:rPr>
                <w:rFonts w:ascii="Tahoma" w:hAnsi="Tahoma" w:cs="Tahoma"/>
              </w:rPr>
              <w:t xml:space="preserve"> </w:t>
            </w:r>
            <w:r w:rsidRPr="00267CD5">
              <w:rPr>
                <w:rFonts w:ascii="Tahoma" w:hAnsi="Tahoma" w:cs="Tahoma"/>
              </w:rPr>
              <w:t>5</w:t>
            </w:r>
            <w:r w:rsidR="00B557F9">
              <w:rPr>
                <w:rFonts w:ascii="Tahoma" w:hAnsi="Tahoma" w:cs="Tahoma"/>
              </w:rPr>
              <w:t>.</w:t>
            </w:r>
            <w:r w:rsidRPr="00267CD5">
              <w:rPr>
                <w:rFonts w:ascii="Tahoma" w:hAnsi="Tahoma" w:cs="Tahoma"/>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30 dias* </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15 dias* </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i/>
              </w:rPr>
            </w:pPr>
            <w:r w:rsidRPr="00267CD5">
              <w:rPr>
                <w:rFonts w:ascii="Tahoma" w:hAnsi="Tahoma" w:cs="Tahoma"/>
              </w:rPr>
              <w:t>6</w:t>
            </w:r>
            <w:r w:rsidR="00B557F9">
              <w:rPr>
                <w:rFonts w:ascii="Tahoma" w:hAnsi="Tahoma" w:cs="Tahoma"/>
              </w:rPr>
              <w:t>.</w:t>
            </w:r>
            <w:r w:rsidRPr="00267CD5">
              <w:rPr>
                <w:rFonts w:ascii="Tahoma" w:hAnsi="Tahoma" w:cs="Tahoma"/>
              </w:rPr>
              <w:t>000</w:t>
            </w:r>
            <w:r w:rsidR="00B557F9">
              <w:rPr>
                <w:rFonts w:ascii="Tahoma" w:hAnsi="Tahoma" w:cs="Tahoma"/>
              </w:rPr>
              <w:t xml:space="preserve"> </w:t>
            </w:r>
            <w:r w:rsidR="00B557F9" w:rsidRPr="00267CD5">
              <w:rPr>
                <w:rFonts w:ascii="Tahoma" w:hAnsi="Tahoma" w:cs="Tahoma"/>
              </w:rPr>
              <w:t>–</w:t>
            </w:r>
            <w:r w:rsidR="00B557F9">
              <w:rPr>
                <w:rFonts w:ascii="Tahoma" w:hAnsi="Tahoma" w:cs="Tahoma"/>
              </w:rPr>
              <w:t xml:space="preserve"> </w:t>
            </w:r>
            <w:r w:rsidRPr="00267CD5">
              <w:rPr>
                <w:rFonts w:ascii="Tahoma" w:hAnsi="Tahoma" w:cs="Tahoma"/>
              </w:rPr>
              <w:t>14</w:t>
            </w:r>
            <w:r w:rsidR="00B557F9">
              <w:rPr>
                <w:rFonts w:ascii="Tahoma" w:hAnsi="Tahoma" w:cs="Tahoma"/>
              </w:rPr>
              <w:t>.</w:t>
            </w:r>
            <w:r w:rsidRPr="00267CD5">
              <w:rPr>
                <w:rFonts w:ascii="Tahoma" w:hAnsi="Tahoma" w:cs="Tahoma"/>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50 dias* </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25 dias* </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i/>
              </w:rPr>
            </w:pPr>
            <w:r w:rsidRPr="00267CD5">
              <w:rPr>
                <w:rFonts w:ascii="Tahoma" w:hAnsi="Tahoma" w:cs="Tahoma"/>
              </w:rPr>
              <w:t>15</w:t>
            </w:r>
            <w:r w:rsidR="00B557F9">
              <w:rPr>
                <w:rFonts w:ascii="Tahoma" w:hAnsi="Tahoma" w:cs="Tahoma"/>
              </w:rPr>
              <w:t>.</w:t>
            </w:r>
            <w:r w:rsidRPr="00267CD5">
              <w:rPr>
                <w:rFonts w:ascii="Tahoma" w:hAnsi="Tahoma" w:cs="Tahoma"/>
              </w:rPr>
              <w:t>000 – 29</w:t>
            </w:r>
            <w:r w:rsidR="00B557F9">
              <w:rPr>
                <w:rFonts w:ascii="Tahoma" w:hAnsi="Tahoma" w:cs="Tahoma"/>
              </w:rPr>
              <w:t>.</w:t>
            </w:r>
            <w:r w:rsidRPr="00267CD5">
              <w:rPr>
                <w:rFonts w:ascii="Tahoma" w:hAnsi="Tahoma" w:cs="Tahoma"/>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110 dias* </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55 dias* </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i/>
              </w:rPr>
            </w:pPr>
            <w:r w:rsidRPr="00267CD5">
              <w:rPr>
                <w:rFonts w:ascii="Tahoma" w:hAnsi="Tahoma" w:cs="Tahoma"/>
              </w:rPr>
              <w:t>30</w:t>
            </w:r>
            <w:r w:rsidR="00B557F9">
              <w:rPr>
                <w:rFonts w:ascii="Tahoma" w:hAnsi="Tahoma" w:cs="Tahoma"/>
              </w:rPr>
              <w:t>.</w:t>
            </w:r>
            <w:r w:rsidRPr="00267CD5">
              <w:rPr>
                <w:rFonts w:ascii="Tahoma" w:hAnsi="Tahoma" w:cs="Tahoma"/>
              </w:rPr>
              <w:t>000 – 49</w:t>
            </w:r>
            <w:r w:rsidR="00B557F9">
              <w:rPr>
                <w:rFonts w:ascii="Tahoma" w:hAnsi="Tahoma" w:cs="Tahoma"/>
              </w:rPr>
              <w:t>.</w:t>
            </w:r>
            <w:r w:rsidRPr="00267CD5">
              <w:rPr>
                <w:rFonts w:ascii="Tahoma" w:hAnsi="Tahoma" w:cs="Tahoma"/>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160 dias* </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80 dias*</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Text"/>
              <w:keepNext/>
              <w:rPr>
                <w:rFonts w:ascii="Tahoma" w:hAnsi="Tahoma" w:cs="Tahoma"/>
                <w:i/>
              </w:rPr>
            </w:pPr>
            <w:r w:rsidRPr="00267CD5">
              <w:rPr>
                <w:rFonts w:ascii="Tahoma" w:hAnsi="Tahoma" w:cs="Tahoma"/>
              </w:rPr>
              <w:t>50</w:t>
            </w:r>
            <w:r w:rsidR="00B557F9">
              <w:rPr>
                <w:rFonts w:ascii="Tahoma" w:hAnsi="Tahoma" w:cs="Tahoma"/>
              </w:rPr>
              <w:t>.</w:t>
            </w:r>
            <w:r w:rsidRPr="00267CD5">
              <w:rPr>
                <w:rFonts w:ascii="Tahoma" w:hAnsi="Tahoma" w:cs="Tahoma"/>
              </w:rPr>
              <w:t>000 – 99</w:t>
            </w:r>
            <w:r w:rsidR="00B557F9">
              <w:rPr>
                <w:rFonts w:ascii="Tahoma" w:hAnsi="Tahoma" w:cs="Tahoma"/>
              </w:rPr>
              <w:t>.</w:t>
            </w:r>
            <w:r w:rsidRPr="00267CD5">
              <w:rPr>
                <w:rFonts w:ascii="Tahoma" w:hAnsi="Tahoma" w:cs="Tahoma"/>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250 dias*</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125 dias* </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Headings"/>
              <w:keepNext/>
              <w:rPr>
                <w:rFonts w:ascii="Tahoma" w:hAnsi="Tahoma" w:cs="Tahoma"/>
                <w:b w:val="0"/>
              </w:rPr>
            </w:pPr>
            <w:r w:rsidRPr="00267CD5">
              <w:rPr>
                <w:rFonts w:ascii="Tahoma" w:hAnsi="Tahoma" w:cs="Tahoma"/>
                <w:b w:val="0"/>
              </w:rPr>
              <w:t>100</w:t>
            </w:r>
            <w:r w:rsidR="00B557F9">
              <w:rPr>
                <w:rFonts w:ascii="Tahoma" w:hAnsi="Tahoma" w:cs="Tahoma"/>
                <w:b w:val="0"/>
              </w:rPr>
              <w:t>.</w:t>
            </w:r>
            <w:r w:rsidRPr="00267CD5">
              <w:rPr>
                <w:rFonts w:ascii="Tahoma" w:hAnsi="Tahoma" w:cs="Tahoma"/>
                <w:b w:val="0"/>
              </w:rPr>
              <w:t>000 – 199</w:t>
            </w:r>
            <w:r w:rsidR="00B557F9">
              <w:rPr>
                <w:rFonts w:ascii="Tahoma" w:hAnsi="Tahoma" w:cs="Tahoma"/>
                <w:b w:val="0"/>
              </w:rPr>
              <w:t>.</w:t>
            </w:r>
            <w:r w:rsidRPr="00267CD5">
              <w:rPr>
                <w:rFonts w:ascii="Tahoma" w:hAnsi="Tahoma" w:cs="Tahoma"/>
                <w:b w:val="0"/>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400 dias*</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200 dias*</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Headings"/>
              <w:keepNext/>
              <w:rPr>
                <w:rFonts w:ascii="Tahoma" w:hAnsi="Tahoma" w:cs="Tahoma"/>
                <w:b w:val="0"/>
              </w:rPr>
            </w:pPr>
            <w:r w:rsidRPr="00267CD5">
              <w:rPr>
                <w:rFonts w:ascii="Tahoma" w:hAnsi="Tahoma" w:cs="Tahoma"/>
                <w:b w:val="0"/>
              </w:rPr>
              <w:t>200</w:t>
            </w:r>
            <w:r w:rsidR="00B557F9">
              <w:rPr>
                <w:rFonts w:ascii="Tahoma" w:hAnsi="Tahoma" w:cs="Tahoma"/>
                <w:b w:val="0"/>
              </w:rPr>
              <w:t>.</w:t>
            </w:r>
            <w:r w:rsidRPr="00267CD5">
              <w:rPr>
                <w:rFonts w:ascii="Tahoma" w:hAnsi="Tahoma" w:cs="Tahoma"/>
                <w:b w:val="0"/>
              </w:rPr>
              <w:t>000 – 399</w:t>
            </w:r>
            <w:r w:rsidR="00B557F9">
              <w:rPr>
                <w:rFonts w:ascii="Tahoma" w:hAnsi="Tahoma" w:cs="Tahoma"/>
                <w:b w:val="0"/>
              </w:rPr>
              <w:t>.</w:t>
            </w:r>
            <w:r w:rsidRPr="00267CD5">
              <w:rPr>
                <w:rFonts w:ascii="Tahoma" w:hAnsi="Tahoma" w:cs="Tahoma"/>
                <w:b w:val="0"/>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600 dias*</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300 dias*</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Headings"/>
              <w:keepNext/>
              <w:rPr>
                <w:rFonts w:ascii="Tahoma" w:hAnsi="Tahoma" w:cs="Tahoma"/>
                <w:b w:val="0"/>
              </w:rPr>
            </w:pPr>
            <w:r w:rsidRPr="00267CD5">
              <w:rPr>
                <w:rFonts w:ascii="Tahoma" w:hAnsi="Tahoma" w:cs="Tahoma"/>
                <w:b w:val="0"/>
              </w:rPr>
              <w:t>400</w:t>
            </w:r>
            <w:r w:rsidR="00B557F9">
              <w:rPr>
                <w:rFonts w:ascii="Tahoma" w:hAnsi="Tahoma" w:cs="Tahoma"/>
                <w:b w:val="0"/>
              </w:rPr>
              <w:t>.</w:t>
            </w:r>
            <w:r w:rsidRPr="00267CD5">
              <w:rPr>
                <w:rFonts w:ascii="Tahoma" w:hAnsi="Tahoma" w:cs="Tahoma"/>
                <w:b w:val="0"/>
              </w:rPr>
              <w:t>000 – 599</w:t>
            </w:r>
            <w:r w:rsidR="00B557F9">
              <w:rPr>
                <w:rFonts w:ascii="Tahoma" w:hAnsi="Tahoma" w:cs="Tahoma"/>
                <w:b w:val="0"/>
              </w:rPr>
              <w:t>.</w:t>
            </w:r>
            <w:r w:rsidRPr="00267CD5">
              <w:rPr>
                <w:rFonts w:ascii="Tahoma" w:hAnsi="Tahoma" w:cs="Tahoma"/>
                <w:b w:val="0"/>
              </w:rPr>
              <w:t>999</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800 dias*</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400 dias*</w:t>
            </w:r>
          </w:p>
          <w:p w:rsidR="00F76ED4" w:rsidRPr="00267CD5" w:rsidRDefault="00F76ED4" w:rsidP="00B557F9">
            <w:pPr>
              <w:pStyle w:val="AppendixTableText"/>
              <w:keepNext/>
              <w:rPr>
                <w:rFonts w:ascii="Tahoma" w:hAnsi="Tahoma" w:cs="Tahoma"/>
              </w:rPr>
            </w:pPr>
          </w:p>
        </w:tc>
      </w:tr>
      <w:tr w:rsidR="00F76ED4" w:rsidRPr="00267CD5" w:rsidTr="00B557F9">
        <w:trPr>
          <w:cantSplit/>
          <w:trHeight w:val="236"/>
        </w:trPr>
        <w:tc>
          <w:tcPr>
            <w:tcW w:w="3002" w:type="dxa"/>
            <w:vAlign w:val="center"/>
          </w:tcPr>
          <w:p w:rsidR="00F76ED4" w:rsidRPr="00267CD5" w:rsidRDefault="00F76ED4" w:rsidP="00B557F9">
            <w:pPr>
              <w:pStyle w:val="AppendixTableHeadings"/>
              <w:keepNext/>
              <w:rPr>
                <w:rFonts w:ascii="Tahoma" w:hAnsi="Tahoma" w:cs="Tahoma"/>
              </w:rPr>
            </w:pPr>
            <w:r w:rsidRPr="00267CD5">
              <w:rPr>
                <w:rFonts w:ascii="Tahoma" w:hAnsi="Tahoma" w:cs="Tahoma"/>
                <w:b w:val="0"/>
              </w:rPr>
              <w:t>SAM</w:t>
            </w:r>
          </w:p>
          <w:p w:rsidR="00F76ED4" w:rsidRPr="00267CD5" w:rsidRDefault="00F76ED4" w:rsidP="00B557F9">
            <w:pPr>
              <w:pStyle w:val="AppendixTableHeadings"/>
              <w:keepNext/>
              <w:rPr>
                <w:rFonts w:ascii="Tahoma" w:hAnsi="Tahoma" w:cs="Tahoma"/>
                <w:b w:val="0"/>
              </w:rPr>
            </w:pPr>
            <w:r w:rsidRPr="00267CD5">
              <w:rPr>
                <w:rFonts w:ascii="Tahoma" w:hAnsi="Tahoma" w:cs="Tahoma"/>
                <w:b w:val="0"/>
              </w:rPr>
              <w:t>600</w:t>
            </w:r>
            <w:r w:rsidR="00B557F9">
              <w:rPr>
                <w:rFonts w:ascii="Tahoma" w:hAnsi="Tahoma" w:cs="Tahoma"/>
                <w:b w:val="0"/>
              </w:rPr>
              <w:t>.</w:t>
            </w:r>
            <w:r w:rsidRPr="00267CD5">
              <w:rPr>
                <w:rFonts w:ascii="Tahoma" w:hAnsi="Tahoma" w:cs="Tahoma"/>
                <w:b w:val="0"/>
              </w:rPr>
              <w:t>000 +</w:t>
            </w:r>
          </w:p>
        </w:tc>
        <w:tc>
          <w:tcPr>
            <w:tcW w:w="315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 xml:space="preserve">1400 dias* </w:t>
            </w:r>
          </w:p>
          <w:p w:rsidR="00F76ED4" w:rsidRPr="00267CD5" w:rsidRDefault="00F76ED4" w:rsidP="00B557F9">
            <w:pPr>
              <w:pStyle w:val="AppendixTableText"/>
              <w:keepNext/>
              <w:rPr>
                <w:rFonts w:ascii="Tahoma" w:hAnsi="Tahoma" w:cs="Tahoma"/>
              </w:rPr>
            </w:pPr>
          </w:p>
        </w:tc>
        <w:tc>
          <w:tcPr>
            <w:tcW w:w="3240" w:type="dxa"/>
            <w:vAlign w:val="center"/>
          </w:tcPr>
          <w:p w:rsidR="00F76ED4" w:rsidRPr="00267CD5" w:rsidRDefault="00F76ED4" w:rsidP="00B557F9">
            <w:pPr>
              <w:pStyle w:val="AppendixTableText"/>
              <w:keepNext/>
              <w:rPr>
                <w:rFonts w:ascii="Tahoma" w:hAnsi="Tahoma" w:cs="Tahoma"/>
              </w:rPr>
            </w:pPr>
            <w:r w:rsidRPr="00267CD5">
              <w:rPr>
                <w:rFonts w:ascii="Tahoma" w:hAnsi="Tahoma" w:cs="Tahoma"/>
              </w:rPr>
              <w:t>700 dias*</w:t>
            </w:r>
          </w:p>
          <w:p w:rsidR="00F76ED4" w:rsidRPr="00267CD5" w:rsidRDefault="00F76ED4" w:rsidP="00B557F9">
            <w:pPr>
              <w:pStyle w:val="AppendixTableText"/>
              <w:keepNext/>
              <w:rPr>
                <w:rFonts w:ascii="Tahoma" w:hAnsi="Tahoma" w:cs="Tahoma"/>
              </w:rPr>
            </w:pPr>
          </w:p>
        </w:tc>
      </w:tr>
    </w:tbl>
    <w:p w:rsidR="00E762F8" w:rsidRPr="009855B9" w:rsidRDefault="00023FE7">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sz w:val="18"/>
          <w:szCs w:val="18"/>
          <w:lang w:val="pt-BR"/>
        </w:rPr>
        <w:t>O número mínimo de licenças com Software Assurance necessário para a qualificação do Cupom de Treinamento varia por programa.</w:t>
      </w:r>
    </w:p>
    <w:p w:rsidR="00C65D66" w:rsidRPr="009855B9" w:rsidRDefault="00C65D66" w:rsidP="00C65D66">
      <w:pPr>
        <w:tabs>
          <w:tab w:val="left" w:pos="10440"/>
        </w:tabs>
        <w:spacing w:before="120"/>
        <w:ind w:right="306"/>
        <w:rPr>
          <w:rFonts w:cs="Tahoma"/>
          <w:lang w:val="pt-BR"/>
        </w:rPr>
      </w:pPr>
      <w:r w:rsidRPr="009855B9">
        <w:rPr>
          <w:rFonts w:eastAsia="Calibri" w:cs="Tahoma"/>
          <w:b/>
          <w:i/>
          <w:color w:val="000000"/>
          <w:sz w:val="16"/>
          <w:szCs w:val="16"/>
          <w:lang w:val="pt-BR"/>
        </w:rPr>
        <w:t>Observação:</w:t>
      </w:r>
      <w:r w:rsidRPr="009855B9">
        <w:rPr>
          <w:rFonts w:eastAsia="Calibri" w:cs="Tahoma"/>
          <w:i/>
          <w:color w:val="000000"/>
          <w:sz w:val="16"/>
          <w:szCs w:val="16"/>
          <w:lang w:val="pt-BR"/>
        </w:rPr>
        <w:t xml:space="preserve"> créditos de treinamento disponíveis com base em um registro ou contrato integral de 3 anos (consulte a seguir para obter detalhes).</w:t>
      </w:r>
      <w:r w:rsidR="006C0B98" w:rsidRPr="009855B9">
        <w:rPr>
          <w:rFonts w:eastAsia="Calibri" w:cs="Tahoma"/>
          <w:i/>
          <w:color w:val="000000"/>
          <w:sz w:val="16"/>
          <w:szCs w:val="16"/>
          <w:lang w:val="pt-BR"/>
        </w:rPr>
        <w:t xml:space="preserve"> </w:t>
      </w:r>
    </w:p>
    <w:p w:rsidR="00C65D66" w:rsidRPr="009855B9" w:rsidRDefault="00C65D66" w:rsidP="00C65D66">
      <w:pPr>
        <w:spacing w:after="60"/>
        <w:rPr>
          <w:rFonts w:cs="Tahoma"/>
          <w:lang w:val="pt-BR"/>
        </w:rPr>
      </w:pPr>
      <w:r w:rsidRPr="009855B9">
        <w:rPr>
          <w:rFonts w:eastAsia="Calibri" w:cs="Tahoma"/>
          <w:i/>
          <w:color w:val="000000"/>
          <w:sz w:val="16"/>
          <w:szCs w:val="16"/>
          <w:lang w:val="pt-BR"/>
        </w:rPr>
        <w:t>Consulte a tabela com o Aplicativo do Office System</w:t>
      </w:r>
    </w:p>
    <w:p w:rsidR="00EC05F0" w:rsidRPr="009855B9" w:rsidRDefault="00C65D66" w:rsidP="00F76ED4">
      <w:pPr>
        <w:tabs>
          <w:tab w:val="left" w:pos="10440"/>
        </w:tabs>
        <w:ind w:right="302"/>
        <w:rPr>
          <w:rFonts w:cs="Tahoma"/>
          <w:lang w:val="pt-BR"/>
        </w:rPr>
      </w:pPr>
      <w:r w:rsidRPr="009855B9">
        <w:rPr>
          <w:rFonts w:eastAsia="Calibri" w:cs="Tahoma"/>
          <w:i/>
          <w:color w:val="000000"/>
          <w:sz w:val="16"/>
          <w:szCs w:val="16"/>
          <w:lang w:val="pt-BR"/>
        </w:rPr>
        <w:t>*Número de dias por registro ou contrato aplicável.</w:t>
      </w:r>
    </w:p>
    <w:p w:rsidR="009D26EE" w:rsidRPr="009855B9" w:rsidRDefault="009D26EE" w:rsidP="003C56F1">
      <w:pPr>
        <w:pStyle w:val="AppendixBodyText"/>
        <w:spacing w:after="0"/>
        <w:rPr>
          <w:rFonts w:ascii="Tahoma" w:hAnsi="Tahoma" w:cs="Tahoma"/>
          <w:sz w:val="18"/>
          <w:szCs w:val="18"/>
          <w:lang w:val="pt-BR"/>
        </w:rPr>
      </w:pP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Nem todos os cursos estão disponíveis em todos os idiomas.</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As políticas locais estabelecidas por Microsoft Learning Partner se aplicam.</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Gerentes de Benefícios podem revogar um cupom com status atribuído até a data de cancelamento da aula estabelecida pelo Microsoft Learning Partner.</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Todos os dias de curso não cobertos pelo cupom deverão ser pagos pela pessoa que receber o</w:t>
      </w:r>
      <w:r w:rsidR="00726A65" w:rsidRPr="009855B9">
        <w:rPr>
          <w:rFonts w:ascii="Tahoma" w:hAnsi="Tahoma" w:cs="Tahoma"/>
          <w:bCs/>
          <w:sz w:val="18"/>
          <w:szCs w:val="18"/>
          <w:lang w:val="pt-BR"/>
        </w:rPr>
        <w:t> </w:t>
      </w:r>
      <w:r w:rsidRPr="009855B9">
        <w:rPr>
          <w:rFonts w:ascii="Tahoma" w:hAnsi="Tahoma" w:cs="Tahoma"/>
          <w:bCs/>
          <w:sz w:val="18"/>
          <w:szCs w:val="18"/>
          <w:lang w:val="pt-BR"/>
        </w:rPr>
        <w:t>treinamento.</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lastRenderedPageBreak/>
        <w:t>Todos os dias do cupom em excesso quanto ao número de dias aplicados a uma aula em particular serão devolvidos ao pool de dias disponível para serem reatribuídos pelos Gerentes de Benefícios.</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cursos fornecidos em um formato acelerado exigem um cupom com número de dias equivalente ao número de dias do curso para uma entrega normal do curso.</w:t>
      </w:r>
    </w:p>
    <w:p w:rsidR="009D26EE" w:rsidRPr="009855B9" w:rsidRDefault="009D26EE" w:rsidP="00B557F9">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 cupom pode ser resgatado apenas pelos dias de treinamento ministrados por instrutor com</w:t>
      </w:r>
      <w:r w:rsidR="001D1A48" w:rsidRPr="009855B9">
        <w:rPr>
          <w:rFonts w:ascii="Tahoma" w:hAnsi="Tahoma" w:cs="Tahoma"/>
          <w:bCs/>
          <w:sz w:val="18"/>
          <w:szCs w:val="18"/>
          <w:lang w:val="pt-BR"/>
        </w:rPr>
        <w:t> </w:t>
      </w:r>
      <w:r w:rsidRPr="009855B9">
        <w:rPr>
          <w:rFonts w:ascii="Tahoma" w:hAnsi="Tahoma" w:cs="Tahoma"/>
          <w:bCs/>
          <w:sz w:val="18"/>
          <w:szCs w:val="18"/>
          <w:lang w:val="pt-BR"/>
        </w:rPr>
        <w:t>Microsoft Learning Partners qualificados nos cursos aprovados.</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Os cursos personalizados (diferentes da entrega acelerada de cursos aprovados) não estão qualificados para cobertura por</w:t>
      </w:r>
      <w:r w:rsidR="001D1A48" w:rsidRPr="009855B9">
        <w:rPr>
          <w:rFonts w:ascii="Tahoma" w:hAnsi="Tahoma" w:cs="Tahoma"/>
          <w:bCs/>
          <w:sz w:val="18"/>
          <w:szCs w:val="18"/>
          <w:lang w:val="pt-BR"/>
        </w:rPr>
        <w:t> </w:t>
      </w:r>
      <w:r w:rsidRPr="009855B9">
        <w:rPr>
          <w:rFonts w:ascii="Tahoma" w:hAnsi="Tahoma" w:cs="Tahoma"/>
          <w:bCs/>
          <w:sz w:val="18"/>
          <w:szCs w:val="18"/>
          <w:lang w:val="pt-BR"/>
        </w:rPr>
        <w:t>esses cupons.</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 xml:space="preserve">Para obter informações sobre cursos aprovados, visite o site </w:t>
      </w:r>
      <w:r w:rsidR="00B557F9" w:rsidRPr="009855B9">
        <w:rPr>
          <w:rFonts w:ascii="Tahoma" w:hAnsi="Tahoma" w:cs="Tahoma"/>
          <w:bCs/>
          <w:sz w:val="18"/>
          <w:szCs w:val="18"/>
          <w:lang w:val="pt-BR"/>
        </w:rPr>
        <w:t>http://www.microsoft.com/learning/sa/training.mspx</w:t>
      </w:r>
      <w:r w:rsidRPr="009855B9">
        <w:rPr>
          <w:rFonts w:ascii="Tahoma" w:hAnsi="Tahoma" w:cs="Tahoma"/>
          <w:bCs/>
          <w:sz w:val="18"/>
          <w:szCs w:val="18"/>
          <w:lang w:val="pt-BR"/>
        </w:rPr>
        <w:t>.</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cupons não podem ser usados para cobrir quaisquer taxas relacionadas a um cliente que não compareça em um curso reservado.</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 xml:space="preserve">Todas as taxas relacionadas a </w:t>
      </w:r>
      <w:r w:rsidR="00997232" w:rsidRPr="009855B9">
        <w:rPr>
          <w:rFonts w:ascii="Tahoma" w:hAnsi="Tahoma" w:cs="Tahoma"/>
          <w:bCs/>
          <w:sz w:val="18"/>
          <w:szCs w:val="18"/>
          <w:lang w:val="pt-BR"/>
        </w:rPr>
        <w:t>“</w:t>
      </w:r>
      <w:r w:rsidRPr="009855B9">
        <w:rPr>
          <w:rFonts w:ascii="Tahoma" w:hAnsi="Tahoma" w:cs="Tahoma"/>
          <w:bCs/>
          <w:sz w:val="18"/>
          <w:szCs w:val="18"/>
          <w:lang w:val="pt-BR"/>
        </w:rPr>
        <w:t>Não Comparecimentos</w:t>
      </w:r>
      <w:r w:rsidR="00997232" w:rsidRPr="009855B9">
        <w:rPr>
          <w:rFonts w:ascii="Tahoma" w:hAnsi="Tahoma" w:cs="Tahoma"/>
          <w:bCs/>
          <w:sz w:val="18"/>
          <w:szCs w:val="18"/>
          <w:lang w:val="pt-BR"/>
        </w:rPr>
        <w:t>”</w:t>
      </w:r>
      <w:r w:rsidRPr="009855B9">
        <w:rPr>
          <w:rFonts w:ascii="Tahoma" w:hAnsi="Tahoma" w:cs="Tahoma"/>
          <w:bCs/>
          <w:sz w:val="18"/>
          <w:szCs w:val="18"/>
          <w:lang w:val="pt-BR"/>
        </w:rPr>
        <w:t xml:space="preserve"> são de</w:t>
      </w:r>
      <w:r w:rsidR="001D1A48" w:rsidRPr="009855B9">
        <w:rPr>
          <w:rFonts w:ascii="Tahoma" w:hAnsi="Tahoma" w:cs="Tahoma"/>
          <w:bCs/>
          <w:sz w:val="18"/>
          <w:szCs w:val="18"/>
          <w:lang w:val="pt-BR"/>
        </w:rPr>
        <w:t> </w:t>
      </w:r>
      <w:r w:rsidRPr="009855B9">
        <w:rPr>
          <w:rFonts w:ascii="Tahoma" w:hAnsi="Tahoma" w:cs="Tahoma"/>
          <w:bCs/>
          <w:sz w:val="18"/>
          <w:szCs w:val="18"/>
          <w:lang w:val="pt-BR"/>
        </w:rPr>
        <w:t xml:space="preserve">responsabilidade do cliente. </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 xml:space="preserve">Os cupons poderão ser resgatados apenas pelo indivíduo aprovado pelo cliente para usar o cupom. </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cupons não poderão ser trocados por dinheiro, valores ou outras considerações de valor.</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cupons devem ser atribuídos durante o período de cobertura do Software Assurance.</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982A40" w:rsidRPr="009855B9" w:rsidRDefault="00982A40" w:rsidP="007B2AEE">
      <w:pPr>
        <w:numPr>
          <w:ilvl w:val="0"/>
          <w:numId w:val="29"/>
        </w:numPr>
        <w:spacing w:afterLines="60" w:after="144"/>
        <w:rPr>
          <w:rFonts w:cs="Tahoma"/>
          <w:szCs w:val="18"/>
          <w:lang w:val="pt-BR"/>
        </w:rPr>
      </w:pPr>
      <w:r w:rsidRPr="009855B9">
        <w:rPr>
          <w:rFonts w:cs="Tahoma"/>
          <w:bCs/>
          <w:szCs w:val="18"/>
          <w:lang w:val="pt-BR"/>
        </w:rPr>
        <w:t>Com exceção das Sessões de Demonstração, um Voucher de um dia de Treinamento é igual ao equivalente a um dia de sessão de treinamento.</w:t>
      </w:r>
      <w:r w:rsidR="006C0B98" w:rsidRPr="009855B9">
        <w:rPr>
          <w:rFonts w:cs="Tahoma"/>
          <w:bCs/>
          <w:szCs w:val="18"/>
          <w:lang w:val="pt-BR"/>
        </w:rPr>
        <w:t xml:space="preserve"> </w:t>
      </w:r>
      <w:r w:rsidRPr="009855B9">
        <w:rPr>
          <w:rFonts w:cs="Tahoma"/>
          <w:bCs/>
          <w:szCs w:val="18"/>
          <w:lang w:val="pt-BR"/>
        </w:rPr>
        <w:t>Para as Sessões de Demonstração, um dia de Voucher de Treinamento é igual a uma Sessão de Demonstração.</w:t>
      </w:r>
    </w:p>
    <w:p w:rsidR="00982A40" w:rsidRPr="009855B9" w:rsidRDefault="00982A40" w:rsidP="007B2AEE">
      <w:pPr>
        <w:numPr>
          <w:ilvl w:val="0"/>
          <w:numId w:val="29"/>
        </w:numPr>
        <w:spacing w:afterLines="60" w:after="144"/>
        <w:rPr>
          <w:rFonts w:cs="Tahoma"/>
          <w:szCs w:val="18"/>
          <w:lang w:val="pt-BR"/>
        </w:rPr>
      </w:pPr>
      <w:r w:rsidRPr="009855B9">
        <w:rPr>
          <w:rFonts w:cs="Tahoma"/>
          <w:bCs/>
          <w:szCs w:val="18"/>
          <w:lang w:val="pt-BR"/>
        </w:rPr>
        <w:t>Os clientes devem resgatar os Vouchers de Treinamento para conjuntos de quatro ou mais Sessões de Demonstração</w:t>
      </w:r>
    </w:p>
    <w:p w:rsidR="00982A40" w:rsidRPr="009855B9" w:rsidRDefault="00982A40" w:rsidP="007B2AEE">
      <w:pPr>
        <w:numPr>
          <w:ilvl w:val="0"/>
          <w:numId w:val="29"/>
        </w:numPr>
        <w:spacing w:afterLines="60" w:after="144"/>
        <w:rPr>
          <w:rFonts w:cs="Tahoma"/>
          <w:szCs w:val="18"/>
          <w:lang w:val="pt-BR"/>
        </w:rPr>
      </w:pPr>
      <w:r w:rsidRPr="009855B9">
        <w:rPr>
          <w:rFonts w:cs="Tahoma"/>
          <w:bCs/>
          <w:szCs w:val="18"/>
          <w:lang w:val="pt-BR"/>
        </w:rPr>
        <w:t>Os Vouchers de Treinamento resgatados para as Sessões de Treinamento, ao contrário dos Vouchers de Treinamento resgatados para outras sessões de treinamento, não se limitando a um único indivíduo.</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 xml:space="preserve">Os cupons poderão ser usados para reservar treinamentos com apenas um Microsoft Learning Partner qualificado de cada vez. </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 Microsoft Learning Partner reserva o direito de cancelar uma aula de acordo com a política de cancelamento local.</w:t>
      </w:r>
    </w:p>
    <w:p w:rsidR="009D26EE" w:rsidRPr="00B557F9" w:rsidRDefault="009D26EE" w:rsidP="007B2AEE">
      <w:pPr>
        <w:pStyle w:val="AppendixBodyText"/>
        <w:numPr>
          <w:ilvl w:val="0"/>
          <w:numId w:val="29"/>
        </w:numPr>
        <w:spacing w:afterLines="60" w:after="144"/>
        <w:rPr>
          <w:rFonts w:ascii="Tahoma" w:hAnsi="Tahoma" w:cs="Tahoma"/>
          <w:sz w:val="18"/>
          <w:szCs w:val="18"/>
        </w:rPr>
      </w:pPr>
      <w:r w:rsidRPr="009855B9">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B557F9">
        <w:rPr>
          <w:rFonts w:ascii="Tahoma" w:hAnsi="Tahoma" w:cs="Tahoma"/>
          <w:bCs/>
          <w:sz w:val="18"/>
          <w:szCs w:val="18"/>
        </w:rPr>
        <w:t>A participação pode variar.</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A Microsoft não é responsável por cupons perdidos, roubados ou utilizados indevidamente.</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B557F9" w:rsidRPr="009855B9" w:rsidRDefault="00B557F9" w:rsidP="00B557F9">
      <w:pPr>
        <w:pStyle w:val="AppendixBodyText"/>
        <w:spacing w:afterLines="60" w:after="144"/>
        <w:ind w:left="1440"/>
        <w:rPr>
          <w:rFonts w:ascii="Tahoma" w:hAnsi="Tahoma" w:cs="Tahoma"/>
          <w:bCs/>
          <w:sz w:val="18"/>
          <w:szCs w:val="18"/>
          <w:lang w:val="pt-BR"/>
        </w:rPr>
      </w:pPr>
    </w:p>
    <w:p w:rsidR="00B557F9" w:rsidRPr="009855B9" w:rsidRDefault="00B557F9" w:rsidP="00B557F9">
      <w:pPr>
        <w:pStyle w:val="AppendixBodyText"/>
        <w:spacing w:afterLines="60" w:after="144"/>
        <w:ind w:left="1440"/>
        <w:rPr>
          <w:rFonts w:ascii="Tahoma" w:hAnsi="Tahoma" w:cs="Tahoma"/>
          <w:bCs/>
          <w:sz w:val="18"/>
          <w:szCs w:val="18"/>
          <w:lang w:val="pt-BR"/>
        </w:rPr>
      </w:pPr>
    </w:p>
    <w:p w:rsidR="00B557F9" w:rsidRPr="009855B9" w:rsidRDefault="00B557F9" w:rsidP="00B557F9">
      <w:pPr>
        <w:pStyle w:val="AppendixBodyText"/>
        <w:spacing w:afterLines="60" w:after="144"/>
        <w:ind w:left="1440"/>
        <w:rPr>
          <w:rFonts w:ascii="Tahoma" w:hAnsi="Tahoma" w:cs="Tahoma"/>
          <w:bCs/>
          <w:sz w:val="18"/>
          <w:szCs w:val="18"/>
          <w:lang w:val="pt-BR"/>
        </w:rPr>
      </w:pPr>
    </w:p>
    <w:p w:rsidR="00B557F9" w:rsidRPr="009855B9" w:rsidRDefault="00B557F9" w:rsidP="00B557F9">
      <w:pPr>
        <w:pStyle w:val="AppendixBodyText"/>
        <w:spacing w:afterLines="60" w:after="144"/>
        <w:ind w:left="1440"/>
        <w:rPr>
          <w:rFonts w:ascii="Tahoma" w:hAnsi="Tahoma" w:cs="Tahoma"/>
          <w:sz w:val="18"/>
          <w:szCs w:val="18"/>
          <w:lang w:val="pt-BR"/>
        </w:rPr>
      </w:pP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lastRenderedPageBreak/>
        <w:t>Os cupons podem ser resgatados apenas pelo cliente que estiver qualificado para o benefício.</w:t>
      </w:r>
    </w:p>
    <w:p w:rsidR="009D26EE" w:rsidRPr="009855B9" w:rsidRDefault="009D26EE" w:rsidP="007B2AEE">
      <w:pPr>
        <w:pStyle w:val="AppendixBodyText"/>
        <w:numPr>
          <w:ilvl w:val="0"/>
          <w:numId w:val="29"/>
        </w:numPr>
        <w:spacing w:afterLines="60" w:after="144"/>
        <w:rPr>
          <w:rFonts w:ascii="Tahoma" w:hAnsi="Tahoma" w:cs="Tahoma"/>
          <w:sz w:val="18"/>
          <w:szCs w:val="18"/>
          <w:lang w:val="pt-BR"/>
        </w:rPr>
      </w:pPr>
      <w:r w:rsidRPr="009855B9">
        <w:rPr>
          <w:rFonts w:ascii="Tahoma" w:hAnsi="Tahoma" w:cs="Tahoma"/>
          <w:bCs/>
          <w:sz w:val="18"/>
          <w:szCs w:val="18"/>
          <w:lang w:val="pt-BR"/>
        </w:rPr>
        <w:t>Os serviços fornecidos sob cupons são oferecidos de acordo com um contrato entre o Cliente e</w:t>
      </w:r>
      <w:r w:rsidR="004C263B" w:rsidRPr="009855B9">
        <w:rPr>
          <w:rFonts w:ascii="Tahoma" w:hAnsi="Tahoma" w:cs="Tahoma"/>
          <w:bCs/>
          <w:sz w:val="18"/>
          <w:szCs w:val="18"/>
          <w:lang w:val="pt-BR"/>
        </w:rPr>
        <w:t> </w:t>
      </w:r>
      <w:r w:rsidRPr="009855B9">
        <w:rPr>
          <w:rFonts w:ascii="Tahoma" w:hAnsi="Tahoma" w:cs="Tahoma"/>
          <w:bCs/>
          <w:sz w:val="18"/>
          <w:szCs w:val="18"/>
          <w:lang w:val="pt-BR"/>
        </w:rPr>
        <w:t>o</w:t>
      </w:r>
      <w:r w:rsidR="004C263B" w:rsidRPr="009855B9">
        <w:rPr>
          <w:rFonts w:ascii="Tahoma" w:hAnsi="Tahoma" w:cs="Tahoma"/>
          <w:bCs/>
          <w:sz w:val="18"/>
          <w:szCs w:val="18"/>
          <w:lang w:val="pt-BR"/>
        </w:rPr>
        <w:t> </w:t>
      </w:r>
      <w:r w:rsidRPr="009855B9">
        <w:rPr>
          <w:rFonts w:ascii="Tahoma" w:hAnsi="Tahoma" w:cs="Tahoma"/>
          <w:bCs/>
          <w:sz w:val="18"/>
          <w:szCs w:val="18"/>
          <w:lang w:val="pt-BR"/>
        </w:rPr>
        <w:t>Provedor Qualificado. A Microsoft não é responsável por nenhum trabalho ou nenhuma falha da</w:t>
      </w:r>
      <w:r w:rsidR="004C263B" w:rsidRPr="009855B9">
        <w:rPr>
          <w:rFonts w:ascii="Tahoma" w:hAnsi="Tahoma" w:cs="Tahoma"/>
          <w:bCs/>
          <w:sz w:val="18"/>
          <w:szCs w:val="18"/>
          <w:lang w:val="pt-BR"/>
        </w:rPr>
        <w:t> </w:t>
      </w:r>
      <w:r w:rsidRPr="009855B9">
        <w:rPr>
          <w:rFonts w:ascii="Tahoma" w:hAnsi="Tahoma" w:cs="Tahoma"/>
          <w:bCs/>
          <w:sz w:val="18"/>
          <w:szCs w:val="18"/>
          <w:lang w:val="pt-BR"/>
        </w:rPr>
        <w:t>parte do Provedor Qualificado relacionado aos serviços.</w:t>
      </w:r>
    </w:p>
    <w:p w:rsidR="00973A93" w:rsidRPr="009855B9" w:rsidRDefault="009D26EE" w:rsidP="00346F4B">
      <w:pPr>
        <w:pStyle w:val="AppendixBodyText"/>
        <w:numPr>
          <w:ilvl w:val="0"/>
          <w:numId w:val="29"/>
        </w:numPr>
        <w:spacing w:after="0"/>
        <w:rPr>
          <w:rFonts w:ascii="Tahoma" w:hAnsi="Tahoma" w:cs="Tahoma"/>
          <w:lang w:val="pt-BR"/>
        </w:rPr>
      </w:pPr>
      <w:r w:rsidRPr="009855B9">
        <w:rPr>
          <w:rFonts w:ascii="Tahoma" w:hAnsi="Tahoma" w:cs="Tahoma"/>
          <w:bCs/>
          <w:sz w:val="18"/>
          <w:szCs w:val="18"/>
          <w:lang w:val="pt-BR"/>
        </w:rPr>
        <w:t>A tabela acima mostra os créditos de treinamento disponíveis com base em um registro ou contrato integral de 3 anos.</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Os clientes que comprarem a cobertura do Software Assurance por um</w:t>
      </w:r>
      <w:r w:rsidR="006627BE" w:rsidRPr="009855B9">
        <w:rPr>
          <w:rFonts w:ascii="Tahoma" w:hAnsi="Tahoma" w:cs="Tahoma"/>
          <w:bCs/>
          <w:sz w:val="18"/>
          <w:szCs w:val="18"/>
          <w:lang w:val="pt-BR"/>
        </w:rPr>
        <w:t> </w:t>
      </w:r>
      <w:r w:rsidRPr="009855B9">
        <w:rPr>
          <w:rFonts w:ascii="Tahoma" w:hAnsi="Tahoma" w:cs="Tahoma"/>
          <w:bCs/>
          <w:sz w:val="18"/>
          <w:szCs w:val="18"/>
          <w:lang w:val="pt-BR"/>
        </w:rPr>
        <w:t>ano receberão um terço do número declarado de créditos de treinamento.</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Os clientes que adquirirem a cobertura do Software Assurance por dois anos receberão dois terços do número declarado de créditos de treinamento.</w:t>
      </w:r>
      <w:bookmarkStart w:id="736" w:name="_Toc336338234"/>
    </w:p>
    <w:p w:rsidR="005A141F" w:rsidRPr="009855B9" w:rsidRDefault="005A141F" w:rsidP="005A141F">
      <w:pPr>
        <w:pStyle w:val="AppendixBodyText"/>
        <w:spacing w:after="0"/>
        <w:rPr>
          <w:rFonts w:ascii="Tahoma" w:hAnsi="Tahoma" w:cs="Tahoma"/>
          <w:lang w:val="pt-BR"/>
        </w:rPr>
      </w:pPr>
    </w:p>
    <w:p w:rsidR="00023FE7" w:rsidRPr="009855B9" w:rsidRDefault="00023FE7">
      <w:pPr>
        <w:pStyle w:val="Heading3"/>
        <w:rPr>
          <w:rFonts w:ascii="Tahoma" w:hAnsi="Tahoma" w:cs="Tahoma"/>
          <w:lang w:val="pt-BR"/>
        </w:rPr>
      </w:pPr>
      <w:bookmarkStart w:id="737" w:name="_Toc363829977"/>
      <w:r w:rsidRPr="009855B9">
        <w:rPr>
          <w:rFonts w:ascii="Tahoma" w:hAnsi="Tahoma" w:cs="Tahoma"/>
          <w:sz w:val="24"/>
          <w:lang w:val="pt-BR"/>
        </w:rPr>
        <w:t>E-Learning</w:t>
      </w:r>
      <w:bookmarkEnd w:id="736"/>
      <w:bookmarkEnd w:id="737"/>
    </w:p>
    <w:p w:rsidR="00023FE7" w:rsidRPr="009855B9" w:rsidRDefault="00023FE7" w:rsidP="002D25C8">
      <w:pPr>
        <w:rPr>
          <w:rFonts w:cs="Tahoma"/>
          <w:lang w:val="pt-BR"/>
        </w:rPr>
      </w:pPr>
    </w:p>
    <w:p w:rsidR="003C56F1" w:rsidRPr="009855B9" w:rsidRDefault="00324479" w:rsidP="008A7860">
      <w:pPr>
        <w:tabs>
          <w:tab w:val="num" w:pos="360"/>
        </w:tabs>
        <w:spacing w:after="60"/>
        <w:rPr>
          <w:rFonts w:cs="Tahoma"/>
          <w:lang w:val="pt-BR"/>
        </w:rPr>
      </w:pPr>
      <w:r w:rsidRPr="009855B9">
        <w:rPr>
          <w:rFonts w:cs="Tahoma"/>
          <w:b/>
          <w:szCs w:val="18"/>
          <w:lang w:val="pt-BR"/>
        </w:rPr>
        <w:t>Clientes qualificados do Software Assurance</w:t>
      </w:r>
    </w:p>
    <w:p w:rsidR="00324479" w:rsidRPr="009855B9" w:rsidRDefault="00324479" w:rsidP="002D25C8">
      <w:pPr>
        <w:tabs>
          <w:tab w:val="num" w:pos="360"/>
        </w:tabs>
        <w:rPr>
          <w:rFonts w:cs="Tahoma"/>
          <w:lang w:val="pt-BR"/>
        </w:rPr>
      </w:pPr>
      <w:r w:rsidRPr="009855B9">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w:t>
      </w:r>
      <w:r w:rsidR="00221CD0" w:rsidRPr="009855B9">
        <w:rPr>
          <w:rFonts w:cs="Tahoma"/>
          <w:szCs w:val="18"/>
          <w:lang w:val="pt-BR"/>
        </w:rPr>
        <w:t>obertura do Software Assurance.</w:t>
      </w:r>
    </w:p>
    <w:p w:rsidR="00324479" w:rsidRPr="009855B9" w:rsidRDefault="00324479" w:rsidP="002D25C8">
      <w:pPr>
        <w:tabs>
          <w:tab w:val="num" w:pos="360"/>
        </w:tabs>
        <w:rPr>
          <w:rFonts w:cs="Tahoma"/>
          <w:lang w:val="pt-BR"/>
        </w:rPr>
      </w:pPr>
    </w:p>
    <w:p w:rsidR="008A7860" w:rsidRPr="009855B9" w:rsidRDefault="00324479" w:rsidP="008A7860">
      <w:pPr>
        <w:tabs>
          <w:tab w:val="num" w:pos="360"/>
        </w:tabs>
        <w:spacing w:after="60"/>
        <w:rPr>
          <w:rFonts w:cs="Tahoma"/>
          <w:lang w:val="pt-BR"/>
        </w:rPr>
      </w:pPr>
      <w:r w:rsidRPr="009855B9">
        <w:rPr>
          <w:rFonts w:cs="Tahoma"/>
          <w:b/>
          <w:szCs w:val="18"/>
          <w:lang w:val="pt-BR"/>
        </w:rPr>
        <w:t>Clientes qualificados para os Benefícios de Serviços Online</w:t>
      </w:r>
    </w:p>
    <w:p w:rsidR="00324479" w:rsidRPr="009855B9" w:rsidRDefault="00324479" w:rsidP="002D25C8">
      <w:pPr>
        <w:tabs>
          <w:tab w:val="num" w:pos="360"/>
        </w:tabs>
        <w:rPr>
          <w:rFonts w:cs="Tahoma"/>
          <w:lang w:val="pt-BR"/>
        </w:rPr>
      </w:pPr>
      <w:r w:rsidRPr="009855B9">
        <w:rPr>
          <w:rFonts w:cs="Tahoma"/>
          <w:szCs w:val="18"/>
          <w:lang w:val="pt-BR"/>
        </w:rPr>
        <w:t>Os clientes com Windows Intune (Por Dispositivo) estão qualificados para usar o benefício E-Learning dos Sistemas durante o prazo desse registro.</w:t>
      </w:r>
      <w:r w:rsidR="006C0B98" w:rsidRPr="009855B9">
        <w:rPr>
          <w:rFonts w:cs="Tahoma"/>
          <w:szCs w:val="18"/>
          <w:lang w:val="pt-BR"/>
        </w:rPr>
        <w:t xml:space="preserve"> </w:t>
      </w:r>
      <w:r w:rsidRPr="009855B9">
        <w:rPr>
          <w:rFonts w:cs="Tahoma"/>
          <w:szCs w:val="18"/>
          <w:lang w:val="pt-BR"/>
        </w:rPr>
        <w:t xml:space="preserve">Da mesma forma, os clientes do Office 365 estão qualificados para usar o benefício E-Learning dos Aplicativos durante o prazo do seu respectivo registro. </w:t>
      </w:r>
    </w:p>
    <w:p w:rsidR="00324479" w:rsidRPr="009855B9" w:rsidRDefault="00324479" w:rsidP="002D25C8">
      <w:pPr>
        <w:tabs>
          <w:tab w:val="num" w:pos="360"/>
        </w:tabs>
        <w:rPr>
          <w:rFonts w:cs="Tahoma"/>
          <w:lang w:val="pt-BR"/>
        </w:rPr>
      </w:pPr>
    </w:p>
    <w:p w:rsidR="00324479" w:rsidRPr="009855B9" w:rsidRDefault="00324479" w:rsidP="00221CD0">
      <w:pPr>
        <w:rPr>
          <w:rFonts w:cs="Tahoma"/>
          <w:lang w:val="pt-BR"/>
        </w:rPr>
      </w:pPr>
      <w:r w:rsidRPr="009855B9">
        <w:rPr>
          <w:rFonts w:cs="Tahoma"/>
          <w:szCs w:val="18"/>
          <w:lang w:val="pt-BR"/>
        </w:rPr>
        <w:t>Os clientes qualificados receberão um código de acesso (para Aplicativos, Sistemas, Servidores, Windows Intune (Por</w:t>
      </w:r>
      <w:r w:rsidR="00877F5E" w:rsidRPr="009855B9">
        <w:rPr>
          <w:rFonts w:cs="Tahoma"/>
          <w:szCs w:val="18"/>
          <w:lang w:val="pt-BR"/>
        </w:rPr>
        <w:t> </w:t>
      </w:r>
      <w:r w:rsidRPr="009855B9">
        <w:rPr>
          <w:rFonts w:cs="Tahoma"/>
          <w:szCs w:val="18"/>
          <w:lang w:val="pt-BR"/>
        </w:rPr>
        <w:t>Dispositivo) e Office 365) por registro/contrato qualificado.</w:t>
      </w:r>
      <w:r w:rsidR="006C0B98" w:rsidRPr="009855B9">
        <w:rPr>
          <w:rFonts w:cs="Tahoma"/>
          <w:szCs w:val="18"/>
          <w:lang w:val="pt-BR"/>
        </w:rPr>
        <w:t xml:space="preserve"> </w:t>
      </w:r>
      <w:r w:rsidRPr="009855B9">
        <w:rPr>
          <w:rFonts w:cs="Tahoma"/>
          <w:szCs w:val="18"/>
          <w:lang w:val="pt-BR"/>
        </w:rPr>
        <w:t>Os clientes também poderão baixar arquivos de E</w:t>
      </w:r>
      <w:r w:rsidR="00221CD0" w:rsidRPr="009855B9">
        <w:rPr>
          <w:rFonts w:cs="Tahoma"/>
          <w:szCs w:val="18"/>
          <w:lang w:val="pt-BR"/>
        </w:rPr>
        <w:t>­</w:t>
      </w:r>
      <w:r w:rsidRPr="009855B9">
        <w:rPr>
          <w:rFonts w:cs="Tahoma"/>
          <w:szCs w:val="18"/>
          <w:lang w:val="pt-BR"/>
        </w:rPr>
        <w:t>Learning apenas de conteúdo e compatíveis com SCORM (para Aplicativos e Sistemas) a partir do VLSC para importar no LMS (Learning Management System - Sistema de Gerenciamento de Aprendizagem).</w:t>
      </w:r>
      <w:r w:rsidR="006C0B98" w:rsidRPr="009855B9">
        <w:rPr>
          <w:rFonts w:cs="Tahoma"/>
          <w:szCs w:val="18"/>
          <w:lang w:val="pt-BR"/>
        </w:rPr>
        <w:t xml:space="preserve"> </w:t>
      </w:r>
      <w:r w:rsidRPr="009855B9">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324479" w:rsidRPr="009855B9" w:rsidRDefault="00324479" w:rsidP="002D25C8">
      <w:pPr>
        <w:rPr>
          <w:rFonts w:cs="Tahoma"/>
          <w:lang w:val="pt-BR"/>
        </w:rPr>
      </w:pPr>
    </w:p>
    <w:p w:rsidR="00324479" w:rsidRPr="009855B9" w:rsidRDefault="00324479" w:rsidP="002D25C8">
      <w:pPr>
        <w:rPr>
          <w:rFonts w:cs="Tahoma"/>
          <w:lang w:val="pt-BR"/>
        </w:rPr>
      </w:pPr>
      <w:r w:rsidRPr="009855B9">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6C0B98" w:rsidRPr="009855B9">
        <w:rPr>
          <w:rFonts w:cs="Tahoma"/>
          <w:szCs w:val="18"/>
          <w:lang w:val="pt-BR"/>
        </w:rPr>
        <w:t xml:space="preserve"> </w:t>
      </w:r>
      <w:r w:rsidRPr="009855B9">
        <w:rPr>
          <w:rFonts w:cs="Tahoma"/>
          <w:szCs w:val="18"/>
          <w:lang w:val="pt-BR"/>
        </w:rPr>
        <w:t>O acesso não pode ser transferido de um usuário para outro.</w:t>
      </w:r>
      <w:r w:rsidR="006C0B98" w:rsidRPr="009855B9">
        <w:rPr>
          <w:rFonts w:cs="Tahoma"/>
          <w:szCs w:val="18"/>
          <w:lang w:val="pt-BR"/>
        </w:rPr>
        <w:t xml:space="preserve"> </w:t>
      </w:r>
      <w:r w:rsidRPr="009855B9">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rsidR="00324479" w:rsidRPr="009855B9" w:rsidRDefault="00324479" w:rsidP="002D25C8">
      <w:pPr>
        <w:tabs>
          <w:tab w:val="num" w:pos="360"/>
        </w:tabs>
        <w:rPr>
          <w:rFonts w:cs="Tahoma"/>
          <w:lang w:val="pt-BR"/>
        </w:rPr>
      </w:pPr>
    </w:p>
    <w:p w:rsidR="00324479" w:rsidRPr="009855B9" w:rsidRDefault="00324479" w:rsidP="002D25C8">
      <w:pPr>
        <w:tabs>
          <w:tab w:val="num" w:pos="0"/>
        </w:tabs>
        <w:rPr>
          <w:rFonts w:cs="Tahoma"/>
          <w:lang w:val="pt-BR"/>
        </w:rPr>
      </w:pPr>
      <w:r w:rsidRPr="009855B9">
        <w:rPr>
          <w:rFonts w:cs="Tahoma"/>
          <w:szCs w:val="18"/>
          <w:lang w:val="pt-BR"/>
        </w:rPr>
        <w:t xml:space="preserve">Os clientes qualificados poderão comprar kits de E-Learning em um centro de abastecimento regional se a opção online não for suficiente. </w:t>
      </w:r>
    </w:p>
    <w:p w:rsidR="00324479" w:rsidRPr="009855B9" w:rsidRDefault="00324479" w:rsidP="002D25C8">
      <w:pPr>
        <w:tabs>
          <w:tab w:val="num" w:pos="0"/>
        </w:tabs>
        <w:rPr>
          <w:rFonts w:cs="Tahoma"/>
          <w:lang w:val="pt-BR"/>
        </w:rPr>
      </w:pPr>
      <w:r w:rsidRPr="009855B9">
        <w:rPr>
          <w:rFonts w:cs="Tahoma"/>
          <w:szCs w:val="18"/>
          <w:lang w:val="pt-BR"/>
        </w:rPr>
        <w:t>A implantação e o uso dos cursos de E-Learning pelos clientes estão sujeitos aos termos e condições de seus contratos de licença.</w:t>
      </w:r>
      <w:r w:rsidR="006C0B98" w:rsidRPr="009855B9">
        <w:rPr>
          <w:rFonts w:cs="Tahoma"/>
          <w:szCs w:val="18"/>
          <w:lang w:val="pt-BR"/>
        </w:rPr>
        <w:t xml:space="preserve"> </w:t>
      </w:r>
    </w:p>
    <w:p w:rsidR="00324479" w:rsidRPr="009855B9" w:rsidRDefault="00324479" w:rsidP="002D25C8">
      <w:pPr>
        <w:tabs>
          <w:tab w:val="num" w:pos="0"/>
        </w:tabs>
        <w:rPr>
          <w:rFonts w:cs="Tahoma"/>
          <w:lang w:val="pt-BR"/>
        </w:rPr>
      </w:pPr>
    </w:p>
    <w:p w:rsidR="008A7860" w:rsidRPr="009855B9" w:rsidRDefault="008A7860" w:rsidP="008A7860">
      <w:pPr>
        <w:spacing w:after="60"/>
        <w:rPr>
          <w:rFonts w:cs="Tahoma"/>
          <w:lang w:val="pt-BR"/>
        </w:rPr>
      </w:pPr>
      <w:r w:rsidRPr="009855B9">
        <w:rPr>
          <w:rFonts w:cs="Tahoma"/>
          <w:b/>
          <w:szCs w:val="18"/>
          <w:lang w:val="pt-BR"/>
        </w:rPr>
        <w:t>Aplicativos de E-Learning</w:t>
      </w:r>
    </w:p>
    <w:p w:rsidR="00324479" w:rsidRPr="009855B9" w:rsidRDefault="00324479" w:rsidP="002D25C8">
      <w:pPr>
        <w:rPr>
          <w:rFonts w:cs="Tahoma"/>
          <w:spacing w:val="-4"/>
          <w:lang w:val="pt-BR"/>
        </w:rPr>
      </w:pPr>
      <w:r w:rsidRPr="009855B9">
        <w:rPr>
          <w:rFonts w:cs="Tahoma"/>
          <w:spacing w:val="-4"/>
          <w:szCs w:val="18"/>
          <w:lang w:val="pt-BR"/>
        </w:rPr>
        <w:t xml:space="preserve">Os clientes </w:t>
      </w:r>
      <w:r w:rsidRPr="009855B9">
        <w:rPr>
          <w:rFonts w:cs="Tahoma"/>
          <w:color w:val="000000"/>
          <w:spacing w:val="-4"/>
          <w:szCs w:val="18"/>
          <w:lang w:val="pt-BR"/>
        </w:rPr>
        <w:t>com pacotes do Office Pro Plus para Office 365</w:t>
      </w:r>
      <w:r w:rsidRPr="009855B9">
        <w:rPr>
          <w:rFonts w:cs="Tahoma"/>
          <w:spacing w:val="-4"/>
          <w:szCs w:val="18"/>
          <w:lang w:val="pt-BR"/>
        </w:rPr>
        <w:t>, Office 365 e Software Assurance para produtos de Aplicativos qualificados estão qualificados a usar cursos de E-Learning hospedados e conteúdo compatível com SCORM.</w:t>
      </w:r>
    </w:p>
    <w:p w:rsidR="00324479" w:rsidRPr="009855B9" w:rsidRDefault="00324479" w:rsidP="002D25C8">
      <w:pPr>
        <w:rPr>
          <w:rFonts w:cs="Tahoma"/>
          <w:lang w:val="pt-BR"/>
        </w:rPr>
      </w:pPr>
    </w:p>
    <w:p w:rsidR="008A7860" w:rsidRPr="009855B9" w:rsidRDefault="008A7860" w:rsidP="008A7860">
      <w:pPr>
        <w:spacing w:after="60"/>
        <w:rPr>
          <w:rFonts w:cs="Tahoma"/>
          <w:lang w:val="pt-BR"/>
        </w:rPr>
      </w:pPr>
      <w:r w:rsidRPr="009855B9">
        <w:rPr>
          <w:rFonts w:cs="Tahoma"/>
          <w:b/>
          <w:szCs w:val="18"/>
          <w:lang w:val="pt-BR"/>
        </w:rPr>
        <w:t>Sistemas de E-Learning</w:t>
      </w:r>
    </w:p>
    <w:p w:rsidR="00324479" w:rsidRPr="009855B9" w:rsidRDefault="00324479" w:rsidP="002D25C8">
      <w:pPr>
        <w:rPr>
          <w:rFonts w:cs="Tahoma"/>
          <w:lang w:val="pt-BR"/>
        </w:rPr>
      </w:pPr>
      <w:r w:rsidRPr="009855B9">
        <w:rPr>
          <w:rFonts w:cs="Tahoma"/>
          <w:szCs w:val="18"/>
          <w:lang w:val="pt-BR"/>
        </w:rPr>
        <w:t>os clientes com Windows Intune (Por Dispositivo) e Software Assurance para produtos de Sistema qualificados estão qualificados a usar os cursos de Cliente de E-Learning hospedados e o conteúdo compatível com SCORM.</w:t>
      </w:r>
    </w:p>
    <w:p w:rsidR="00F76ED4" w:rsidRPr="009855B9" w:rsidRDefault="00F76ED4">
      <w:pPr>
        <w:rPr>
          <w:rFonts w:cs="Tahoma"/>
          <w:lang w:val="pt-BR"/>
        </w:rPr>
      </w:pPr>
    </w:p>
    <w:p w:rsidR="008A7860" w:rsidRPr="009855B9" w:rsidRDefault="008A7860" w:rsidP="008A7860">
      <w:pPr>
        <w:spacing w:after="60"/>
        <w:rPr>
          <w:rFonts w:cs="Tahoma"/>
          <w:lang w:val="pt-BR"/>
        </w:rPr>
      </w:pPr>
      <w:r w:rsidRPr="009855B9">
        <w:rPr>
          <w:rFonts w:cs="Tahoma"/>
          <w:b/>
          <w:szCs w:val="18"/>
          <w:lang w:val="pt-BR"/>
        </w:rPr>
        <w:t>Servidores de E-Learning</w:t>
      </w:r>
    </w:p>
    <w:p w:rsidR="00324479" w:rsidRPr="009855B9" w:rsidRDefault="00324479" w:rsidP="00B557F9">
      <w:pPr>
        <w:rPr>
          <w:rFonts w:cs="Tahoma"/>
          <w:lang w:val="pt-BR"/>
        </w:rPr>
      </w:pPr>
      <w:r w:rsidRPr="009855B9">
        <w:rPr>
          <w:rFonts w:cs="Tahoma"/>
          <w:szCs w:val="18"/>
          <w:lang w:val="pt-BR"/>
        </w:rPr>
        <w:t>os clientes com Software Assurance para produtos de Servidor qualificados estão qualificados a usar os cursos de</w:t>
      </w:r>
      <w:r w:rsidR="00B557F9" w:rsidRPr="009855B9">
        <w:rPr>
          <w:rFonts w:cs="Tahoma"/>
          <w:szCs w:val="18"/>
          <w:lang w:val="pt-BR"/>
        </w:rPr>
        <w:t> </w:t>
      </w:r>
      <w:r w:rsidRPr="009855B9">
        <w:rPr>
          <w:rFonts w:cs="Tahoma"/>
          <w:szCs w:val="18"/>
          <w:lang w:val="pt-BR"/>
        </w:rPr>
        <w:t>Servidor de E-Learning hospedados.</w:t>
      </w:r>
    </w:p>
    <w:p w:rsidR="00023FE7" w:rsidRPr="009855B9" w:rsidRDefault="00023FE7" w:rsidP="002D25C8">
      <w:pPr>
        <w:rPr>
          <w:rFonts w:cs="Tahoma"/>
          <w:lang w:val="pt-BR"/>
        </w:rPr>
      </w:pPr>
    </w:p>
    <w:p w:rsidR="00B557F9" w:rsidRPr="009855B9" w:rsidRDefault="00B557F9" w:rsidP="002D25C8">
      <w:pPr>
        <w:rPr>
          <w:rFonts w:cs="Tahoma"/>
          <w:lang w:val="pt-BR"/>
        </w:rPr>
      </w:pPr>
    </w:p>
    <w:p w:rsidR="00023FE7" w:rsidRPr="009855B9" w:rsidRDefault="00023FE7" w:rsidP="002D25C8">
      <w:pPr>
        <w:pStyle w:val="Heading3"/>
        <w:rPr>
          <w:rFonts w:ascii="Tahoma" w:hAnsi="Tahoma" w:cs="Tahoma"/>
          <w:lang w:val="pt-BR"/>
        </w:rPr>
      </w:pPr>
      <w:bookmarkStart w:id="738" w:name="_Toc336338235"/>
      <w:bookmarkStart w:id="739" w:name="_Toc363829978"/>
      <w:r w:rsidRPr="009855B9">
        <w:rPr>
          <w:rFonts w:ascii="Tahoma" w:hAnsi="Tahoma" w:cs="Tahoma"/>
          <w:sz w:val="24"/>
          <w:lang w:val="pt-BR"/>
        </w:rPr>
        <w:lastRenderedPageBreak/>
        <w:t>Home Use Program</w:t>
      </w:r>
      <w:bookmarkEnd w:id="738"/>
      <w:bookmarkEnd w:id="739"/>
    </w:p>
    <w:p w:rsidR="00023FE7" w:rsidRPr="009855B9" w:rsidRDefault="00023FE7" w:rsidP="002D25C8">
      <w:pPr>
        <w:rPr>
          <w:rFonts w:cs="Tahoma"/>
          <w:lang w:val="pt-BR"/>
        </w:rPr>
      </w:pPr>
    </w:p>
    <w:p w:rsidR="00023FE7" w:rsidRPr="009855B9" w:rsidRDefault="00023FE7" w:rsidP="003B52B1">
      <w:pPr>
        <w:pStyle w:val="AppendixBodyText"/>
        <w:spacing w:after="0"/>
        <w:rPr>
          <w:rFonts w:ascii="Tahoma" w:hAnsi="Tahoma" w:cs="Tahoma"/>
          <w:sz w:val="18"/>
          <w:szCs w:val="18"/>
          <w:lang w:val="pt-BR"/>
        </w:rPr>
      </w:pPr>
      <w:r w:rsidRPr="009855B9">
        <w:rPr>
          <w:rFonts w:ascii="Tahoma" w:hAnsi="Tahoma" w:cs="Tahoma"/>
          <w:sz w:val="18"/>
          <w:szCs w:val="18"/>
          <w:lang w:val="pt-BR"/>
        </w:rPr>
        <w:t xml:space="preserve">Os clientes com cobertura de Software Assurance ativa para produtos de aplicativos de desktop qualificados estão qualificados </w:t>
      </w:r>
      <w:r w:rsidRPr="009855B9">
        <w:rPr>
          <w:rFonts w:ascii="Tahoma" w:hAnsi="Tahoma" w:cs="Tahoma"/>
          <w:color w:val="000000"/>
          <w:sz w:val="18"/>
          <w:szCs w:val="18"/>
          <w:lang w:val="pt-BR"/>
        </w:rPr>
        <w:t>a participar do Home Use Program**.</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Contanto que os funcionários primeiro obtenham as chaves de produto apropriadas do Home Use Program com</w:t>
      </w:r>
      <w:r w:rsidR="003B52B1" w:rsidRPr="009855B9">
        <w:rPr>
          <w:rFonts w:ascii="Tahoma" w:hAnsi="Tahoma" w:cs="Tahoma"/>
          <w:color w:val="000000"/>
          <w:sz w:val="18"/>
          <w:szCs w:val="18"/>
          <w:lang w:val="pt-BR"/>
        </w:rPr>
        <w:t> </w:t>
      </w:r>
      <w:r w:rsidRPr="009855B9">
        <w:rPr>
          <w:rFonts w:ascii="Tahoma" w:hAnsi="Tahoma" w:cs="Tahoma"/>
          <w:color w:val="000000"/>
          <w:sz w:val="18"/>
          <w:szCs w:val="18"/>
          <w:lang w:val="pt-BR"/>
        </w:rPr>
        <w:t>a</w:t>
      </w:r>
      <w:r w:rsidR="003B52B1" w:rsidRPr="009855B9">
        <w:rPr>
          <w:rFonts w:ascii="Tahoma" w:hAnsi="Tahoma" w:cs="Tahoma"/>
          <w:color w:val="000000"/>
          <w:sz w:val="18"/>
          <w:szCs w:val="18"/>
          <w:lang w:val="pt-BR"/>
        </w:rPr>
        <w:t> </w:t>
      </w:r>
      <w:r w:rsidRPr="009855B9">
        <w:rPr>
          <w:rFonts w:ascii="Tahoma" w:hAnsi="Tahoma" w:cs="Tahoma"/>
          <w:color w:val="000000"/>
          <w:sz w:val="18"/>
          <w:szCs w:val="18"/>
          <w:lang w:val="pt-BR"/>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8C17D8" w:rsidRPr="009855B9">
        <w:rPr>
          <w:rFonts w:ascii="Tahoma" w:hAnsi="Tahoma" w:cs="Tahoma"/>
          <w:color w:val="000000"/>
          <w:sz w:val="18"/>
          <w:szCs w:val="18"/>
          <w:lang w:val="pt-BR"/>
        </w:rPr>
        <w:t> </w:t>
      </w:r>
      <w:r w:rsidRPr="009855B9">
        <w:rPr>
          <w:rFonts w:ascii="Tahoma" w:hAnsi="Tahoma" w:cs="Tahoma"/>
          <w:color w:val="000000"/>
          <w:sz w:val="18"/>
          <w:szCs w:val="18"/>
          <w:lang w:val="pt-BR"/>
        </w:rPr>
        <w:t>versão atualmente instalada.</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Os aplicativos de desktop disponíveis no Home Use Program também estão identificados na tabela a seguir*.</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2D25C8">
      <w:pPr>
        <w:pStyle w:val="AppendixFlushBulletedList"/>
        <w:tabs>
          <w:tab w:val="clear" w:pos="360"/>
        </w:tabs>
        <w:ind w:left="0" w:firstLine="0"/>
        <w:rPr>
          <w:rFonts w:ascii="Tahoma" w:hAnsi="Tahoma" w:cs="Tahoma"/>
          <w:sz w:val="18"/>
          <w:szCs w:val="18"/>
          <w:lang w:val="pt-BR"/>
        </w:rPr>
      </w:pPr>
      <w:r w:rsidRPr="009855B9">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6C0B98" w:rsidRPr="009855B9">
        <w:rPr>
          <w:rFonts w:ascii="Tahoma" w:hAnsi="Tahoma" w:cs="Tahoma"/>
          <w:sz w:val="18"/>
          <w:szCs w:val="18"/>
          <w:lang w:val="pt-BR"/>
        </w:rPr>
        <w:t xml:space="preserve"> </w:t>
      </w:r>
      <w:r w:rsidRPr="009855B9">
        <w:rPr>
          <w:rFonts w:ascii="Tahoma" w:hAnsi="Tahoma" w:cs="Tahoma"/>
          <w:sz w:val="18"/>
          <w:szCs w:val="18"/>
          <w:lang w:val="pt-BR"/>
        </w:rPr>
        <w:t>A Microsoft pode rescindir a participação de</w:t>
      </w:r>
      <w:r w:rsidR="008C17D8" w:rsidRPr="009855B9">
        <w:rPr>
          <w:rFonts w:ascii="Tahoma" w:hAnsi="Tahoma" w:cs="Tahoma"/>
          <w:sz w:val="18"/>
          <w:szCs w:val="18"/>
          <w:lang w:val="pt-BR"/>
        </w:rPr>
        <w:t> </w:t>
      </w:r>
      <w:r w:rsidRPr="009855B9">
        <w:rPr>
          <w:rFonts w:ascii="Tahoma" w:hAnsi="Tahoma" w:cs="Tahoma"/>
          <w:sz w:val="18"/>
          <w:szCs w:val="18"/>
          <w:lang w:val="pt-BR"/>
        </w:rPr>
        <w:t>um cliente no Home Use Program, de maneira imediata e sem aviso, em razão de acesso a ou o licenciamento não autorizado por meio do site do Home Use Program com o</w:t>
      </w:r>
      <w:r w:rsidR="00221CD0" w:rsidRPr="009855B9">
        <w:rPr>
          <w:rFonts w:ascii="Tahoma" w:hAnsi="Tahoma" w:cs="Tahoma"/>
          <w:sz w:val="18"/>
          <w:szCs w:val="18"/>
          <w:lang w:val="pt-BR"/>
        </w:rPr>
        <w:t xml:space="preserve"> código de programa do cliente.</w:t>
      </w:r>
    </w:p>
    <w:p w:rsidR="00023FE7" w:rsidRPr="009855B9" w:rsidRDefault="00023FE7" w:rsidP="002D25C8">
      <w:pPr>
        <w:pStyle w:val="AppendixFlushBulletedList"/>
        <w:tabs>
          <w:tab w:val="clear" w:pos="360"/>
        </w:tabs>
        <w:ind w:left="0" w:firstLine="0"/>
        <w:rPr>
          <w:rFonts w:ascii="Tahoma" w:hAnsi="Tahoma" w:cs="Tahoma"/>
          <w:sz w:val="18"/>
          <w:szCs w:val="18"/>
          <w:lang w:val="pt-BR"/>
        </w:rPr>
      </w:pPr>
    </w:p>
    <w:p w:rsidR="00023FE7" w:rsidRPr="009855B9" w:rsidRDefault="00023FE7" w:rsidP="003B52B1">
      <w:pPr>
        <w:pStyle w:val="AppendixFlushBulletedList"/>
        <w:tabs>
          <w:tab w:val="clear" w:pos="360"/>
        </w:tabs>
        <w:ind w:left="0" w:firstLine="0"/>
        <w:rPr>
          <w:rFonts w:ascii="Tahoma" w:hAnsi="Tahoma" w:cs="Tahoma"/>
          <w:sz w:val="18"/>
          <w:szCs w:val="18"/>
          <w:lang w:val="pt-BR"/>
        </w:rPr>
      </w:pPr>
      <w:r w:rsidRPr="009855B9">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 o</w:t>
      </w:r>
      <w:r w:rsidR="00C71230" w:rsidRPr="009855B9">
        <w:rPr>
          <w:rFonts w:ascii="Tahoma" w:hAnsi="Tahoma" w:cs="Tahoma"/>
          <w:sz w:val="18"/>
          <w:szCs w:val="18"/>
          <w:lang w:val="pt-BR"/>
        </w:rPr>
        <w:t> </w:t>
      </w:r>
      <w:r w:rsidRPr="009855B9">
        <w:rPr>
          <w:rFonts w:ascii="Tahoma" w:hAnsi="Tahoma" w:cs="Tahoma"/>
          <w:sz w:val="18"/>
          <w:szCs w:val="18"/>
          <w:lang w:val="pt-BR"/>
        </w:rPr>
        <w:t>cliente adquirir o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Sob o Home Use Program, os direitos de uso de um funcionário estão relacionados ao vínculo empregatício contínuo com o Cliente e eles se encerram com a rescisão do emprego, a</w:t>
      </w:r>
      <w:r w:rsidR="003B52B1" w:rsidRPr="009855B9">
        <w:rPr>
          <w:rFonts w:ascii="Tahoma" w:hAnsi="Tahoma" w:cs="Tahoma"/>
          <w:sz w:val="18"/>
          <w:szCs w:val="18"/>
          <w:lang w:val="pt-BR"/>
        </w:rPr>
        <w:t> </w:t>
      </w:r>
      <w:r w:rsidRPr="009855B9">
        <w:rPr>
          <w:rFonts w:ascii="Tahoma" w:hAnsi="Tahoma" w:cs="Tahoma"/>
          <w:sz w:val="18"/>
          <w:szCs w:val="18"/>
          <w:lang w:val="pt-BR"/>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23FE7" w:rsidRPr="009855B9" w:rsidRDefault="00023FE7" w:rsidP="002D25C8">
      <w:pPr>
        <w:pStyle w:val="AppendixFlushBulletedList"/>
        <w:tabs>
          <w:tab w:val="clear" w:pos="360"/>
        </w:tabs>
        <w:ind w:left="0" w:firstLine="0"/>
        <w:rPr>
          <w:rFonts w:ascii="Tahoma" w:hAnsi="Tahoma" w:cs="Tahoma"/>
          <w:sz w:val="18"/>
          <w:szCs w:val="18"/>
          <w:lang w:val="pt-BR"/>
        </w:rPr>
      </w:pPr>
    </w:p>
    <w:p w:rsidR="00023FE7" w:rsidRPr="009855B9" w:rsidRDefault="00023FE7" w:rsidP="00B557F9">
      <w:pPr>
        <w:pStyle w:val="AppendixFlushBulletedList"/>
        <w:tabs>
          <w:tab w:val="clear" w:pos="360"/>
        </w:tabs>
        <w:ind w:left="0" w:firstLine="0"/>
        <w:rPr>
          <w:rFonts w:ascii="Tahoma" w:hAnsi="Tahoma" w:cs="Tahoma"/>
          <w:sz w:val="18"/>
          <w:szCs w:val="18"/>
          <w:lang w:val="pt-BR"/>
        </w:rPr>
      </w:pPr>
      <w:r w:rsidRPr="009855B9">
        <w:rPr>
          <w:rFonts w:ascii="Tahoma" w:hAnsi="Tahoma" w:cs="Tahoma"/>
          <w:sz w:val="18"/>
          <w:szCs w:val="18"/>
          <w:lang w:val="pt-BR"/>
        </w:rPr>
        <w:t>Os clientes não são responsáveis pela conformidade de seus funcionários individuais com os termos de licença de usuário final do Home Use Program.</w:t>
      </w:r>
      <w:r w:rsidR="006C0B98" w:rsidRPr="009855B9">
        <w:rPr>
          <w:rFonts w:ascii="Tahoma" w:hAnsi="Tahoma" w:cs="Tahoma"/>
          <w:sz w:val="18"/>
          <w:szCs w:val="18"/>
          <w:lang w:val="pt-BR"/>
        </w:rPr>
        <w:t xml:space="preserve"> </w:t>
      </w:r>
      <w:r w:rsidRPr="009855B9">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w:t>
      </w:r>
      <w:r w:rsidR="00B557F9" w:rsidRPr="009855B9">
        <w:rPr>
          <w:rFonts w:ascii="Tahoma" w:hAnsi="Tahoma" w:cs="Tahoma"/>
          <w:sz w:val="18"/>
          <w:szCs w:val="18"/>
          <w:lang w:val="pt-BR"/>
        </w:rPr>
        <w:t> </w:t>
      </w:r>
      <w:r w:rsidRPr="009855B9">
        <w:rPr>
          <w:rFonts w:ascii="Tahoma" w:hAnsi="Tahoma" w:cs="Tahoma"/>
          <w:sz w:val="18"/>
          <w:szCs w:val="18"/>
          <w:lang w:val="pt-BR"/>
        </w:rPr>
        <w:t>funcionários e os informem sobre quando eles devem descontinuar o uso do software do Home Use Program juntamente com um lapso na cobertura do Software Assurance ou na rescisão do emprego.</w:t>
      </w:r>
    </w:p>
    <w:p w:rsidR="00023FE7" w:rsidRPr="009855B9" w:rsidRDefault="00023FE7" w:rsidP="002D25C8">
      <w:pPr>
        <w:pStyle w:val="AppendixFlushBulletedList"/>
        <w:tabs>
          <w:tab w:val="clear" w:pos="360"/>
        </w:tabs>
        <w:ind w:left="0" w:firstLine="0"/>
        <w:rPr>
          <w:rFonts w:ascii="Tahoma" w:hAnsi="Tahoma" w:cs="Tahoma"/>
          <w:sz w:val="18"/>
          <w:szCs w:val="18"/>
          <w:lang w:val="pt-BR"/>
        </w:rPr>
      </w:pPr>
    </w:p>
    <w:p w:rsidR="00023FE7" w:rsidRPr="009855B9" w:rsidRDefault="00023FE7" w:rsidP="00AB258E">
      <w:pPr>
        <w:rPr>
          <w:rFonts w:cs="Tahoma"/>
          <w:szCs w:val="18"/>
          <w:lang w:val="pt-BR"/>
        </w:rPr>
      </w:pPr>
      <w:r w:rsidRPr="009855B9">
        <w:rPr>
          <w:rFonts w:cs="Tahoma"/>
          <w:color w:val="000000"/>
          <w:szCs w:val="18"/>
          <w:lang w:val="pt-BR"/>
        </w:rPr>
        <w:t>A participação nesse programa pode ter implicações de tributos para o cliente e seus funcionários.</w:t>
      </w:r>
      <w:r w:rsidR="006C0B98" w:rsidRPr="009855B9">
        <w:rPr>
          <w:rFonts w:cs="Tahoma"/>
          <w:color w:val="000000"/>
          <w:szCs w:val="18"/>
          <w:lang w:val="pt-BR"/>
        </w:rPr>
        <w:t xml:space="preserve"> </w:t>
      </w:r>
      <w:r w:rsidRPr="009855B9">
        <w:rPr>
          <w:rFonts w:cs="Tahoma"/>
          <w:color w:val="000000"/>
          <w:szCs w:val="18"/>
          <w:lang w:val="pt-BR"/>
        </w:rPr>
        <w:t>O cliente pode</w:t>
      </w:r>
      <w:r w:rsidR="00AB258E" w:rsidRPr="009855B9">
        <w:rPr>
          <w:rFonts w:cs="Tahoma"/>
          <w:color w:val="000000"/>
          <w:szCs w:val="18"/>
          <w:lang w:val="pt-BR"/>
        </w:rPr>
        <w:t> </w:t>
      </w:r>
      <w:r w:rsidRPr="009855B9">
        <w:rPr>
          <w:rFonts w:cs="Tahoma"/>
          <w:color w:val="000000"/>
          <w:szCs w:val="18"/>
          <w:lang w:val="pt-BR"/>
        </w:rPr>
        <w:t xml:space="preserve">desejar contatar um consultor tributarista antes de usar esse benefício. A Microsoft não assume nenhuma responsabilidade pela conformidade com qualquer obrigação de benefício de trabalho, tributo ou relatório que o cliente ou seus funcionários possam ter. </w:t>
      </w:r>
      <w:r w:rsidRPr="009855B9">
        <w:rPr>
          <w:rFonts w:cs="Tahoma"/>
          <w:szCs w:val="18"/>
          <w:lang w:val="pt-BR"/>
        </w:rPr>
        <w:t>Os termos adicionais que se aplicam aos funcionários na Nova Zelândia estão definidos a seguir:</w:t>
      </w:r>
    </w:p>
    <w:p w:rsidR="00023FE7" w:rsidRPr="009855B9" w:rsidRDefault="00023FE7" w:rsidP="00F93617">
      <w:pPr>
        <w:rPr>
          <w:rFonts w:cs="Tahoma"/>
          <w:lang w:val="pt-BR"/>
        </w:rPr>
      </w:pPr>
    </w:p>
    <w:p w:rsidR="00023FE7" w:rsidRPr="009855B9" w:rsidRDefault="00023FE7" w:rsidP="00B557F9">
      <w:pPr>
        <w:numPr>
          <w:ilvl w:val="0"/>
          <w:numId w:val="12"/>
        </w:numPr>
        <w:tabs>
          <w:tab w:val="left" w:pos="1440"/>
        </w:tabs>
        <w:spacing w:afterLines="60" w:after="144"/>
        <w:ind w:left="1440"/>
        <w:rPr>
          <w:rFonts w:cs="Tahoma"/>
          <w:lang w:val="pt-BR"/>
        </w:rPr>
      </w:pPr>
      <w:r w:rsidRPr="009855B9">
        <w:rPr>
          <w:rFonts w:cs="Tahoma"/>
          <w:lang w:val="pt-BR"/>
        </w:rPr>
        <w:t>Os clientes não devem exigir nenhum pagamento ou compensação dos funcionários em relação ao</w:t>
      </w:r>
      <w:r w:rsidR="00B557F9" w:rsidRPr="009855B9">
        <w:rPr>
          <w:rFonts w:cs="Tahoma"/>
          <w:lang w:val="pt-BR"/>
        </w:rPr>
        <w:t> </w:t>
      </w:r>
      <w:r w:rsidRPr="009855B9">
        <w:rPr>
          <w:rFonts w:cs="Tahoma"/>
          <w:lang w:val="pt-BR"/>
        </w:rPr>
        <w:t>HUP nem fazer ou se omitir em fazer qualquer ação que possa resultar em um aumento do custo total de qualquer benefício do HUP para qualquer funcionário na Nova Zelândia além do valor</w:t>
      </w:r>
      <w:r w:rsidR="00B557F9" w:rsidRPr="009855B9">
        <w:rPr>
          <w:rFonts w:cs="Tahoma"/>
          <w:lang w:val="pt-BR"/>
        </w:rPr>
        <w:t> </w:t>
      </w:r>
      <w:r w:rsidRPr="009855B9">
        <w:rPr>
          <w:rFonts w:cs="Tahoma"/>
          <w:lang w:val="pt-BR"/>
        </w:rPr>
        <w:t xml:space="preserve">cobrado pela Microsoft. </w:t>
      </w:r>
    </w:p>
    <w:p w:rsidR="00023FE7" w:rsidRPr="009855B9" w:rsidRDefault="00023FE7" w:rsidP="00F93617">
      <w:pPr>
        <w:numPr>
          <w:ilvl w:val="0"/>
          <w:numId w:val="12"/>
        </w:numPr>
        <w:tabs>
          <w:tab w:val="left" w:pos="1440"/>
        </w:tabs>
        <w:ind w:left="1440"/>
        <w:rPr>
          <w:rFonts w:cs="Tahoma"/>
          <w:lang w:val="pt-BR"/>
        </w:rPr>
      </w:pPr>
      <w:r w:rsidRPr="009855B9">
        <w:rPr>
          <w:rFonts w:cs="Tahoma"/>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23FE7" w:rsidRPr="009855B9" w:rsidRDefault="00023FE7" w:rsidP="00F93617">
      <w:pPr>
        <w:rPr>
          <w:rFonts w:cs="Tahoma"/>
          <w:lang w:val="pt-BR"/>
        </w:rPr>
      </w:pPr>
    </w:p>
    <w:p w:rsidR="00023FE7" w:rsidRPr="009855B9" w:rsidRDefault="00023FE7" w:rsidP="00AB258E">
      <w:pPr>
        <w:rPr>
          <w:rFonts w:cs="Tahoma"/>
          <w:lang w:val="pt-BR"/>
        </w:rPr>
      </w:pPr>
      <w:r w:rsidRPr="009855B9">
        <w:rPr>
          <w:rFonts w:cs="Tahoma"/>
          <w:szCs w:val="18"/>
          <w:lang w:val="pt-BR"/>
        </w:rPr>
        <w:t>A lista de aplicativos de desktop qualificados está sujeita a alterações a qualquer momento, sem aviso prévio, e varia</w:t>
      </w:r>
      <w:r w:rsidR="00AB258E" w:rsidRPr="009855B9">
        <w:rPr>
          <w:rFonts w:cs="Tahoma"/>
          <w:szCs w:val="18"/>
          <w:lang w:val="pt-BR"/>
        </w:rPr>
        <w:t> </w:t>
      </w:r>
      <w:r w:rsidRPr="009855B9">
        <w:rPr>
          <w:rFonts w:cs="Tahoma"/>
          <w:szCs w:val="18"/>
          <w:lang w:val="pt-BR"/>
        </w:rPr>
        <w:t>por região ou oferta. A disponibilidade do software do Home Use Program está sujeita a alterações a qualquer momento, sem aviso, e varia por região, oferta, aplicativo, versão e idioma.</w:t>
      </w:r>
    </w:p>
    <w:p w:rsidR="00023FE7" w:rsidRPr="009855B9" w:rsidRDefault="00023FE7" w:rsidP="002D25C8">
      <w:pPr>
        <w:rPr>
          <w:rFonts w:cs="Tahoma"/>
          <w:lang w:val="pt-BR"/>
        </w:rPr>
      </w:pPr>
    </w:p>
    <w:p w:rsidR="00023FE7" w:rsidRPr="009855B9" w:rsidRDefault="00502827" w:rsidP="00EC05F0">
      <w:pPr>
        <w:keepNext/>
        <w:keepLines/>
        <w:rPr>
          <w:rFonts w:cs="Tahoma"/>
          <w:lang w:val="pt-BR"/>
        </w:rPr>
      </w:pPr>
      <w:r w:rsidRPr="009855B9">
        <w:rPr>
          <w:rFonts w:cs="Tahoma"/>
          <w:szCs w:val="18"/>
          <w:lang w:val="pt-BR"/>
        </w:rPr>
        <w:lastRenderedPageBreak/>
        <w:t>O HUP do Microsoft Office Professional Plus contém os seguintes programas do Microsoft Office:</w:t>
      </w:r>
    </w:p>
    <w:p w:rsidR="00023FE7" w:rsidRPr="009855B9" w:rsidRDefault="00023FE7" w:rsidP="00EC05F0">
      <w:pPr>
        <w:keepNext/>
        <w:keepLines/>
        <w:rPr>
          <w:rFonts w:cs="Tahoma"/>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67CD5" w:rsidTr="00BF1889">
        <w:trPr>
          <w:trHeight w:val="60"/>
        </w:trPr>
        <w:tc>
          <w:tcPr>
            <w:tcW w:w="4437" w:type="dxa"/>
            <w:shd w:val="clear" w:color="auto" w:fill="FABF8F"/>
            <w:tcMar>
              <w:top w:w="0" w:type="dxa"/>
              <w:left w:w="108" w:type="dxa"/>
              <w:bottom w:w="0" w:type="dxa"/>
              <w:right w:w="108" w:type="dxa"/>
            </w:tcMar>
            <w:vAlign w:val="center"/>
          </w:tcPr>
          <w:p w:rsidR="00CA6072" w:rsidRPr="00267CD5" w:rsidRDefault="00CA6072" w:rsidP="00EC05F0">
            <w:pPr>
              <w:pStyle w:val="appendixtableheadings0"/>
              <w:keepNext/>
              <w:keepLines/>
              <w:rPr>
                <w:rFonts w:ascii="Tahoma" w:hAnsi="Tahoma" w:cs="Tahoma"/>
              </w:rPr>
            </w:pPr>
            <w:r w:rsidRPr="00267CD5">
              <w:rPr>
                <w:rFonts w:ascii="Tahoma" w:hAnsi="Tahoma" w:cs="Tahoma"/>
                <w:color w:val="000000"/>
                <w:sz w:val="20"/>
                <w:szCs w:val="20"/>
              </w:rPr>
              <w:t xml:space="preserve">Componentes do Office Professional Plus para HUP </w:t>
            </w:r>
          </w:p>
          <w:p w:rsidR="00023FE7" w:rsidRPr="00267CD5" w:rsidRDefault="00023FE7" w:rsidP="00EC05F0">
            <w:pPr>
              <w:pStyle w:val="appendixtableheadings0"/>
              <w:keepNext/>
              <w:keepLines/>
              <w:rPr>
                <w:rFonts w:ascii="Tahoma" w:hAnsi="Tahoma" w:cs="Tahoma"/>
                <w:color w:val="000000"/>
                <w:sz w:val="20"/>
                <w:szCs w:val="20"/>
              </w:rPr>
            </w:pPr>
          </w:p>
        </w:tc>
      </w:tr>
      <w:tr w:rsidR="00023FE7" w:rsidRPr="00267CD5" w:rsidTr="00BF1889">
        <w:trPr>
          <w:trHeight w:val="438"/>
        </w:trPr>
        <w:tc>
          <w:tcPr>
            <w:tcW w:w="4437" w:type="dxa"/>
            <w:tcMar>
              <w:top w:w="0" w:type="dxa"/>
              <w:left w:w="108" w:type="dxa"/>
              <w:bottom w:w="0" w:type="dxa"/>
              <w:right w:w="108" w:type="dxa"/>
            </w:tcMar>
            <w:vAlign w:val="center"/>
          </w:tcPr>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Word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Excel</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PowerPoint</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Outlook</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Publisher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Access</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OneNote</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CA6072" w:rsidRPr="00267CD5" w:rsidRDefault="00CA6072" w:rsidP="00EC05F0">
            <w:pPr>
              <w:pStyle w:val="appendixtabletext0"/>
              <w:keepNext/>
              <w:keepLines/>
              <w:rPr>
                <w:rFonts w:ascii="Tahoma" w:hAnsi="Tahoma" w:cs="Tahoma"/>
              </w:rPr>
            </w:pPr>
            <w:r w:rsidRPr="00267CD5">
              <w:rPr>
                <w:rFonts w:ascii="Tahoma" w:hAnsi="Tahoma" w:cs="Tahoma"/>
                <w:color w:val="000000"/>
              </w:rPr>
              <w:t>InfoPath</w:t>
            </w:r>
            <w:r w:rsidR="006D6485" w:rsidRPr="00267CD5">
              <w:rPr>
                <w:rFonts w:ascii="Tahoma" w:hAnsi="Tahoma" w:cs="Tahoma"/>
                <w:color w:val="000000"/>
                <w:vertAlign w:val="superscript"/>
              </w:rPr>
              <w:t>®</w:t>
            </w:r>
            <w:r w:rsidRPr="00267CD5">
              <w:rPr>
                <w:rFonts w:ascii="Tahoma" w:hAnsi="Tahoma" w:cs="Tahoma"/>
                <w:color w:val="000000"/>
              </w:rPr>
              <w:t xml:space="preserve"> 2013</w:t>
            </w:r>
          </w:p>
          <w:p w:rsidR="00502827" w:rsidRPr="00267CD5" w:rsidRDefault="00B9674D" w:rsidP="00EC05F0">
            <w:pPr>
              <w:pStyle w:val="appendixtabletext0"/>
              <w:keepNext/>
              <w:keepLines/>
              <w:rPr>
                <w:rFonts w:ascii="Tahoma" w:hAnsi="Tahoma" w:cs="Tahoma"/>
              </w:rPr>
            </w:pPr>
            <w:r w:rsidRPr="00267CD5">
              <w:rPr>
                <w:rFonts w:ascii="Tahoma" w:hAnsi="Tahoma" w:cs="Tahoma"/>
                <w:color w:val="000000"/>
              </w:rPr>
              <w:t>Lync 2013</w:t>
            </w:r>
          </w:p>
          <w:p w:rsidR="002D25C8" w:rsidRPr="00267CD5" w:rsidRDefault="002D25C8" w:rsidP="00EC05F0">
            <w:pPr>
              <w:pStyle w:val="appendixtabletext0"/>
              <w:keepNext/>
              <w:keepLines/>
              <w:rPr>
                <w:rFonts w:ascii="Tahoma" w:hAnsi="Tahoma" w:cs="Tahoma"/>
                <w:color w:val="000000"/>
              </w:rPr>
            </w:pPr>
          </w:p>
        </w:tc>
      </w:tr>
    </w:tbl>
    <w:p w:rsidR="001C1727" w:rsidRPr="00267CD5" w:rsidRDefault="001C1727" w:rsidP="001C1727">
      <w:pPr>
        <w:rPr>
          <w:rFonts w:cs="Tahoma"/>
        </w:rPr>
      </w:pPr>
    </w:p>
    <w:p w:rsidR="00023FE7" w:rsidRPr="00267CD5"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855B9"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67CD5" w:rsidRDefault="00CA6072" w:rsidP="001B035A">
            <w:pPr>
              <w:pStyle w:val="appendixtableheadings0"/>
              <w:rPr>
                <w:rFonts w:ascii="Tahoma" w:hAnsi="Tahoma" w:cs="Tahoma"/>
                <w:color w:val="000000"/>
                <w:sz w:val="20"/>
                <w:szCs w:val="20"/>
              </w:rPr>
            </w:pPr>
            <w:r w:rsidRPr="00267CD5">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855B9" w:rsidRDefault="00CA6072" w:rsidP="001B035A">
            <w:pPr>
              <w:pStyle w:val="appendixtableheadings0"/>
              <w:rPr>
                <w:rFonts w:ascii="Tahoma" w:hAnsi="Tahoma" w:cs="Tahoma"/>
                <w:color w:val="000000"/>
                <w:sz w:val="20"/>
                <w:szCs w:val="20"/>
                <w:lang w:val="pt-BR"/>
              </w:rPr>
            </w:pPr>
            <w:r w:rsidRPr="009855B9">
              <w:rPr>
                <w:rFonts w:ascii="Tahoma" w:hAnsi="Tahoma" w:cs="Tahoma"/>
                <w:color w:val="000000"/>
                <w:sz w:val="20"/>
                <w:szCs w:val="20"/>
                <w:lang w:val="pt-BR"/>
              </w:rPr>
              <w:t xml:space="preserve">Licença do Home Use Program </w:t>
            </w:r>
            <w:r w:rsidRPr="009855B9">
              <w:rPr>
                <w:rFonts w:ascii="Tahoma" w:hAnsi="Tahoma" w:cs="Tahoma"/>
                <w:color w:val="000000"/>
                <w:sz w:val="20"/>
                <w:szCs w:val="20"/>
                <w:lang w:val="pt-BR"/>
              </w:rPr>
              <w:br/>
              <w:t>Correspondente</w:t>
            </w:r>
          </w:p>
        </w:tc>
      </w:tr>
      <w:tr w:rsidR="004D700D" w:rsidRPr="00267CD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67CD5" w:rsidRDefault="004D700D" w:rsidP="001B035A">
            <w:pPr>
              <w:pStyle w:val="appendixtabletext0"/>
              <w:rPr>
                <w:rFonts w:ascii="Tahoma" w:hAnsi="Tahoma" w:cs="Tahoma"/>
              </w:rPr>
            </w:pPr>
            <w:r w:rsidRPr="00267CD5">
              <w:rPr>
                <w:rFonts w:ascii="Tahoma" w:hAnsi="Tahoma" w:cs="Tahoma"/>
                <w:color w:val="000000"/>
              </w:rPr>
              <w:t>Office Standard 2010/2013</w:t>
            </w:r>
          </w:p>
          <w:p w:rsidR="004D700D" w:rsidRPr="00267CD5" w:rsidRDefault="004D700D" w:rsidP="001B035A">
            <w:pPr>
              <w:pStyle w:val="appendixtabletext0"/>
              <w:rPr>
                <w:rFonts w:ascii="Tahoma" w:hAnsi="Tahoma" w:cs="Tahoma"/>
              </w:rPr>
            </w:pPr>
            <w:r w:rsidRPr="00267CD5">
              <w:rPr>
                <w:rFonts w:ascii="Tahoma" w:hAnsi="Tahoma" w:cs="Tahoma"/>
                <w:color w:val="000000"/>
              </w:rPr>
              <w:t>Office Professional Plus 2010/2013</w:t>
            </w:r>
          </w:p>
          <w:p w:rsidR="004D700D" w:rsidRPr="00267CD5" w:rsidRDefault="004D700D" w:rsidP="00C37E9D">
            <w:pPr>
              <w:pStyle w:val="appendixtabletext0"/>
              <w:rPr>
                <w:rFonts w:ascii="Tahoma" w:hAnsi="Tahoma" w:cs="Tahoma"/>
                <w:color w:val="000000"/>
              </w:rPr>
            </w:pPr>
            <w:r w:rsidRPr="00267CD5">
              <w:rPr>
                <w:rFonts w:ascii="Tahoma" w:hAnsi="Tahoma" w:cs="Tahoma"/>
                <w:color w:val="000000"/>
              </w:rPr>
              <w:t xml:space="preserve">Office para Mac 2008 / Office for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67CD5" w:rsidRDefault="004D700D" w:rsidP="00735622">
            <w:pPr>
              <w:pStyle w:val="appendixtabletext0"/>
              <w:rPr>
                <w:rFonts w:ascii="Tahoma" w:hAnsi="Tahoma" w:cs="Tahoma"/>
              </w:rPr>
            </w:pPr>
            <w:r w:rsidRPr="00267CD5">
              <w:rPr>
                <w:rFonts w:ascii="Tahoma" w:hAnsi="Tahoma" w:cs="Tahoma"/>
                <w:color w:val="000000"/>
              </w:rPr>
              <w:t>Office Professional Plus 2013 HUP</w:t>
            </w:r>
          </w:p>
          <w:p w:rsidR="004D700D" w:rsidRPr="00267CD5" w:rsidRDefault="004D700D" w:rsidP="00735622">
            <w:pPr>
              <w:pStyle w:val="appendixtabletext0"/>
              <w:rPr>
                <w:rFonts w:ascii="Tahoma" w:hAnsi="Tahoma" w:cs="Tahoma"/>
              </w:rPr>
            </w:pPr>
            <w:r w:rsidRPr="00267CD5">
              <w:rPr>
                <w:rFonts w:ascii="Tahoma" w:hAnsi="Tahoma" w:cs="Tahoma"/>
                <w:color w:val="000000"/>
              </w:rPr>
              <w:t>ou</w:t>
            </w:r>
          </w:p>
          <w:p w:rsidR="004D700D" w:rsidRPr="00267CD5" w:rsidRDefault="00E316C2" w:rsidP="00C37E9D">
            <w:pPr>
              <w:pStyle w:val="appendixtabletext0"/>
              <w:rPr>
                <w:rFonts w:ascii="Tahoma" w:hAnsi="Tahoma" w:cs="Tahoma"/>
                <w:color w:val="000000"/>
              </w:rPr>
            </w:pPr>
            <w:r w:rsidRPr="00267CD5">
              <w:rPr>
                <w:rFonts w:ascii="Tahoma" w:hAnsi="Tahoma" w:cs="Tahoma"/>
                <w:color w:val="000000"/>
              </w:rPr>
              <w:t>HUP do Office para Mac Home &amp; Business 2011</w:t>
            </w:r>
          </w:p>
        </w:tc>
      </w:tr>
      <w:tr w:rsidR="004D700D" w:rsidRPr="00267CD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67CD5" w:rsidRDefault="004D700D" w:rsidP="001B035A">
            <w:pPr>
              <w:pStyle w:val="appendixtabletext0"/>
              <w:rPr>
                <w:rFonts w:ascii="Tahoma" w:hAnsi="Tahoma" w:cs="Tahoma"/>
              </w:rPr>
            </w:pPr>
            <w:r w:rsidRPr="00267CD5">
              <w:rPr>
                <w:rFonts w:ascii="Tahoma" w:hAnsi="Tahoma" w:cs="Tahoma"/>
                <w:color w:val="000000"/>
              </w:rPr>
              <w:t>Access 2010/2013</w:t>
            </w:r>
          </w:p>
          <w:p w:rsidR="004D700D" w:rsidRPr="00267CD5" w:rsidRDefault="004D700D" w:rsidP="001B035A">
            <w:pPr>
              <w:pStyle w:val="appendixtabletext0"/>
              <w:rPr>
                <w:rFonts w:ascii="Tahoma" w:hAnsi="Tahoma" w:cs="Tahoma"/>
              </w:rPr>
            </w:pPr>
            <w:r w:rsidRPr="00267CD5">
              <w:rPr>
                <w:rFonts w:ascii="Tahoma" w:hAnsi="Tahoma" w:cs="Tahoma"/>
                <w:color w:val="000000"/>
              </w:rPr>
              <w:t>Excel 2010/2013</w:t>
            </w:r>
          </w:p>
          <w:p w:rsidR="004D700D" w:rsidRPr="00267CD5" w:rsidRDefault="004D700D" w:rsidP="001B035A">
            <w:pPr>
              <w:pStyle w:val="appendixtabletext0"/>
              <w:rPr>
                <w:rFonts w:ascii="Tahoma" w:hAnsi="Tahoma" w:cs="Tahoma"/>
              </w:rPr>
            </w:pPr>
            <w:r w:rsidRPr="00267CD5">
              <w:rPr>
                <w:rFonts w:ascii="Tahoma" w:hAnsi="Tahoma" w:cs="Tahoma"/>
                <w:color w:val="000000"/>
              </w:rPr>
              <w:t>PowerPoint 2010/2013</w:t>
            </w:r>
          </w:p>
          <w:p w:rsidR="004D700D" w:rsidRPr="00267CD5" w:rsidRDefault="004D700D" w:rsidP="001B035A">
            <w:pPr>
              <w:pStyle w:val="appendixtabletext0"/>
              <w:rPr>
                <w:rFonts w:ascii="Tahoma" w:hAnsi="Tahoma" w:cs="Tahoma"/>
              </w:rPr>
            </w:pPr>
            <w:r w:rsidRPr="00267CD5">
              <w:rPr>
                <w:rFonts w:ascii="Tahoma" w:hAnsi="Tahoma" w:cs="Tahoma"/>
                <w:color w:val="000000"/>
              </w:rPr>
              <w:t>InfoPath 2010/2013</w:t>
            </w:r>
          </w:p>
          <w:p w:rsidR="004D700D" w:rsidRPr="00267CD5" w:rsidRDefault="004D700D" w:rsidP="001B035A">
            <w:pPr>
              <w:pStyle w:val="appendixtabletext0"/>
              <w:rPr>
                <w:rFonts w:ascii="Tahoma" w:hAnsi="Tahoma" w:cs="Tahoma"/>
              </w:rPr>
            </w:pPr>
            <w:r w:rsidRPr="00267CD5">
              <w:rPr>
                <w:rFonts w:ascii="Tahoma" w:hAnsi="Tahoma" w:cs="Tahoma"/>
                <w:color w:val="000000"/>
              </w:rPr>
              <w:t>OneNote 2010/2013</w:t>
            </w:r>
          </w:p>
          <w:p w:rsidR="004D700D" w:rsidRPr="00267CD5" w:rsidRDefault="004D700D" w:rsidP="001B035A">
            <w:pPr>
              <w:pStyle w:val="appendixtabletext0"/>
              <w:rPr>
                <w:rFonts w:ascii="Tahoma" w:hAnsi="Tahoma" w:cs="Tahoma"/>
              </w:rPr>
            </w:pPr>
            <w:r w:rsidRPr="00267CD5">
              <w:rPr>
                <w:rFonts w:ascii="Tahoma" w:hAnsi="Tahoma" w:cs="Tahoma"/>
                <w:color w:val="000000"/>
              </w:rPr>
              <w:t>Outlook 2010/2013</w:t>
            </w:r>
          </w:p>
          <w:p w:rsidR="004D700D" w:rsidRPr="00267CD5" w:rsidRDefault="004D700D" w:rsidP="001B035A">
            <w:pPr>
              <w:pStyle w:val="appendixtabletext0"/>
              <w:rPr>
                <w:rFonts w:ascii="Tahoma" w:hAnsi="Tahoma" w:cs="Tahoma"/>
              </w:rPr>
            </w:pPr>
            <w:r w:rsidRPr="00267CD5">
              <w:rPr>
                <w:rFonts w:ascii="Tahoma" w:hAnsi="Tahoma" w:cs="Tahoma"/>
                <w:color w:val="000000"/>
              </w:rPr>
              <w:t>Publisher 2010/2013</w:t>
            </w:r>
          </w:p>
          <w:p w:rsidR="004D700D" w:rsidRPr="00267CD5" w:rsidRDefault="004D700D" w:rsidP="00737AED">
            <w:pPr>
              <w:pStyle w:val="appendixtabletext0"/>
              <w:rPr>
                <w:rFonts w:ascii="Tahoma" w:hAnsi="Tahoma" w:cs="Tahoma"/>
              </w:rPr>
            </w:pPr>
            <w:r w:rsidRPr="00267CD5">
              <w:rPr>
                <w:rFonts w:ascii="Tahoma" w:hAnsi="Tahoma" w:cs="Tahoma"/>
                <w:color w:val="000000"/>
              </w:rPr>
              <w:t>Word 2010/2013</w:t>
            </w:r>
          </w:p>
          <w:p w:rsidR="00737AED" w:rsidRPr="00267CD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67CD5" w:rsidRDefault="004D700D" w:rsidP="00735622">
            <w:pPr>
              <w:pStyle w:val="appendixtabletext0"/>
              <w:rPr>
                <w:rFonts w:ascii="Tahoma" w:hAnsi="Tahoma" w:cs="Tahoma"/>
              </w:rPr>
            </w:pPr>
            <w:r w:rsidRPr="00267CD5">
              <w:rPr>
                <w:rFonts w:ascii="Tahoma" w:hAnsi="Tahoma" w:cs="Tahoma"/>
                <w:color w:val="000000"/>
              </w:rPr>
              <w:t>Office Professional Plus 2013 HUP</w:t>
            </w:r>
          </w:p>
          <w:p w:rsidR="004D700D" w:rsidRPr="00267CD5" w:rsidRDefault="004D700D" w:rsidP="00735622">
            <w:pPr>
              <w:pStyle w:val="appendixtabletext0"/>
              <w:rPr>
                <w:rFonts w:ascii="Tahoma" w:hAnsi="Tahoma" w:cs="Tahoma"/>
              </w:rPr>
            </w:pPr>
            <w:r w:rsidRPr="00267CD5">
              <w:rPr>
                <w:rFonts w:ascii="Tahoma" w:hAnsi="Tahoma" w:cs="Tahoma"/>
                <w:color w:val="000000"/>
              </w:rPr>
              <w:t>ou</w:t>
            </w:r>
          </w:p>
          <w:p w:rsidR="004D700D" w:rsidRPr="00267CD5" w:rsidRDefault="00E316C2" w:rsidP="00C37E9D">
            <w:pPr>
              <w:pStyle w:val="appendixtabletext0"/>
              <w:rPr>
                <w:rFonts w:ascii="Tahoma" w:hAnsi="Tahoma" w:cs="Tahoma"/>
                <w:color w:val="000000"/>
              </w:rPr>
            </w:pPr>
            <w:r w:rsidRPr="00267CD5">
              <w:rPr>
                <w:rFonts w:ascii="Tahoma" w:hAnsi="Tahoma" w:cs="Tahoma"/>
                <w:color w:val="000000"/>
              </w:rPr>
              <w:t>HUP do Office para Mac Home &amp; Business 2011</w:t>
            </w:r>
          </w:p>
        </w:tc>
      </w:tr>
      <w:tr w:rsidR="00CA6072" w:rsidRPr="00267CD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67CD5" w:rsidRDefault="00CA6072" w:rsidP="001B035A">
            <w:pPr>
              <w:pStyle w:val="appendixtabletext0"/>
              <w:rPr>
                <w:rFonts w:ascii="Tahoma" w:hAnsi="Tahoma" w:cs="Tahoma"/>
              </w:rPr>
            </w:pPr>
            <w:r w:rsidRPr="00267CD5">
              <w:rPr>
                <w:rFonts w:ascii="Tahoma" w:hAnsi="Tahoma" w:cs="Tahoma"/>
                <w:color w:val="000000"/>
              </w:rPr>
              <w:t xml:space="preserve">Visio Standard 2010/2013 </w:t>
            </w:r>
          </w:p>
          <w:p w:rsidR="00502827" w:rsidRPr="00267CD5" w:rsidRDefault="00CA6072" w:rsidP="00502827">
            <w:pPr>
              <w:pStyle w:val="appendixtabletext0"/>
              <w:rPr>
                <w:rFonts w:ascii="Tahoma" w:hAnsi="Tahoma" w:cs="Tahoma"/>
              </w:rPr>
            </w:pPr>
            <w:r w:rsidRPr="00267CD5">
              <w:rPr>
                <w:rFonts w:ascii="Tahoma" w:hAnsi="Tahoma" w:cs="Tahoma"/>
                <w:color w:val="000000"/>
              </w:rPr>
              <w:t>Visio Professional 2010/2013</w:t>
            </w:r>
            <w:r w:rsidRPr="00267CD5">
              <w:rPr>
                <w:rFonts w:ascii="Tahoma" w:hAnsi="Tahoma" w:cs="Tahoma"/>
                <w:strike/>
                <w:color w:val="000000"/>
              </w:rPr>
              <w:t xml:space="preserve"> </w:t>
            </w:r>
          </w:p>
          <w:p w:rsidR="00502827" w:rsidRPr="00267CD5"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67CD5" w:rsidRDefault="00CA6072" w:rsidP="001B035A">
            <w:pPr>
              <w:pStyle w:val="appendixtabletext0"/>
              <w:rPr>
                <w:rFonts w:ascii="Tahoma" w:hAnsi="Tahoma" w:cs="Tahoma"/>
              </w:rPr>
            </w:pPr>
            <w:r w:rsidRPr="00267CD5">
              <w:rPr>
                <w:rFonts w:ascii="Tahoma" w:hAnsi="Tahoma" w:cs="Tahoma"/>
                <w:color w:val="000000"/>
              </w:rPr>
              <w:t>HUP do Visio Professional 2013</w:t>
            </w:r>
          </w:p>
          <w:p w:rsidR="00CA6072" w:rsidRPr="00267CD5" w:rsidRDefault="00CA6072" w:rsidP="001B035A">
            <w:pPr>
              <w:pStyle w:val="appendixtabletext0"/>
              <w:rPr>
                <w:rFonts w:ascii="Tahoma" w:hAnsi="Tahoma" w:cs="Tahoma"/>
                <w:color w:val="000000"/>
              </w:rPr>
            </w:pPr>
          </w:p>
        </w:tc>
      </w:tr>
      <w:tr w:rsidR="00CA6072" w:rsidRPr="00267CD5"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67CD5" w:rsidRDefault="00CA6072" w:rsidP="001B035A">
            <w:pPr>
              <w:pStyle w:val="appendixtabletext0"/>
              <w:rPr>
                <w:rFonts w:ascii="Tahoma" w:hAnsi="Tahoma" w:cs="Tahoma"/>
              </w:rPr>
            </w:pPr>
            <w:r w:rsidRPr="00267CD5">
              <w:rPr>
                <w:rFonts w:ascii="Tahoma" w:hAnsi="Tahoma" w:cs="Tahoma"/>
                <w:color w:val="000000"/>
              </w:rPr>
              <w:t>Project Standard 2010/2013</w:t>
            </w:r>
          </w:p>
          <w:p w:rsidR="00CA6072" w:rsidRPr="00267CD5" w:rsidRDefault="00CA6072" w:rsidP="001E3357">
            <w:pPr>
              <w:pStyle w:val="appendixtabletext0"/>
              <w:rPr>
                <w:rFonts w:ascii="Tahoma" w:hAnsi="Tahoma" w:cs="Tahoma"/>
              </w:rPr>
            </w:pPr>
            <w:r w:rsidRPr="00267CD5">
              <w:rPr>
                <w:rFonts w:ascii="Tahoma" w:hAnsi="Tahoma" w:cs="Tahoma"/>
                <w:color w:val="000000"/>
              </w:rPr>
              <w:t>Project Professional 2010/2013</w:t>
            </w:r>
          </w:p>
          <w:p w:rsidR="00737AED" w:rsidRPr="00267CD5"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67CD5" w:rsidRDefault="00CA6072" w:rsidP="001B035A">
            <w:pPr>
              <w:pStyle w:val="appendixtabletext0"/>
              <w:rPr>
                <w:rFonts w:ascii="Tahoma" w:hAnsi="Tahoma" w:cs="Tahoma"/>
              </w:rPr>
            </w:pPr>
            <w:r w:rsidRPr="00267CD5">
              <w:rPr>
                <w:rFonts w:ascii="Tahoma" w:hAnsi="Tahoma" w:cs="Tahoma"/>
                <w:color w:val="000000"/>
              </w:rPr>
              <w:t>HUP do Project Standard 2013</w:t>
            </w:r>
          </w:p>
          <w:p w:rsidR="00CA6072" w:rsidRPr="00267CD5" w:rsidRDefault="00CA6072" w:rsidP="001B035A">
            <w:pPr>
              <w:pStyle w:val="appendixtabletext0"/>
              <w:rPr>
                <w:rFonts w:ascii="Tahoma" w:hAnsi="Tahoma" w:cs="Tahoma"/>
                <w:color w:val="000000"/>
              </w:rPr>
            </w:pPr>
            <w:r w:rsidRPr="00267CD5">
              <w:rPr>
                <w:rFonts w:ascii="Tahoma" w:hAnsi="Tahoma" w:cs="Tahoma"/>
                <w:color w:val="000000"/>
              </w:rPr>
              <w:t xml:space="preserve"> </w:t>
            </w:r>
          </w:p>
        </w:tc>
      </w:tr>
    </w:tbl>
    <w:p w:rsidR="00023FE7" w:rsidRPr="009855B9" w:rsidRDefault="00023FE7">
      <w:pPr>
        <w:pStyle w:val="AppendixBodyText"/>
        <w:ind w:left="630"/>
        <w:rPr>
          <w:rFonts w:ascii="Tahoma" w:hAnsi="Tahoma" w:cs="Tahoma"/>
          <w:sz w:val="16"/>
          <w:szCs w:val="16"/>
          <w:lang w:val="pt-BR"/>
        </w:rPr>
      </w:pPr>
      <w:r w:rsidRPr="009855B9">
        <w:rPr>
          <w:rFonts w:ascii="Tahoma" w:hAnsi="Tahoma" w:cs="Tahoma"/>
          <w:b/>
          <w:i/>
          <w:sz w:val="16"/>
          <w:szCs w:val="16"/>
          <w:lang w:val="pt-BR"/>
        </w:rPr>
        <w:t>*</w:t>
      </w:r>
      <w:r w:rsidRPr="009855B9">
        <w:rPr>
          <w:rFonts w:ascii="Tahoma" w:hAnsi="Tahoma" w:cs="Tahoma"/>
          <w:i/>
          <w:sz w:val="16"/>
          <w:szCs w:val="16"/>
          <w:lang w:val="pt-BR"/>
        </w:rPr>
        <w:t xml:space="preserve">A disponibilidade do software do Home Use Program varia por região, oferta e idioma. </w:t>
      </w:r>
    </w:p>
    <w:p w:rsidR="00023FE7" w:rsidRPr="009855B9" w:rsidRDefault="00023FE7" w:rsidP="00B557F9">
      <w:pPr>
        <w:pStyle w:val="AppendixBodyText"/>
        <w:ind w:left="630"/>
        <w:rPr>
          <w:rFonts w:ascii="Tahoma" w:hAnsi="Tahoma" w:cs="Tahoma"/>
          <w:sz w:val="16"/>
          <w:szCs w:val="16"/>
          <w:lang w:val="pt-BR"/>
        </w:rPr>
      </w:pPr>
      <w:r w:rsidRPr="009855B9">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2" w:history="1">
        <w:r w:rsidR="00B557F9" w:rsidRPr="009855B9">
          <w:rPr>
            <w:rStyle w:val="Hyperlink"/>
            <w:rFonts w:ascii="Tahoma" w:hAnsi="Tahoma" w:cs="Tahoma"/>
            <w:i/>
            <w:sz w:val="16"/>
            <w:szCs w:val="16"/>
            <w:lang w:val="pt-BR"/>
          </w:rPr>
          <w:t>http://www.microsoft.com/licensing</w:t>
        </w:r>
      </w:hyperlink>
      <w:r w:rsidRPr="009855B9">
        <w:rPr>
          <w:rFonts w:ascii="Tahoma" w:hAnsi="Tahoma" w:cs="Tahoma"/>
          <w:i/>
          <w:sz w:val="16"/>
          <w:szCs w:val="16"/>
          <w:lang w:val="pt-BR"/>
        </w:rPr>
        <w:t>.</w:t>
      </w:r>
    </w:p>
    <w:p w:rsidR="00023FE7" w:rsidRPr="009855B9" w:rsidRDefault="00023FE7" w:rsidP="0049504E">
      <w:pPr>
        <w:pStyle w:val="AppendixBodyText"/>
        <w:ind w:left="630"/>
        <w:rPr>
          <w:rFonts w:ascii="Tahoma" w:hAnsi="Tahoma" w:cs="Tahoma"/>
          <w:sz w:val="16"/>
          <w:szCs w:val="16"/>
          <w:lang w:val="pt-BR"/>
        </w:rPr>
      </w:pPr>
      <w:r w:rsidRPr="009855B9">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 do</w:t>
      </w:r>
      <w:r w:rsidR="0049504E" w:rsidRPr="009855B9">
        <w:rPr>
          <w:rFonts w:ascii="Tahoma" w:hAnsi="Tahoma" w:cs="Tahoma"/>
          <w:i/>
          <w:sz w:val="16"/>
          <w:szCs w:val="16"/>
          <w:lang w:val="pt-BR"/>
        </w:rPr>
        <w:t> </w:t>
      </w:r>
      <w:r w:rsidRPr="009855B9">
        <w:rPr>
          <w:rFonts w:ascii="Tahoma" w:hAnsi="Tahoma" w:cs="Tahoma"/>
          <w:i/>
          <w:sz w:val="16"/>
          <w:szCs w:val="16"/>
          <w:lang w:val="pt-BR"/>
        </w:rPr>
        <w:t>programa.</w:t>
      </w:r>
    </w:p>
    <w:p w:rsidR="00023FE7" w:rsidRPr="009855B9" w:rsidRDefault="00023FE7" w:rsidP="00B557F9">
      <w:pPr>
        <w:ind w:left="630"/>
        <w:rPr>
          <w:rFonts w:cs="Tahoma"/>
          <w:sz w:val="16"/>
          <w:szCs w:val="16"/>
          <w:lang w:val="pt-BR"/>
        </w:rPr>
      </w:pPr>
      <w:r w:rsidRPr="009855B9">
        <w:rPr>
          <w:rFonts w:cs="Tahoma"/>
          <w:i/>
          <w:sz w:val="16"/>
          <w:szCs w:val="16"/>
          <w:lang w:val="pt-BR"/>
        </w:rPr>
        <w:t xml:space="preserve">*** Observe que o SharePoint Designer agora é um produto gratuito disponível para download neste link </w:t>
      </w:r>
      <w:hyperlink r:id="rId23" w:history="1">
        <w:r w:rsidR="00B557F9" w:rsidRPr="009855B9">
          <w:rPr>
            <w:rStyle w:val="Hyperlink"/>
            <w:rFonts w:cs="Tahoma"/>
            <w:i/>
            <w:sz w:val="16"/>
            <w:szCs w:val="16"/>
            <w:lang w:val="pt-BR"/>
          </w:rPr>
          <w:t>http://www.microsoft.com/spd</w:t>
        </w:r>
      </w:hyperlink>
    </w:p>
    <w:p w:rsidR="00CA395A" w:rsidRPr="009855B9" w:rsidRDefault="00CA395A" w:rsidP="008A15A8">
      <w:pPr>
        <w:outlineLvl w:val="2"/>
        <w:rPr>
          <w:rFonts w:cs="Tahoma"/>
          <w:lang w:val="pt-BR"/>
        </w:rPr>
      </w:pPr>
      <w:bookmarkStart w:id="740" w:name="_Toc281378922"/>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49504E" w:rsidRPr="009855B9" w:rsidRDefault="0049504E" w:rsidP="008A15A8">
      <w:pPr>
        <w:outlineLvl w:val="2"/>
        <w:rPr>
          <w:rFonts w:cs="Tahoma"/>
          <w:lang w:val="pt-BR"/>
        </w:rPr>
      </w:pPr>
    </w:p>
    <w:p w:rsidR="008A15A8" w:rsidRPr="009855B9" w:rsidRDefault="008A15A8" w:rsidP="002D25C8">
      <w:pPr>
        <w:outlineLvl w:val="2"/>
        <w:rPr>
          <w:rFonts w:cs="Tahoma"/>
          <w:lang w:val="pt-BR"/>
        </w:rPr>
      </w:pPr>
      <w:r w:rsidRPr="009855B9">
        <w:rPr>
          <w:rFonts w:eastAsia="Calibri" w:cs="Tahoma"/>
          <w:b/>
          <w:bCs/>
          <w:sz w:val="24"/>
          <w:szCs w:val="20"/>
          <w:lang w:val="pt-BR"/>
        </w:rPr>
        <w:lastRenderedPageBreak/>
        <w:t>Enterprise Source Licensing Program</w:t>
      </w:r>
      <w:bookmarkEnd w:id="740"/>
      <w:r w:rsidRPr="009855B9">
        <w:rPr>
          <w:rFonts w:eastAsia="Calibri" w:cs="Tahoma"/>
          <w:b/>
          <w:bCs/>
          <w:sz w:val="24"/>
          <w:szCs w:val="20"/>
          <w:lang w:val="pt-BR"/>
        </w:rPr>
        <w:t xml:space="preserve"> </w:t>
      </w:r>
    </w:p>
    <w:p w:rsidR="001C20C9" w:rsidRPr="009855B9" w:rsidRDefault="001C20C9" w:rsidP="002D25C8">
      <w:pPr>
        <w:outlineLvl w:val="2"/>
        <w:rPr>
          <w:rFonts w:cs="Tahoma"/>
          <w:lang w:val="pt-BR"/>
        </w:rPr>
      </w:pPr>
    </w:p>
    <w:p w:rsidR="008A15A8" w:rsidRPr="009855B9" w:rsidRDefault="008A15A8" w:rsidP="00AB258E">
      <w:pPr>
        <w:rPr>
          <w:rFonts w:cs="Tahoma"/>
          <w:lang w:val="pt-BR"/>
        </w:rPr>
      </w:pPr>
      <w:r w:rsidRPr="009855B9">
        <w:rPr>
          <w:rFonts w:eastAsia="Calibri" w:cs="Tahoma"/>
          <w:szCs w:val="18"/>
          <w:lang w:val="pt-BR"/>
        </w:rPr>
        <w:t>Os clientes no Programa de Membros do Software Assurance e com 1.500 ou mais desktops licenciados no pool de</w:t>
      </w:r>
      <w:r w:rsidR="00AB258E" w:rsidRPr="009855B9">
        <w:rPr>
          <w:rFonts w:eastAsia="Calibri" w:cs="Tahoma"/>
          <w:szCs w:val="18"/>
          <w:lang w:val="pt-BR"/>
        </w:rPr>
        <w:t> </w:t>
      </w:r>
      <w:r w:rsidRPr="009855B9">
        <w:rPr>
          <w:rFonts w:eastAsia="Calibri" w:cs="Tahoma"/>
          <w:szCs w:val="18"/>
          <w:lang w:val="pt-BR"/>
        </w:rPr>
        <w:t>sistemas podem ser qualificados a participar do ESLP (Enterprise Source Licensing Program) durante o prazo de</w:t>
      </w:r>
      <w:r w:rsidR="00AB258E" w:rsidRPr="009855B9">
        <w:rPr>
          <w:rFonts w:eastAsia="Calibri" w:cs="Tahoma"/>
          <w:szCs w:val="18"/>
          <w:lang w:val="pt-BR"/>
        </w:rPr>
        <w:t> </w:t>
      </w:r>
      <w:r w:rsidRPr="009855B9">
        <w:rPr>
          <w:rFonts w:eastAsia="Calibri" w:cs="Tahoma"/>
          <w:szCs w:val="18"/>
          <w:lang w:val="pt-BR"/>
        </w:rPr>
        <w:t>suas</w:t>
      </w:r>
      <w:r w:rsidR="0049504E" w:rsidRPr="009855B9">
        <w:rPr>
          <w:rFonts w:eastAsia="Calibri" w:cs="Tahoma"/>
          <w:szCs w:val="18"/>
          <w:lang w:val="pt-BR"/>
        </w:rPr>
        <w:t> </w:t>
      </w:r>
      <w:r w:rsidRPr="009855B9">
        <w:rPr>
          <w:rFonts w:eastAsia="Calibri" w:cs="Tahoma"/>
          <w:szCs w:val="18"/>
          <w:lang w:val="pt-BR"/>
        </w:rPr>
        <w:t>coberturas do Software Assurance.</w:t>
      </w:r>
      <w:r w:rsidR="006C0B98" w:rsidRPr="009855B9">
        <w:rPr>
          <w:rFonts w:eastAsia="Calibri" w:cs="Tahoma"/>
          <w:szCs w:val="18"/>
          <w:lang w:val="pt-BR"/>
        </w:rPr>
        <w:t xml:space="preserve"> </w:t>
      </w:r>
      <w:r w:rsidRPr="009855B9">
        <w:rPr>
          <w:rFonts w:eastAsia="Calibri" w:cs="Tahoma"/>
          <w:szCs w:val="18"/>
          <w:lang w:val="pt-BR"/>
        </w:rPr>
        <w:t>O ESLP fornece acesso ao código-fonte do Microsoft Windows para desenvolvimento interno e suporte.</w:t>
      </w:r>
      <w:r w:rsidR="006C0B98" w:rsidRPr="009855B9">
        <w:rPr>
          <w:rFonts w:eastAsia="Calibri" w:cs="Tahoma"/>
          <w:szCs w:val="18"/>
          <w:lang w:val="pt-BR"/>
        </w:rPr>
        <w:t xml:space="preserve"> </w:t>
      </w:r>
      <w:r w:rsidRPr="009855B9">
        <w:rPr>
          <w:rFonts w:eastAsia="Calibri" w:cs="Tahoma"/>
          <w:szCs w:val="18"/>
          <w:lang w:val="pt-BR"/>
        </w:rPr>
        <w:t>O ESLP não está disponível em todos os países e o benefício é concedido por</w:t>
      </w:r>
      <w:r w:rsidR="0049504E" w:rsidRPr="009855B9">
        <w:rPr>
          <w:rFonts w:eastAsia="Calibri" w:cs="Tahoma"/>
          <w:szCs w:val="18"/>
          <w:lang w:val="pt-BR"/>
        </w:rPr>
        <w:t> </w:t>
      </w:r>
      <w:r w:rsidRPr="009855B9">
        <w:rPr>
          <w:rFonts w:eastAsia="Calibri" w:cs="Tahoma"/>
          <w:szCs w:val="18"/>
          <w:lang w:val="pt-BR"/>
        </w:rPr>
        <w:t>contrato/registro.</w:t>
      </w:r>
    </w:p>
    <w:p w:rsidR="008A15A8" w:rsidRPr="009855B9" w:rsidRDefault="008A15A8" w:rsidP="0049504E">
      <w:pPr>
        <w:rPr>
          <w:rFonts w:cs="Tahoma"/>
          <w:lang w:val="pt-BR"/>
        </w:rPr>
      </w:pPr>
      <w:r w:rsidRPr="009855B9">
        <w:rPr>
          <w:rFonts w:eastAsia="Calibri" w:cs="Tahoma"/>
          <w:szCs w:val="18"/>
          <w:lang w:val="pt-BR"/>
        </w:rPr>
        <w:t>O formulário de inscrição pode ser baixado no VLSC (Volume Licensing Service Center - Centro de Atendimento de Licenciamento por Volume). A qualificação e as áreas de disponibilidade estão sujeitas aos termos e às condições da</w:t>
      </w:r>
      <w:r w:rsidR="0049504E" w:rsidRPr="009855B9">
        <w:rPr>
          <w:rFonts w:eastAsia="Calibri" w:cs="Tahoma"/>
          <w:szCs w:val="18"/>
          <w:lang w:val="pt-BR"/>
        </w:rPr>
        <w:t> </w:t>
      </w:r>
      <w:r w:rsidRPr="009855B9">
        <w:rPr>
          <w:rFonts w:eastAsia="Calibri" w:cs="Tahoma"/>
          <w:szCs w:val="18"/>
          <w:lang w:val="pt-BR"/>
        </w:rPr>
        <w:t xml:space="preserve">Microsoft (consulte </w:t>
      </w:r>
      <w:hyperlink r:id="rId24" w:history="1">
        <w:r w:rsidR="0049504E" w:rsidRPr="009855B9">
          <w:rPr>
            <w:rFonts w:eastAsia="Calibri" w:cs="Tahoma"/>
            <w:color w:val="0000FF"/>
            <w:szCs w:val="18"/>
            <w:u w:val="single"/>
            <w:lang w:val="pt-BR"/>
          </w:rPr>
          <w:t>www.microsoft.com/resources/sharedsource/Licensing/Enterprise.mspx</w:t>
        </w:r>
      </w:hyperlink>
      <w:r w:rsidRPr="009855B9">
        <w:rPr>
          <w:rFonts w:eastAsia="Calibri" w:cs="Tahoma"/>
          <w:szCs w:val="18"/>
          <w:lang w:val="pt-BR"/>
        </w:rPr>
        <w:t xml:space="preserve"> para obter detalhes). Os</w:t>
      </w:r>
      <w:r w:rsidR="0049504E" w:rsidRPr="009855B9">
        <w:rPr>
          <w:rFonts w:eastAsia="Calibri" w:cs="Tahoma"/>
          <w:szCs w:val="18"/>
          <w:lang w:val="pt-BR"/>
        </w:rPr>
        <w:t> </w:t>
      </w:r>
      <w:r w:rsidRPr="009855B9">
        <w:rPr>
          <w:rFonts w:eastAsia="Calibri" w:cs="Tahoma"/>
          <w:szCs w:val="18"/>
          <w:lang w:val="pt-BR"/>
        </w:rPr>
        <w:t>programas Academic estão qualificados para o Microsoft Research Source Licensing Program.</w:t>
      </w:r>
    </w:p>
    <w:p w:rsidR="008A15A8" w:rsidRPr="009855B9" w:rsidRDefault="008A15A8" w:rsidP="002D25C8">
      <w:pPr>
        <w:pStyle w:val="Heading3"/>
        <w:rPr>
          <w:rFonts w:ascii="Tahoma" w:hAnsi="Tahoma" w:cs="Tahoma"/>
          <w:b w:val="0"/>
          <w:bCs/>
          <w:sz w:val="18"/>
          <w:szCs w:val="18"/>
          <w:lang w:val="pt-BR"/>
        </w:rPr>
      </w:pPr>
    </w:p>
    <w:p w:rsidR="00023FE7" w:rsidRPr="009855B9" w:rsidRDefault="00023FE7" w:rsidP="002D25C8">
      <w:pPr>
        <w:pStyle w:val="Heading3"/>
        <w:rPr>
          <w:rFonts w:ascii="Tahoma" w:hAnsi="Tahoma" w:cs="Tahoma"/>
          <w:lang w:val="pt-BR"/>
        </w:rPr>
      </w:pPr>
      <w:bookmarkStart w:id="741" w:name="_Toc336338236"/>
      <w:bookmarkStart w:id="742" w:name="_Toc363829979"/>
      <w:r w:rsidRPr="009855B9">
        <w:rPr>
          <w:rFonts w:ascii="Tahoma" w:hAnsi="Tahoma" w:cs="Tahoma"/>
          <w:sz w:val="24"/>
          <w:lang w:val="pt-BR"/>
        </w:rPr>
        <w:t>Suporte para Resolução de Problemas 24x7</w:t>
      </w:r>
      <w:bookmarkEnd w:id="741"/>
      <w:bookmarkEnd w:id="742"/>
    </w:p>
    <w:p w:rsidR="00023FE7" w:rsidRPr="009855B9" w:rsidRDefault="00023FE7" w:rsidP="002D25C8">
      <w:pPr>
        <w:rPr>
          <w:rFonts w:cs="Tahoma"/>
          <w:lang w:val="pt-BR"/>
        </w:rPr>
      </w:pPr>
    </w:p>
    <w:p w:rsidR="00324479" w:rsidRPr="009855B9" w:rsidRDefault="00324479" w:rsidP="00AB258E">
      <w:pPr>
        <w:rPr>
          <w:rFonts w:cs="Tahoma"/>
          <w:lang w:val="pt-BR"/>
        </w:rPr>
      </w:pPr>
      <w:r w:rsidRPr="009855B9">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w:t>
      </w:r>
      <w:r w:rsidR="00AB258E" w:rsidRPr="009855B9">
        <w:rPr>
          <w:rFonts w:cs="Tahoma"/>
          <w:szCs w:val="18"/>
          <w:lang w:val="pt-BR"/>
        </w:rPr>
        <w:t> </w:t>
      </w:r>
      <w:r w:rsidRPr="009855B9">
        <w:rPr>
          <w:rFonts w:cs="Tahoma"/>
          <w:szCs w:val="18"/>
          <w:lang w:val="pt-BR"/>
        </w:rPr>
        <w:t>o</w:t>
      </w:r>
      <w:r w:rsidR="00AB258E" w:rsidRPr="009855B9">
        <w:rPr>
          <w:rFonts w:cs="Tahoma"/>
          <w:szCs w:val="18"/>
          <w:lang w:val="pt-BR"/>
        </w:rPr>
        <w:t> </w:t>
      </w:r>
      <w:r w:rsidRPr="009855B9">
        <w:rPr>
          <w:rFonts w:cs="Tahoma"/>
          <w:szCs w:val="18"/>
          <w:lang w:val="pt-BR"/>
        </w:rPr>
        <w:t>prazo de suas coberturas do Software Assurance.</w:t>
      </w:r>
      <w:r w:rsidR="006C0B98" w:rsidRPr="009855B9">
        <w:rPr>
          <w:rFonts w:cs="Tahoma"/>
          <w:szCs w:val="18"/>
          <w:lang w:val="pt-BR"/>
        </w:rPr>
        <w:t xml:space="preserve"> </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2D25C8">
      <w:pPr>
        <w:pStyle w:val="AppendixBodyText"/>
        <w:spacing w:after="0"/>
        <w:rPr>
          <w:rFonts w:ascii="Tahoma" w:hAnsi="Tahoma" w:cs="Tahoma"/>
          <w:sz w:val="18"/>
          <w:szCs w:val="18"/>
          <w:lang w:val="pt-BR"/>
        </w:rPr>
      </w:pPr>
      <w:r w:rsidRPr="009855B9">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6C0B98" w:rsidRPr="009855B9">
        <w:rPr>
          <w:rFonts w:ascii="Tahoma" w:hAnsi="Tahoma" w:cs="Tahoma"/>
          <w:sz w:val="18"/>
          <w:szCs w:val="18"/>
          <w:lang w:val="pt-BR"/>
        </w:rPr>
        <w:t xml:space="preserve"> </w:t>
      </w:r>
      <w:r w:rsidRPr="009855B9">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6C0B98" w:rsidRPr="009855B9">
        <w:rPr>
          <w:rFonts w:ascii="Tahoma" w:hAnsi="Tahoma" w:cs="Tahoma"/>
          <w:sz w:val="18"/>
          <w:szCs w:val="18"/>
          <w:lang w:val="pt-BR"/>
        </w:rPr>
        <w:t xml:space="preserve"> </w:t>
      </w:r>
      <w:r w:rsidRPr="009855B9">
        <w:rPr>
          <w:rFonts w:ascii="Tahoma" w:hAnsi="Tahoma" w:cs="Tahoma"/>
          <w:sz w:val="18"/>
          <w:szCs w:val="18"/>
          <w:lang w:val="pt-BR"/>
        </w:rPr>
        <w:t>A Microsoft se reserva o direito de recusar solicitações não razoáveis de serviços de suporte e, às vezes, poderá indicar aos clientes um contrato de nível de serviço adicional que po</w:t>
      </w:r>
      <w:r w:rsidR="00AB258E" w:rsidRPr="009855B9">
        <w:rPr>
          <w:rFonts w:ascii="Tahoma" w:hAnsi="Tahoma" w:cs="Tahoma"/>
          <w:sz w:val="18"/>
          <w:szCs w:val="18"/>
          <w:lang w:val="pt-BR"/>
        </w:rPr>
        <w:t>derá exigir um custo adicional.</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AB258E">
      <w:pPr>
        <w:pStyle w:val="AppendixBodyText"/>
        <w:spacing w:after="0"/>
        <w:rPr>
          <w:rFonts w:ascii="Tahoma" w:hAnsi="Tahoma" w:cs="Tahoma"/>
          <w:sz w:val="18"/>
          <w:szCs w:val="18"/>
          <w:lang w:val="pt-BR"/>
        </w:rPr>
      </w:pPr>
      <w:r w:rsidRPr="009855B9">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AB258E" w:rsidRPr="009855B9">
        <w:rPr>
          <w:rFonts w:ascii="Tahoma" w:hAnsi="Tahoma" w:cs="Tahoma"/>
          <w:sz w:val="18"/>
          <w:szCs w:val="18"/>
          <w:lang w:val="pt-BR"/>
        </w:rPr>
        <w:t> </w:t>
      </w:r>
      <w:r w:rsidRPr="009855B9">
        <w:rPr>
          <w:rFonts w:ascii="Tahoma" w:hAnsi="Tahoma" w:cs="Tahoma"/>
          <w:sz w:val="18"/>
          <w:szCs w:val="18"/>
          <w:lang w:val="pt-BR"/>
        </w:rPr>
        <w:t>30 dias após a notificação, a Microsoft não estará obrigada a fornecer serviços de suporte adicionais para tal implementação. Entretanto, a Microsoft continuará a fornecer suporte às outras implementações do cliente passíveis de suporte coberta</w:t>
      </w:r>
      <w:r w:rsidR="00AB258E" w:rsidRPr="009855B9">
        <w:rPr>
          <w:rFonts w:ascii="Tahoma" w:hAnsi="Tahoma" w:cs="Tahoma"/>
          <w:sz w:val="18"/>
          <w:szCs w:val="18"/>
          <w:lang w:val="pt-BR"/>
        </w:rPr>
        <w:t>s por esses termos e condições.</w:t>
      </w:r>
    </w:p>
    <w:p w:rsidR="00DF400D" w:rsidRPr="009855B9" w:rsidRDefault="00DF400D" w:rsidP="002D25C8">
      <w:pPr>
        <w:pStyle w:val="AppendixBodyText"/>
        <w:spacing w:after="0"/>
        <w:rPr>
          <w:rFonts w:ascii="Tahoma" w:hAnsi="Tahoma" w:cs="Tahoma"/>
          <w:sz w:val="18"/>
          <w:szCs w:val="18"/>
          <w:lang w:val="pt-BR"/>
        </w:rPr>
      </w:pPr>
    </w:p>
    <w:p w:rsidR="00023FE7" w:rsidRPr="009855B9" w:rsidRDefault="00023FE7" w:rsidP="002D25C8">
      <w:pPr>
        <w:pStyle w:val="AppendixBodyText"/>
        <w:spacing w:after="0"/>
        <w:rPr>
          <w:rFonts w:ascii="Tahoma" w:hAnsi="Tahoma" w:cs="Tahoma"/>
          <w:sz w:val="18"/>
          <w:szCs w:val="18"/>
          <w:lang w:val="pt-BR"/>
        </w:rPr>
      </w:pPr>
      <w:r w:rsidRPr="009855B9">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6C0B98" w:rsidRPr="009855B9">
        <w:rPr>
          <w:rFonts w:ascii="Tahoma" w:hAnsi="Tahoma" w:cs="Tahoma"/>
          <w:sz w:val="18"/>
          <w:szCs w:val="18"/>
          <w:lang w:val="pt-BR"/>
        </w:rPr>
        <w:t xml:space="preserve"> </w:t>
      </w:r>
      <w:r w:rsidRPr="009855B9">
        <w:rPr>
          <w:rFonts w:ascii="Tahoma" w:hAnsi="Tahoma" w:cs="Tahoma"/>
          <w:sz w:val="18"/>
          <w:szCs w:val="18"/>
          <w:lang w:val="pt-BR"/>
        </w:rPr>
        <w:t>Um problema único de suporte é um problema que não pode ser subdividido em problemas subordinados.</w:t>
      </w:r>
      <w:r w:rsidR="006C0B98" w:rsidRPr="009855B9">
        <w:rPr>
          <w:rFonts w:ascii="Tahoma" w:hAnsi="Tahoma" w:cs="Tahoma"/>
          <w:sz w:val="18"/>
          <w:szCs w:val="18"/>
          <w:lang w:val="pt-BR"/>
        </w:rPr>
        <w:t xml:space="preserve"> </w:t>
      </w:r>
      <w:r w:rsidRPr="009855B9">
        <w:rPr>
          <w:rFonts w:ascii="Tahoma" w:hAnsi="Tahoma" w:cs="Tahoma"/>
          <w:sz w:val="18"/>
          <w:szCs w:val="18"/>
          <w:lang w:val="pt-BR"/>
        </w:rPr>
        <w:t>Se o problema consistir em problemas subordinados, cada um será considerado um incidente separado.</w:t>
      </w:r>
      <w:r w:rsidR="006C0B98" w:rsidRPr="009855B9">
        <w:rPr>
          <w:rFonts w:ascii="Tahoma" w:hAnsi="Tahoma" w:cs="Tahoma"/>
          <w:sz w:val="18"/>
          <w:szCs w:val="18"/>
          <w:lang w:val="pt-BR"/>
        </w:rPr>
        <w:t xml:space="preserve"> </w:t>
      </w:r>
      <w:r w:rsidRPr="009855B9">
        <w:rPr>
          <w:rFonts w:ascii="Tahoma" w:hAnsi="Tahoma" w:cs="Tahoma"/>
          <w:sz w:val="18"/>
          <w:szCs w:val="18"/>
          <w:lang w:val="pt-BR"/>
        </w:rPr>
        <w:t>Em determinadas situações, poderemos fornecer aos clientes uma modificação do código de software do produto da Microsoft comercialmente disponível a fim de solucionar os problemas críticos específicos (</w:t>
      </w:r>
      <w:r w:rsidR="00997232" w:rsidRPr="009855B9">
        <w:rPr>
          <w:rFonts w:ascii="Tahoma" w:hAnsi="Tahoma" w:cs="Tahoma"/>
          <w:sz w:val="18"/>
          <w:szCs w:val="18"/>
          <w:lang w:val="pt-BR"/>
        </w:rPr>
        <w:t>“</w:t>
      </w:r>
      <w:r w:rsidRPr="009855B9">
        <w:rPr>
          <w:rFonts w:ascii="Tahoma" w:hAnsi="Tahoma" w:cs="Tahoma"/>
          <w:sz w:val="18"/>
          <w:szCs w:val="18"/>
          <w:lang w:val="pt-BR"/>
        </w:rPr>
        <w:t>Hotfixes</w:t>
      </w:r>
      <w:r w:rsidR="00997232" w:rsidRPr="009855B9">
        <w:rPr>
          <w:rFonts w:ascii="Tahoma" w:hAnsi="Tahoma" w:cs="Tahoma"/>
          <w:sz w:val="18"/>
          <w:szCs w:val="18"/>
          <w:lang w:val="pt-BR"/>
        </w:rPr>
        <w:t>”</w:t>
      </w:r>
      <w:r w:rsidRPr="009855B9">
        <w:rPr>
          <w:rFonts w:ascii="Tahoma" w:hAnsi="Tahoma" w:cs="Tahoma"/>
          <w:sz w:val="18"/>
          <w:szCs w:val="18"/>
          <w:lang w:val="pt-BR"/>
        </w:rPr>
        <w:t>) em resposta a uma solicitação de suporte de reparo assistido.</w:t>
      </w:r>
      <w:r w:rsidR="006C0B98" w:rsidRPr="009855B9">
        <w:rPr>
          <w:rFonts w:ascii="Tahoma" w:hAnsi="Tahoma" w:cs="Tahoma"/>
          <w:sz w:val="18"/>
          <w:szCs w:val="18"/>
          <w:lang w:val="pt-BR"/>
        </w:rPr>
        <w:t xml:space="preserve"> </w:t>
      </w:r>
      <w:r w:rsidRPr="009855B9">
        <w:rPr>
          <w:rFonts w:ascii="Tahoma" w:hAnsi="Tahoma" w:cs="Tahoma"/>
          <w:sz w:val="18"/>
          <w:szCs w:val="18"/>
          <w:lang w:val="pt-BR"/>
        </w:rPr>
        <w:t>Os hotfixes são designados para solucionar problemas específicos dos clientes e não são testados quanto à regressão.</w:t>
      </w:r>
      <w:r w:rsidR="006C0B98" w:rsidRPr="009855B9">
        <w:rPr>
          <w:rFonts w:ascii="Tahoma" w:hAnsi="Tahoma" w:cs="Tahoma"/>
          <w:sz w:val="18"/>
          <w:szCs w:val="18"/>
          <w:lang w:val="pt-BR"/>
        </w:rPr>
        <w:t xml:space="preserve"> </w:t>
      </w:r>
      <w:r w:rsidRPr="009855B9">
        <w:rPr>
          <w:rFonts w:ascii="Tahoma" w:hAnsi="Tahoma" w:cs="Tahoma"/>
          <w:sz w:val="18"/>
          <w:szCs w:val="18"/>
          <w:lang w:val="pt-BR"/>
        </w:rPr>
        <w:t>Salvo definição em contrário neste documento, os Hotfixes não podem ser distribuídos a terceiros não afiliados sem a autorização por escrito da Microsoft.</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AB258E">
      <w:pPr>
        <w:pStyle w:val="AppendixBodyText"/>
        <w:spacing w:after="0"/>
        <w:rPr>
          <w:rFonts w:ascii="Tahoma" w:hAnsi="Tahoma" w:cs="Tahoma"/>
          <w:sz w:val="18"/>
          <w:szCs w:val="18"/>
          <w:lang w:val="pt-BR"/>
        </w:rPr>
      </w:pPr>
      <w:r w:rsidRPr="009855B9">
        <w:rPr>
          <w:rFonts w:ascii="Tahoma" w:hAnsi="Tahoma" w:cs="Tahoma"/>
          <w:sz w:val="18"/>
          <w:szCs w:val="18"/>
          <w:lang w:val="pt-BR"/>
        </w:rPr>
        <w:t xml:space="preserve">Os produtos disponibilizados por meio de Licenciamento por Volume e que estejam atualmente no Suporte Base, conforme estabelecido na </w:t>
      </w:r>
      <w:hyperlink r:id="rId25" w:history="1">
        <w:r w:rsidRPr="009855B9">
          <w:rPr>
            <w:rStyle w:val="Hyperlink"/>
            <w:rFonts w:ascii="Tahoma" w:hAnsi="Tahoma" w:cs="Tahoma"/>
            <w:sz w:val="18"/>
            <w:szCs w:val="18"/>
            <w:lang w:val="pt-BR"/>
          </w:rPr>
          <w:t>Política de Ciclo de Vida de Suporte da Microsoft</w:t>
        </w:r>
      </w:hyperlink>
      <w:r w:rsidR="006C0B98" w:rsidRPr="009855B9">
        <w:rPr>
          <w:rFonts w:ascii="Tahoma" w:hAnsi="Tahoma" w:cs="Tahoma"/>
          <w:sz w:val="18"/>
          <w:szCs w:val="18"/>
          <w:lang w:val="pt-BR"/>
        </w:rPr>
        <w:t xml:space="preserve"> </w:t>
      </w:r>
      <w:r w:rsidRPr="009855B9">
        <w:rPr>
          <w:rFonts w:ascii="Tahoma" w:hAnsi="Tahoma" w:cs="Tahoma"/>
          <w:color w:val="000000"/>
          <w:sz w:val="18"/>
          <w:szCs w:val="18"/>
          <w:lang w:val="pt-BR"/>
        </w:rPr>
        <w:t>estão qualificados ao Suporte para Resolução de Problemas 24 horas por dia, 7 dias por semana.</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AB258E" w:rsidRPr="009855B9">
        <w:rPr>
          <w:rFonts w:ascii="Tahoma" w:hAnsi="Tahoma" w:cs="Tahoma"/>
          <w:color w:val="000000"/>
          <w:sz w:val="18"/>
          <w:szCs w:val="18"/>
          <w:lang w:val="pt-BR"/>
        </w:rPr>
        <w:t> </w:t>
      </w:r>
      <w:r w:rsidRPr="009855B9">
        <w:rPr>
          <w:rFonts w:ascii="Tahoma" w:hAnsi="Tahoma" w:cs="Tahoma"/>
          <w:color w:val="000000"/>
          <w:sz w:val="18"/>
          <w:szCs w:val="18"/>
          <w:lang w:val="pt-BR"/>
        </w:rPr>
        <w:t>seção Prêmios de Incidentes de Suporte pelo Telefone.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Consulte a seção específica do produto neste documento para verificar a política de serviço e suporte.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A edição Developer Edition de todos os servidores, os produtos HED e as Assinaturas do MSDN estão excluídos.</w:t>
      </w:r>
    </w:p>
    <w:p w:rsidR="00023FE7" w:rsidRPr="009855B9" w:rsidRDefault="00023FE7" w:rsidP="002D25C8">
      <w:pPr>
        <w:pStyle w:val="AppendixBodyText"/>
        <w:spacing w:after="0"/>
        <w:rPr>
          <w:rFonts w:ascii="Tahoma" w:hAnsi="Tahoma" w:cs="Tahoma"/>
          <w:sz w:val="18"/>
          <w:szCs w:val="18"/>
          <w:lang w:val="pt-BR"/>
        </w:rPr>
      </w:pPr>
    </w:p>
    <w:p w:rsidR="0049504E" w:rsidRPr="009855B9" w:rsidRDefault="0049504E" w:rsidP="002D25C8">
      <w:pPr>
        <w:pStyle w:val="AppendixBodyText"/>
        <w:spacing w:after="0"/>
        <w:rPr>
          <w:rFonts w:ascii="Tahoma" w:hAnsi="Tahoma" w:cs="Tahoma"/>
          <w:sz w:val="18"/>
          <w:szCs w:val="18"/>
          <w:lang w:val="pt-BR"/>
        </w:rPr>
      </w:pPr>
    </w:p>
    <w:p w:rsidR="0049504E" w:rsidRPr="009855B9" w:rsidRDefault="0049504E" w:rsidP="002D25C8">
      <w:pPr>
        <w:pStyle w:val="AppendixBodyText"/>
        <w:spacing w:after="0"/>
        <w:rPr>
          <w:rFonts w:ascii="Tahoma" w:hAnsi="Tahoma" w:cs="Tahoma"/>
          <w:sz w:val="18"/>
          <w:szCs w:val="18"/>
          <w:lang w:val="pt-BR"/>
        </w:rPr>
      </w:pPr>
    </w:p>
    <w:p w:rsidR="0049504E" w:rsidRPr="009855B9" w:rsidRDefault="0049504E" w:rsidP="002D25C8">
      <w:pPr>
        <w:pStyle w:val="AppendixBodyText"/>
        <w:spacing w:after="0"/>
        <w:rPr>
          <w:rFonts w:ascii="Tahoma" w:hAnsi="Tahoma" w:cs="Tahoma"/>
          <w:sz w:val="18"/>
          <w:szCs w:val="18"/>
          <w:lang w:val="pt-BR"/>
        </w:rPr>
      </w:pPr>
    </w:p>
    <w:p w:rsidR="00023FE7" w:rsidRPr="009855B9" w:rsidRDefault="00023FE7" w:rsidP="002D25C8">
      <w:pPr>
        <w:pStyle w:val="AppendixBodyText"/>
        <w:spacing w:after="0"/>
        <w:rPr>
          <w:rFonts w:ascii="Tahoma" w:hAnsi="Tahoma" w:cs="Tahoma"/>
          <w:sz w:val="18"/>
          <w:szCs w:val="18"/>
          <w:lang w:val="pt-BR"/>
        </w:rPr>
      </w:pPr>
      <w:r w:rsidRPr="009855B9">
        <w:rPr>
          <w:rFonts w:ascii="Tahoma" w:hAnsi="Tahoma" w:cs="Tahoma"/>
          <w:sz w:val="18"/>
          <w:szCs w:val="18"/>
          <w:lang w:val="pt-BR"/>
        </w:rPr>
        <w:lastRenderedPageBreak/>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sz w:val="18"/>
          <w:szCs w:val="18"/>
          <w:lang w:val="pt-BR"/>
        </w:rPr>
        <w:t>O direito do cliente de usar quaisquer correções que a Microsoft possa fornecer durante a execução de serviços é</w:t>
      </w:r>
      <w:r w:rsidR="0049504E" w:rsidRPr="009855B9">
        <w:rPr>
          <w:rFonts w:ascii="Tahoma" w:hAnsi="Tahoma" w:cs="Tahoma"/>
          <w:sz w:val="18"/>
          <w:szCs w:val="18"/>
          <w:lang w:val="pt-BR"/>
        </w:rPr>
        <w:t> </w:t>
      </w:r>
      <w:r w:rsidRPr="009855B9">
        <w:rPr>
          <w:rFonts w:ascii="Tahoma" w:hAnsi="Tahoma" w:cs="Tahoma"/>
          <w:sz w:val="18"/>
          <w:szCs w:val="18"/>
          <w:lang w:val="pt-BR"/>
        </w:rPr>
        <w:t>regido pelo contrato de licença do produto afetado ou, se a correção não for fornecida para um produto específico, será regido por outros termos de uso fornecidos pela Microsoft. Todas as correções fornecidas são licenciadas para</w:t>
      </w:r>
      <w:r w:rsidR="0049504E" w:rsidRPr="009855B9">
        <w:rPr>
          <w:rFonts w:ascii="Tahoma" w:hAnsi="Tahoma" w:cs="Tahoma"/>
          <w:sz w:val="18"/>
          <w:szCs w:val="18"/>
          <w:lang w:val="pt-BR"/>
        </w:rPr>
        <w:t> </w:t>
      </w:r>
      <w:r w:rsidRPr="009855B9">
        <w:rPr>
          <w:rFonts w:ascii="Tahoma" w:hAnsi="Tahoma" w:cs="Tahoma"/>
          <w:sz w:val="18"/>
          <w:szCs w:val="18"/>
          <w:lang w:val="pt-BR"/>
        </w:rPr>
        <w:t>o</w:t>
      </w:r>
      <w:r w:rsidR="0049504E" w:rsidRPr="009855B9">
        <w:rPr>
          <w:rFonts w:ascii="Tahoma" w:hAnsi="Tahoma" w:cs="Tahoma"/>
          <w:sz w:val="18"/>
          <w:szCs w:val="18"/>
          <w:lang w:val="pt-BR"/>
        </w:rPr>
        <w:t> </w:t>
      </w:r>
      <w:r w:rsidRPr="009855B9">
        <w:rPr>
          <w:rFonts w:ascii="Tahoma" w:hAnsi="Tahoma" w:cs="Tahoma"/>
          <w:sz w:val="18"/>
          <w:szCs w:val="18"/>
          <w:lang w:val="pt-BR"/>
        </w:rPr>
        <w:t>cliente.</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AB258E">
      <w:pPr>
        <w:pStyle w:val="AppendixBodyText"/>
        <w:spacing w:after="0"/>
        <w:rPr>
          <w:rFonts w:ascii="Tahoma" w:hAnsi="Tahoma" w:cs="Tahoma"/>
          <w:sz w:val="18"/>
          <w:szCs w:val="18"/>
          <w:lang w:val="pt-BR"/>
        </w:rPr>
      </w:pPr>
      <w:r w:rsidRPr="009855B9">
        <w:rPr>
          <w:rFonts w:ascii="Tahoma" w:hAnsi="Tahoma" w:cs="Tahoma"/>
          <w:sz w:val="18"/>
          <w:szCs w:val="18"/>
          <w:lang w:val="pt-BR"/>
        </w:rPr>
        <w:t>O suporte pode ser iniciado por meio do envio de incidentes de maneira eletrônica via Web ou por telefone. Cláusulas diferentes aplicam-se a cada tipo de meio.</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O Suporte para Resolução de Problemas 24x7 premia os </w:t>
      </w:r>
      <w:r w:rsidR="00AB258E" w:rsidRPr="009855B9">
        <w:rPr>
          <w:rFonts w:ascii="Tahoma" w:hAnsi="Tahoma" w:cs="Tahoma"/>
          <w:sz w:val="18"/>
          <w:szCs w:val="18"/>
          <w:lang w:val="pt-BR"/>
        </w:rPr>
        <w:t>clients </w:t>
      </w:r>
      <w:r w:rsidRPr="009855B9">
        <w:rPr>
          <w:rFonts w:ascii="Tahoma" w:hAnsi="Tahoma" w:cs="Tahoma"/>
          <w:sz w:val="18"/>
          <w:szCs w:val="18"/>
          <w:lang w:val="pt-BR"/>
        </w:rPr>
        <w:t>com uma quantidade de incidentes e contatos para iniciar tais incidentes, conforme descrito a seguir.</w:t>
      </w:r>
    </w:p>
    <w:p w:rsidR="00023FE7" w:rsidRPr="009855B9" w:rsidRDefault="00023FE7" w:rsidP="002D25C8">
      <w:pPr>
        <w:pStyle w:val="AppendixBodyText"/>
        <w:spacing w:after="0"/>
        <w:rPr>
          <w:rFonts w:ascii="Tahoma" w:hAnsi="Tahoma" w:cs="Tahoma"/>
          <w:sz w:val="18"/>
          <w:szCs w:val="18"/>
          <w:lang w:val="pt-BR"/>
        </w:rPr>
      </w:pPr>
    </w:p>
    <w:p w:rsidR="00023FE7" w:rsidRPr="009855B9" w:rsidRDefault="00023FE7" w:rsidP="00DA2788">
      <w:pPr>
        <w:spacing w:after="60"/>
        <w:rPr>
          <w:rFonts w:cs="Tahoma"/>
          <w:lang w:val="pt-BR"/>
        </w:rPr>
      </w:pPr>
      <w:bookmarkStart w:id="743" w:name="_Toc240899163"/>
      <w:r w:rsidRPr="009855B9">
        <w:rPr>
          <w:rFonts w:cs="Tahoma"/>
          <w:b/>
          <w:szCs w:val="20"/>
          <w:lang w:val="pt-BR"/>
        </w:rPr>
        <w:t>Prêmios de Incidentes de Suporte pelo Telefone</w:t>
      </w:r>
      <w:bookmarkEnd w:id="743"/>
    </w:p>
    <w:p w:rsidR="00023FE7" w:rsidRPr="009855B9" w:rsidRDefault="00023FE7" w:rsidP="003B52B1">
      <w:pPr>
        <w:pStyle w:val="AppendixBodyText"/>
        <w:spacing w:after="0"/>
        <w:rPr>
          <w:rFonts w:ascii="Tahoma" w:hAnsi="Tahoma" w:cs="Tahoma"/>
          <w:lang w:val="pt-BR"/>
        </w:rPr>
      </w:pPr>
      <w:r w:rsidRPr="009855B9">
        <w:rPr>
          <w:rFonts w:ascii="Tahoma" w:hAnsi="Tahoma" w:cs="Tahoma"/>
          <w:sz w:val="18"/>
          <w:szCs w:val="18"/>
          <w:lang w:val="pt-BR"/>
        </w:rPr>
        <w:t>O número de incidentes de suporte por telefone permitidos varia por cliente com base em seus gastos de SA e sua forma de pagamento.</w:t>
      </w:r>
      <w:r w:rsidR="006C0B98" w:rsidRPr="009855B9">
        <w:rPr>
          <w:rFonts w:ascii="Tahoma" w:hAnsi="Tahoma" w:cs="Tahoma"/>
          <w:sz w:val="18"/>
          <w:szCs w:val="18"/>
          <w:lang w:val="pt-BR"/>
        </w:rPr>
        <w:t xml:space="preserve"> </w:t>
      </w:r>
      <w:r w:rsidRPr="009855B9">
        <w:rPr>
          <w:rFonts w:ascii="Tahoma" w:hAnsi="Tahoma" w:cs="Tahoma"/>
          <w:sz w:val="18"/>
          <w:lang w:val="pt-BR"/>
        </w:rPr>
        <w:t xml:space="preserve">Para esses fins, </w:t>
      </w:r>
      <w:r w:rsidR="00997232" w:rsidRPr="009855B9">
        <w:rPr>
          <w:rFonts w:ascii="Tahoma" w:hAnsi="Tahoma" w:cs="Tahoma"/>
          <w:sz w:val="18"/>
          <w:lang w:val="pt-BR"/>
        </w:rPr>
        <w:t>“</w:t>
      </w:r>
      <w:r w:rsidRPr="009855B9">
        <w:rPr>
          <w:rFonts w:ascii="Tahoma" w:hAnsi="Tahoma" w:cs="Tahoma"/>
          <w:sz w:val="18"/>
          <w:lang w:val="pt-BR"/>
        </w:rPr>
        <w:t>gastos de SA</w:t>
      </w:r>
      <w:r w:rsidR="00997232" w:rsidRPr="009855B9">
        <w:rPr>
          <w:rFonts w:ascii="Tahoma" w:hAnsi="Tahoma" w:cs="Tahoma"/>
          <w:sz w:val="18"/>
          <w:lang w:val="pt-BR"/>
        </w:rPr>
        <w:t>”</w:t>
      </w:r>
      <w:r w:rsidRPr="009855B9">
        <w:rPr>
          <w:rFonts w:ascii="Tahoma" w:hAnsi="Tahoma" w:cs="Tahoma"/>
          <w:sz w:val="18"/>
          <w:lang w:val="pt-BR"/>
        </w:rPr>
        <w:t xml:space="preserve"> não são literalmente os gastos reais em dólares do cliente.</w:t>
      </w:r>
      <w:r w:rsidR="006C0B98" w:rsidRPr="009855B9">
        <w:rPr>
          <w:rFonts w:ascii="Tahoma" w:hAnsi="Tahoma" w:cs="Tahoma"/>
          <w:sz w:val="18"/>
          <w:lang w:val="pt-BR"/>
        </w:rPr>
        <w:t xml:space="preserve"> </w:t>
      </w:r>
      <w:r w:rsidRPr="009855B9">
        <w:rPr>
          <w:rFonts w:ascii="Tahoma" w:hAnsi="Tahoma" w:cs="Tahoma"/>
          <w:sz w:val="18"/>
          <w:lang w:val="pt-BR"/>
        </w:rPr>
        <w:t>Trata-se de uma aproximação do que um cliente gastou na cobertura de Software Assurance para esses produtos. Para os clien</w:t>
      </w:r>
      <w:r w:rsidRPr="009855B9">
        <w:rPr>
          <w:rFonts w:ascii="Tahoma" w:hAnsi="Tahoma" w:cs="Tahoma"/>
          <w:sz w:val="18"/>
          <w:szCs w:val="18"/>
          <w:lang w:val="pt-BR"/>
        </w:rPr>
        <w:t>tes sob programas de assinatura, esses gastos são uma aproximação do valor total em dólares que o</w:t>
      </w:r>
      <w:r w:rsidR="003B52B1" w:rsidRPr="009855B9">
        <w:rPr>
          <w:rFonts w:ascii="Tahoma" w:hAnsi="Tahoma" w:cs="Tahoma"/>
          <w:sz w:val="18"/>
          <w:szCs w:val="18"/>
          <w:lang w:val="pt-BR"/>
        </w:rPr>
        <w:t> </w:t>
      </w:r>
      <w:r w:rsidRPr="009855B9">
        <w:rPr>
          <w:rFonts w:ascii="Tahoma" w:hAnsi="Tahoma" w:cs="Tahoma"/>
          <w:sz w:val="18"/>
          <w:szCs w:val="18"/>
          <w:lang w:val="pt-BR"/>
        </w:rPr>
        <w:t>cliente gastou com o licenciamento desses produtos sob seu registro ou contrato.</w:t>
      </w:r>
      <w:r w:rsidR="006C0B98" w:rsidRPr="009855B9">
        <w:rPr>
          <w:rFonts w:ascii="Tahoma" w:hAnsi="Tahoma" w:cs="Tahoma"/>
          <w:sz w:val="18"/>
          <w:szCs w:val="18"/>
          <w:lang w:val="pt-BR"/>
        </w:rPr>
        <w:t xml:space="preserve"> </w:t>
      </w:r>
      <w:r w:rsidRPr="009855B9">
        <w:rPr>
          <w:rFonts w:ascii="Tahoma" w:hAnsi="Tahoma" w:cs="Tahoma"/>
          <w:sz w:val="18"/>
          <w:szCs w:val="18"/>
          <w:lang w:val="pt-BR"/>
        </w:rPr>
        <w:t>O incidente complementar é</w:t>
      </w:r>
      <w:r w:rsidR="003B52B1" w:rsidRPr="009855B9">
        <w:rPr>
          <w:rFonts w:ascii="Tahoma" w:hAnsi="Tahoma" w:cs="Tahoma"/>
          <w:sz w:val="18"/>
          <w:szCs w:val="18"/>
          <w:lang w:val="pt-BR"/>
        </w:rPr>
        <w:t> </w:t>
      </w:r>
      <w:r w:rsidRPr="009855B9">
        <w:rPr>
          <w:rFonts w:ascii="Tahoma" w:hAnsi="Tahoma" w:cs="Tahoma"/>
          <w:sz w:val="18"/>
          <w:szCs w:val="18"/>
          <w:lang w:val="pt-BR"/>
        </w:rPr>
        <w:t>concedido de acordo com os registros Enterprise e Select, o registro Select Plus e o contrato Open Value com cobertura do SA a pelo menos um produto de software de Servidor qualificado.</w:t>
      </w:r>
    </w:p>
    <w:p w:rsidR="00F42FB8" w:rsidRPr="009855B9" w:rsidRDefault="00F42FB8" w:rsidP="002D25C8">
      <w:pPr>
        <w:pStyle w:val="AppendixBodyText"/>
        <w:spacing w:after="0"/>
        <w:rPr>
          <w:rFonts w:ascii="Tahoma" w:hAnsi="Tahoma" w:cs="Tahoma"/>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67CD5"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67CD5" w:rsidRDefault="00613BBB" w:rsidP="00F42FB8">
            <w:pPr>
              <w:pStyle w:val="AppendixBodyText"/>
              <w:rPr>
                <w:rFonts w:ascii="Tahoma" w:hAnsi="Tahoma" w:cs="Tahoma"/>
                <w:b/>
                <w:bCs/>
              </w:rPr>
            </w:pPr>
            <w:r w:rsidRPr="00267CD5">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67CD5" w:rsidRDefault="00613BBB" w:rsidP="00F42FB8">
            <w:pPr>
              <w:pStyle w:val="AppendixBodyText"/>
              <w:rPr>
                <w:rFonts w:ascii="Tahoma" w:hAnsi="Tahoma" w:cs="Tahoma"/>
                <w:b/>
                <w:bCs/>
              </w:rPr>
            </w:pPr>
            <w:r w:rsidRPr="00267CD5">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67CD5" w:rsidRDefault="00613BBB" w:rsidP="00F42FB8">
            <w:pPr>
              <w:pStyle w:val="AppendixBodyText"/>
              <w:rPr>
                <w:rFonts w:ascii="Tahoma" w:hAnsi="Tahoma" w:cs="Tahoma"/>
              </w:rPr>
            </w:pPr>
            <w:r w:rsidRPr="00267CD5">
              <w:rPr>
                <w:rFonts w:ascii="Tahoma" w:hAnsi="Tahoma" w:cs="Tahoma"/>
                <w:b/>
                <w:bCs/>
              </w:rPr>
              <w:t>Servidor/CAL</w:t>
            </w:r>
          </w:p>
          <w:p w:rsidR="00613BBB" w:rsidRPr="00267CD5" w:rsidRDefault="00613BBB" w:rsidP="0049504E">
            <w:pPr>
              <w:pStyle w:val="AppendixBodyText"/>
              <w:rPr>
                <w:rFonts w:ascii="Tahoma" w:hAnsi="Tahoma" w:cs="Tahoma"/>
                <w:b/>
                <w:bCs/>
              </w:rPr>
            </w:pPr>
            <w:r w:rsidRPr="00267CD5">
              <w:rPr>
                <w:rFonts w:ascii="Tahoma" w:hAnsi="Tahoma" w:cs="Tahoma"/>
                <w:b/>
                <w:bCs/>
              </w:rPr>
              <w:t>Incrementos de Prêmios</w:t>
            </w:r>
            <w:r w:rsidR="0049504E">
              <w:rPr>
                <w:rFonts w:ascii="Tahoma" w:hAnsi="Tahoma" w:cs="Tahoma"/>
                <w:b/>
                <w:bCs/>
              </w:rPr>
              <w:t> </w:t>
            </w:r>
            <w:r w:rsidRPr="00267CD5">
              <w:rPr>
                <w:rFonts w:ascii="Tahoma" w:hAnsi="Tahoma" w:cs="Tahoma"/>
                <w:b/>
                <w:bCs/>
              </w:rPr>
              <w:t>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67CD5" w:rsidRDefault="00613BBB" w:rsidP="00F42FB8">
            <w:pPr>
              <w:pStyle w:val="AppendixBodyText"/>
              <w:rPr>
                <w:rFonts w:ascii="Tahoma" w:hAnsi="Tahoma" w:cs="Tahoma"/>
              </w:rPr>
            </w:pPr>
            <w:r w:rsidRPr="00267CD5">
              <w:rPr>
                <w:rFonts w:ascii="Tahoma" w:hAnsi="Tahoma" w:cs="Tahoma"/>
                <w:b/>
                <w:bCs/>
              </w:rPr>
              <w:t>IW/Cliente</w:t>
            </w:r>
          </w:p>
          <w:p w:rsidR="00613BBB" w:rsidRPr="00267CD5" w:rsidRDefault="00613BBB" w:rsidP="0049504E">
            <w:pPr>
              <w:pStyle w:val="AppendixBodyText"/>
              <w:rPr>
                <w:rFonts w:ascii="Tahoma" w:hAnsi="Tahoma" w:cs="Tahoma"/>
                <w:b/>
                <w:bCs/>
              </w:rPr>
            </w:pPr>
            <w:r w:rsidRPr="00267CD5">
              <w:rPr>
                <w:rFonts w:ascii="Tahoma" w:hAnsi="Tahoma" w:cs="Tahoma"/>
                <w:b/>
                <w:bCs/>
              </w:rPr>
              <w:t>Incrementos de Prêmios</w:t>
            </w:r>
            <w:r w:rsidR="0049504E">
              <w:rPr>
                <w:rFonts w:ascii="Tahoma" w:hAnsi="Tahoma" w:cs="Tahoma"/>
                <w:b/>
                <w:bCs/>
              </w:rPr>
              <w:t> </w:t>
            </w:r>
            <w:r w:rsidRPr="00267CD5">
              <w:rPr>
                <w:rFonts w:ascii="Tahoma" w:hAnsi="Tahoma" w:cs="Tahoma"/>
                <w:b/>
                <w:bCs/>
              </w:rPr>
              <w:t>de Incidentes</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Dólar Americano</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USD</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$20</w:t>
            </w:r>
            <w:r w:rsidR="0049504E">
              <w:rPr>
                <w:rFonts w:ascii="Tahoma" w:hAnsi="Tahoma" w:cs="Tahoma"/>
                <w:sz w:val="18"/>
                <w:szCs w:val="18"/>
              </w:rPr>
              <w:t>.</w:t>
            </w:r>
            <w:r w:rsidRPr="00267CD5">
              <w:rPr>
                <w:rFonts w:ascii="Tahoma" w:hAnsi="Tahoma" w:cs="Tahoma"/>
                <w:sz w:val="18"/>
                <w:szCs w:val="18"/>
              </w:rPr>
              <w:t>000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$200</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Dólar Australiano</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AUD</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30</w:t>
            </w:r>
            <w:r w:rsidR="0049504E">
              <w:rPr>
                <w:rFonts w:ascii="Tahoma" w:hAnsi="Tahoma" w:cs="Tahoma"/>
                <w:sz w:val="18"/>
                <w:szCs w:val="18"/>
              </w:rPr>
              <w:t>.</w:t>
            </w:r>
            <w:r w:rsidRPr="00267CD5">
              <w:rPr>
                <w:rFonts w:ascii="Tahoma" w:hAnsi="Tahoma" w:cs="Tahoma"/>
                <w:sz w:val="18"/>
                <w:szCs w:val="18"/>
              </w:rPr>
              <w:t>000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300</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Dólar Canadense</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CAD</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27</w:t>
            </w:r>
            <w:r w:rsidR="0049504E">
              <w:rPr>
                <w:rFonts w:ascii="Tahoma" w:hAnsi="Tahoma" w:cs="Tahoma"/>
                <w:sz w:val="18"/>
                <w:szCs w:val="18"/>
              </w:rPr>
              <w:t>.</w:t>
            </w:r>
            <w:r w:rsidRPr="00267CD5">
              <w:rPr>
                <w:rFonts w:ascii="Tahoma" w:hAnsi="Tahoma" w:cs="Tahoma"/>
                <w:sz w:val="18"/>
                <w:szCs w:val="18"/>
              </w:rPr>
              <w:t>000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270</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Franco Suíço</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CHF</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S Fr. 33</w:t>
            </w:r>
            <w:r w:rsidR="0049504E">
              <w:rPr>
                <w:rFonts w:ascii="Tahoma" w:hAnsi="Tahoma" w:cs="Tahoma"/>
                <w:sz w:val="18"/>
                <w:szCs w:val="18"/>
              </w:rPr>
              <w:t>.</w:t>
            </w:r>
            <w:r w:rsidRPr="00267CD5">
              <w:rPr>
                <w:rFonts w:ascii="Tahoma" w:hAnsi="Tahoma" w:cs="Tahoma"/>
                <w:sz w:val="18"/>
                <w:szCs w:val="18"/>
              </w:rPr>
              <w:t>000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S Fr. 330</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Iuan Renmimbi (China)</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CNY</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CRC 165.000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CRC 1.650.000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Coroa Dinamarquesa</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DKK</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160.000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1.600.000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Euro</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EUR</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21</w:t>
            </w:r>
            <w:r w:rsidR="0049504E">
              <w:rPr>
                <w:rFonts w:ascii="Tahoma" w:hAnsi="Tahoma" w:cs="Tahoma"/>
                <w:sz w:val="18"/>
                <w:szCs w:val="18"/>
              </w:rPr>
              <w:t>.</w:t>
            </w:r>
            <w:r w:rsidRPr="00267CD5">
              <w:rPr>
                <w:rFonts w:ascii="Tahoma" w:hAnsi="Tahoma" w:cs="Tahoma"/>
                <w:sz w:val="18"/>
                <w:szCs w:val="18"/>
              </w:rPr>
              <w:t>500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215</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Libra Esterlina</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GBP</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£13</w:t>
            </w:r>
            <w:r w:rsidR="0049504E">
              <w:rPr>
                <w:rFonts w:ascii="Tahoma" w:hAnsi="Tahoma" w:cs="Tahoma"/>
                <w:sz w:val="18"/>
                <w:szCs w:val="18"/>
              </w:rPr>
              <w:t>.</w:t>
            </w:r>
            <w:r w:rsidRPr="00267CD5">
              <w:rPr>
                <w:rFonts w:ascii="Tahoma" w:hAnsi="Tahoma" w:cs="Tahoma"/>
                <w:sz w:val="18"/>
                <w:szCs w:val="18"/>
              </w:rPr>
              <w:t>500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£135</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Iene Japonês</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JPY</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JPY 2.400.000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JPY 24.000.000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Won Coreano</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KRW</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KWD 24.000.000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KWD 240.000.000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Coroa Norueguesa</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NOK</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165.000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1.650.000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Dólar Neozelandês</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NZD</w:t>
            </w:r>
          </w:p>
        </w:tc>
        <w:tc>
          <w:tcPr>
            <w:tcW w:w="2673"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35</w:t>
            </w:r>
            <w:r w:rsidR="0049504E">
              <w:rPr>
                <w:rFonts w:ascii="Tahoma" w:hAnsi="Tahoma" w:cs="Tahoma"/>
                <w:sz w:val="18"/>
                <w:szCs w:val="18"/>
              </w:rPr>
              <w:t>.</w:t>
            </w:r>
            <w:r w:rsidRPr="00267CD5">
              <w:rPr>
                <w:rFonts w:ascii="Tahoma" w:hAnsi="Tahoma" w:cs="Tahoma"/>
                <w:sz w:val="18"/>
                <w:szCs w:val="18"/>
              </w:rPr>
              <w:t>000</w:t>
            </w:r>
          </w:p>
        </w:tc>
        <w:tc>
          <w:tcPr>
            <w:tcW w:w="2889" w:type="dxa"/>
            <w:vAlign w:val="bottom"/>
          </w:tcPr>
          <w:p w:rsidR="00613BBB" w:rsidRPr="00267CD5" w:rsidRDefault="00613BBB" w:rsidP="0049504E">
            <w:pPr>
              <w:pStyle w:val="AppendixBodyText"/>
              <w:rPr>
                <w:rFonts w:ascii="Tahoma" w:hAnsi="Tahoma" w:cs="Tahoma"/>
                <w:sz w:val="18"/>
                <w:szCs w:val="18"/>
              </w:rPr>
            </w:pPr>
            <w:r w:rsidRPr="00267CD5">
              <w:rPr>
                <w:rFonts w:ascii="Tahoma" w:hAnsi="Tahoma" w:cs="Tahoma"/>
                <w:sz w:val="18"/>
                <w:szCs w:val="18"/>
              </w:rPr>
              <w:t>350</w:t>
            </w:r>
            <w:r w:rsidR="0049504E">
              <w:rPr>
                <w:rFonts w:ascii="Tahoma" w:hAnsi="Tahoma" w:cs="Tahoma"/>
                <w:sz w:val="18"/>
                <w:szCs w:val="18"/>
              </w:rPr>
              <w:t>.</w:t>
            </w:r>
            <w:r w:rsidRPr="00267CD5">
              <w:rPr>
                <w:rFonts w:ascii="Tahoma" w:hAnsi="Tahoma" w:cs="Tahoma"/>
                <w:sz w:val="18"/>
                <w:szCs w:val="18"/>
              </w:rPr>
              <w:t>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Coroa Sueca</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SEK</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200.000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kr 2.000.000</w:t>
            </w:r>
          </w:p>
        </w:tc>
      </w:tr>
      <w:tr w:rsidR="00613BBB" w:rsidRPr="00267CD5" w:rsidTr="002A6416">
        <w:trPr>
          <w:trHeight w:val="236"/>
        </w:trPr>
        <w:tc>
          <w:tcPr>
            <w:tcW w:w="180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Novo Dólar Taiwanês</w:t>
            </w:r>
          </w:p>
        </w:tc>
        <w:tc>
          <w:tcPr>
            <w:tcW w:w="1350"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TWD</w:t>
            </w:r>
          </w:p>
        </w:tc>
        <w:tc>
          <w:tcPr>
            <w:tcW w:w="2673"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NTD 700.000</w:t>
            </w:r>
          </w:p>
        </w:tc>
        <w:tc>
          <w:tcPr>
            <w:tcW w:w="2889" w:type="dxa"/>
            <w:vAlign w:val="bottom"/>
          </w:tcPr>
          <w:p w:rsidR="00613BBB" w:rsidRPr="00267CD5" w:rsidRDefault="00613BBB" w:rsidP="00F42FB8">
            <w:pPr>
              <w:pStyle w:val="AppendixBodyText"/>
              <w:rPr>
                <w:rFonts w:ascii="Tahoma" w:hAnsi="Tahoma" w:cs="Tahoma"/>
                <w:sz w:val="18"/>
                <w:szCs w:val="18"/>
              </w:rPr>
            </w:pPr>
            <w:r w:rsidRPr="00267CD5">
              <w:rPr>
                <w:rFonts w:ascii="Tahoma" w:hAnsi="Tahoma" w:cs="Tahoma"/>
                <w:sz w:val="18"/>
                <w:szCs w:val="18"/>
              </w:rPr>
              <w:t>NTD 7.000.000</w:t>
            </w:r>
          </w:p>
        </w:tc>
      </w:tr>
      <w:tr w:rsidR="004B4C79" w:rsidRPr="00267CD5" w:rsidTr="002A6416">
        <w:trPr>
          <w:trHeight w:val="236"/>
        </w:trPr>
        <w:tc>
          <w:tcPr>
            <w:tcW w:w="1809"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Rúpia Indiana</w:t>
            </w:r>
          </w:p>
        </w:tc>
        <w:tc>
          <w:tcPr>
            <w:tcW w:w="1350"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INR</w:t>
            </w:r>
          </w:p>
        </w:tc>
        <w:tc>
          <w:tcPr>
            <w:tcW w:w="2673"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INR 1.000.000</w:t>
            </w:r>
          </w:p>
        </w:tc>
        <w:tc>
          <w:tcPr>
            <w:tcW w:w="2889"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INR 10.000.000</w:t>
            </w:r>
          </w:p>
        </w:tc>
      </w:tr>
      <w:tr w:rsidR="004B4C79" w:rsidRPr="00267CD5" w:rsidTr="002A6416">
        <w:trPr>
          <w:trHeight w:val="236"/>
        </w:trPr>
        <w:tc>
          <w:tcPr>
            <w:tcW w:w="1809"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Rublo Russo</w:t>
            </w:r>
          </w:p>
        </w:tc>
        <w:tc>
          <w:tcPr>
            <w:tcW w:w="1350"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RUB</w:t>
            </w:r>
          </w:p>
        </w:tc>
        <w:tc>
          <w:tcPr>
            <w:tcW w:w="2673"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RUB 660.000</w:t>
            </w:r>
          </w:p>
        </w:tc>
        <w:tc>
          <w:tcPr>
            <w:tcW w:w="2889" w:type="dxa"/>
          </w:tcPr>
          <w:p w:rsidR="004B4C79" w:rsidRPr="00267CD5" w:rsidRDefault="004B4C79" w:rsidP="00F42FB8">
            <w:pPr>
              <w:pStyle w:val="AppendixBodyText"/>
              <w:rPr>
                <w:rFonts w:ascii="Tahoma" w:hAnsi="Tahoma" w:cs="Tahoma"/>
                <w:sz w:val="18"/>
                <w:szCs w:val="18"/>
              </w:rPr>
            </w:pPr>
            <w:r w:rsidRPr="00267CD5">
              <w:rPr>
                <w:rFonts w:ascii="Tahoma" w:hAnsi="Tahoma" w:cs="Tahoma"/>
                <w:sz w:val="18"/>
                <w:szCs w:val="18"/>
              </w:rPr>
              <w:t>RUB 6.600.000</w:t>
            </w:r>
          </w:p>
        </w:tc>
      </w:tr>
    </w:tbl>
    <w:p w:rsidR="00023FE7" w:rsidRDefault="00023FE7" w:rsidP="00F93617">
      <w:pPr>
        <w:pStyle w:val="AppendixBodyText"/>
        <w:spacing w:after="0"/>
        <w:rPr>
          <w:rFonts w:ascii="Tahoma" w:hAnsi="Tahoma" w:cs="Tahoma"/>
        </w:rPr>
      </w:pPr>
    </w:p>
    <w:p w:rsidR="0049504E" w:rsidRPr="00267CD5" w:rsidRDefault="0049504E" w:rsidP="00F93617">
      <w:pPr>
        <w:pStyle w:val="AppendixBodyText"/>
        <w:spacing w:after="0"/>
        <w:rPr>
          <w:rFonts w:ascii="Tahoma" w:hAnsi="Tahoma" w:cs="Tahoma"/>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sz w:val="18"/>
          <w:szCs w:val="18"/>
          <w:lang w:val="pt-BR"/>
        </w:rPr>
        <w:lastRenderedPageBreak/>
        <w:t>Os incidentes com base em gastos de SA são recebidos com base nos gastos de SA de servidor e desktop sob um</w:t>
      </w:r>
      <w:r w:rsidR="0049504E" w:rsidRPr="009855B9">
        <w:rPr>
          <w:rFonts w:ascii="Tahoma" w:hAnsi="Tahoma" w:cs="Tahoma"/>
          <w:sz w:val="18"/>
          <w:szCs w:val="18"/>
          <w:lang w:val="pt-BR"/>
        </w:rPr>
        <w:t> </w:t>
      </w:r>
      <w:r w:rsidRPr="009855B9">
        <w:rPr>
          <w:rFonts w:ascii="Tahoma" w:hAnsi="Tahoma" w:cs="Tahoma"/>
          <w:sz w:val="18"/>
          <w:szCs w:val="18"/>
          <w:lang w:val="pt-BR"/>
        </w:rPr>
        <w:t>registro Select ou Enterprise qualificado, um registro Select Plus, um Contrato Open Value ou um Número de</w:t>
      </w:r>
      <w:r w:rsidR="0049504E" w:rsidRPr="009855B9">
        <w:rPr>
          <w:rFonts w:ascii="Tahoma" w:hAnsi="Tahoma" w:cs="Tahoma"/>
          <w:sz w:val="18"/>
          <w:szCs w:val="18"/>
          <w:lang w:val="pt-BR"/>
        </w:rPr>
        <w:t> </w:t>
      </w:r>
      <w:r w:rsidRPr="009855B9">
        <w:rPr>
          <w:rFonts w:ascii="Tahoma" w:hAnsi="Tahoma" w:cs="Tahoma"/>
          <w:sz w:val="18"/>
          <w:szCs w:val="18"/>
          <w:lang w:val="pt-BR"/>
        </w:rPr>
        <w:t>Autorização de Licença Open.</w:t>
      </w:r>
      <w:r w:rsidR="006C0B98" w:rsidRPr="009855B9">
        <w:rPr>
          <w:rFonts w:ascii="Tahoma" w:hAnsi="Tahoma" w:cs="Tahoma"/>
          <w:sz w:val="18"/>
          <w:szCs w:val="18"/>
          <w:lang w:val="pt-BR"/>
        </w:rPr>
        <w:t xml:space="preserve"> </w:t>
      </w:r>
      <w:r w:rsidRPr="009855B9">
        <w:rPr>
          <w:rFonts w:ascii="Tahoma" w:hAnsi="Tahoma" w:cs="Tahoma"/>
          <w:sz w:val="18"/>
          <w:szCs w:val="18"/>
          <w:lang w:val="pt-BR"/>
        </w:rPr>
        <w:t>A cada aproximadamente US$ 20.000 de gastos de SA de Servidor e CAL, concederemos um incidente.</w:t>
      </w:r>
      <w:r w:rsidR="006C0B98" w:rsidRPr="009855B9">
        <w:rPr>
          <w:rFonts w:ascii="Tahoma" w:hAnsi="Tahoma" w:cs="Tahoma"/>
          <w:sz w:val="18"/>
          <w:szCs w:val="18"/>
          <w:lang w:val="pt-BR"/>
        </w:rPr>
        <w:t xml:space="preserve"> </w:t>
      </w:r>
      <w:r w:rsidRPr="009855B9">
        <w:rPr>
          <w:rFonts w:ascii="Tahoma" w:hAnsi="Tahoma" w:cs="Tahoma"/>
          <w:sz w:val="18"/>
          <w:szCs w:val="18"/>
          <w:lang w:val="pt-BR"/>
        </w:rPr>
        <w:t>A cada aproximadamente US$ 200.000 de gastos de SA em Pools de Sistemas e</w:t>
      </w:r>
      <w:r w:rsidR="0049504E" w:rsidRPr="009855B9">
        <w:rPr>
          <w:rFonts w:ascii="Tahoma" w:hAnsi="Tahoma" w:cs="Tahoma"/>
          <w:sz w:val="18"/>
          <w:szCs w:val="18"/>
          <w:lang w:val="pt-BR"/>
        </w:rPr>
        <w:t> </w:t>
      </w:r>
      <w:r w:rsidRPr="009855B9">
        <w:rPr>
          <w:rFonts w:ascii="Tahoma" w:hAnsi="Tahoma" w:cs="Tahoma"/>
          <w:sz w:val="18"/>
          <w:szCs w:val="18"/>
          <w:lang w:val="pt-BR"/>
        </w:rPr>
        <w:t>Aplicativos, concederemos um incidente.</w:t>
      </w:r>
      <w:r w:rsidR="006C0B98" w:rsidRPr="009855B9">
        <w:rPr>
          <w:rFonts w:ascii="Tahoma" w:hAnsi="Tahoma" w:cs="Tahoma"/>
          <w:sz w:val="18"/>
          <w:szCs w:val="18"/>
          <w:lang w:val="pt-BR"/>
        </w:rPr>
        <w:t xml:space="preserve"> </w:t>
      </w:r>
      <w:r w:rsidRPr="009855B9">
        <w:rPr>
          <w:rFonts w:ascii="Tahoma" w:hAnsi="Tahoma" w:cs="Tahoma"/>
          <w:sz w:val="18"/>
          <w:szCs w:val="18"/>
          <w:lang w:val="pt-BR"/>
        </w:rPr>
        <w:t>A tabela a seguir mostra os equivalentes monetários aproximados para prêmios com base em gastos de SA de contratos com base em moedas que não sejam o USD.</w:t>
      </w:r>
      <w:r w:rsidR="006C0B98" w:rsidRPr="009855B9">
        <w:rPr>
          <w:rFonts w:ascii="Tahoma" w:hAnsi="Tahoma" w:cs="Tahoma"/>
          <w:sz w:val="18"/>
          <w:szCs w:val="18"/>
          <w:lang w:val="pt-BR"/>
        </w:rPr>
        <w:t xml:space="preserve"> </w:t>
      </w:r>
      <w:r w:rsidRPr="009855B9">
        <w:rPr>
          <w:rFonts w:ascii="Tahoma" w:hAnsi="Tahoma" w:cs="Tahoma"/>
          <w:sz w:val="18"/>
          <w:szCs w:val="18"/>
          <w:lang w:val="pt-BR"/>
        </w:rPr>
        <w:t>Devido à flutuação das taxas de câmbio, essa tabela está sujeita a alterações.</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sz w:val="18"/>
          <w:szCs w:val="18"/>
          <w:lang w:val="pt-BR"/>
        </w:rPr>
        <w:t>Os incidentes são alocados sobre o prazo da cobertura do Software Assurance com base na forma de pagamento.</w:t>
      </w:r>
      <w:r w:rsidR="006C0B98" w:rsidRPr="009855B9">
        <w:rPr>
          <w:rFonts w:ascii="Tahoma" w:hAnsi="Tahoma" w:cs="Tahoma"/>
          <w:sz w:val="18"/>
          <w:szCs w:val="18"/>
          <w:lang w:val="pt-BR"/>
        </w:rPr>
        <w:t xml:space="preserve"> </w:t>
      </w:r>
      <w:r w:rsidRPr="009855B9">
        <w:rPr>
          <w:rFonts w:ascii="Tahoma" w:hAnsi="Tahoma" w:cs="Tahoma"/>
          <w:sz w:val="18"/>
          <w:szCs w:val="18"/>
          <w:lang w:val="pt-BR"/>
        </w:rPr>
        <w:t>Os</w:t>
      </w:r>
      <w:r w:rsidR="0049504E" w:rsidRPr="009855B9">
        <w:rPr>
          <w:rFonts w:ascii="Tahoma" w:hAnsi="Tahoma" w:cs="Tahoma"/>
          <w:sz w:val="18"/>
          <w:szCs w:val="18"/>
          <w:lang w:val="pt-BR"/>
        </w:rPr>
        <w:t> </w:t>
      </w:r>
      <w:r w:rsidRPr="009855B9">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6C0B98" w:rsidRPr="009855B9">
        <w:rPr>
          <w:rFonts w:ascii="Tahoma" w:hAnsi="Tahoma" w:cs="Tahoma"/>
          <w:sz w:val="18"/>
          <w:szCs w:val="18"/>
          <w:lang w:val="pt-BR"/>
        </w:rPr>
        <w:t xml:space="preserve"> </w:t>
      </w:r>
      <w:r w:rsidRPr="009855B9">
        <w:rPr>
          <w:rFonts w:ascii="Tahoma" w:hAnsi="Tahoma" w:cs="Tahoma"/>
          <w:sz w:val="18"/>
          <w:szCs w:val="18"/>
          <w:lang w:val="pt-BR"/>
        </w:rPr>
        <w:t>As compras feitas após o pedido inicial levarão a um novo cálculo dos incidentes concedidos e da alocação anual.</w:t>
      </w:r>
      <w:r w:rsidR="006C0B98" w:rsidRPr="009855B9">
        <w:rPr>
          <w:rFonts w:ascii="Tahoma" w:hAnsi="Tahoma" w:cs="Tahoma"/>
          <w:sz w:val="18"/>
          <w:szCs w:val="18"/>
          <w:lang w:val="pt-BR"/>
        </w:rPr>
        <w:t xml:space="preserve"> </w:t>
      </w:r>
      <w:r w:rsidRPr="009855B9">
        <w:rPr>
          <w:rFonts w:ascii="Tahoma" w:hAnsi="Tahoma" w:cs="Tahoma"/>
          <w:sz w:val="18"/>
          <w:szCs w:val="18"/>
          <w:lang w:val="pt-BR"/>
        </w:rPr>
        <w:t>Os Incidentes de Suporte por Telefone que não forem usados expirarão no término da cobertura do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Os Incidentes de Suporte por Telefone não podem ser transferidos entre registros ou contratos.</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sz w:val="18"/>
          <w:szCs w:val="18"/>
          <w:lang w:val="pt-BR"/>
        </w:rPr>
        <w:t>O acesso ao suporte por telefone local está disponível durante o horário comercial*</w:t>
      </w:r>
      <w:r w:rsidRPr="009855B9">
        <w:rPr>
          <w:rFonts w:ascii="Tahoma" w:hAnsi="Tahoma" w:cs="Tahoma"/>
          <w:sz w:val="18"/>
          <w:szCs w:val="18"/>
          <w:vertAlign w:val="superscript"/>
          <w:lang w:val="pt-BR"/>
        </w:rPr>
        <w:t>(1)</w:t>
      </w:r>
      <w:r w:rsidRPr="009855B9">
        <w:rPr>
          <w:rFonts w:ascii="Tahoma" w:hAnsi="Tahoma" w:cs="Tahoma"/>
          <w:sz w:val="18"/>
          <w:szCs w:val="18"/>
          <w:lang w:val="pt-BR"/>
        </w:rPr>
        <w:t>.</w:t>
      </w:r>
      <w:r w:rsidR="006C0B98" w:rsidRPr="009855B9">
        <w:rPr>
          <w:rFonts w:ascii="Tahoma" w:hAnsi="Tahoma" w:cs="Tahoma"/>
          <w:sz w:val="18"/>
          <w:szCs w:val="18"/>
          <w:lang w:val="pt-BR"/>
        </w:rPr>
        <w:t xml:space="preserve"> </w:t>
      </w:r>
      <w:r w:rsidRPr="009855B9">
        <w:rPr>
          <w:rFonts w:ascii="Tahoma" w:hAnsi="Tahoma" w:cs="Tahoma"/>
          <w:sz w:val="18"/>
          <w:szCs w:val="18"/>
          <w:lang w:val="pt-BR"/>
        </w:rPr>
        <w:t>O suporte por telefone fora do</w:t>
      </w:r>
      <w:r w:rsidR="0049504E" w:rsidRPr="009855B9">
        <w:rPr>
          <w:rFonts w:ascii="Tahoma" w:hAnsi="Tahoma" w:cs="Tahoma"/>
          <w:sz w:val="18"/>
          <w:szCs w:val="18"/>
          <w:lang w:val="pt-BR"/>
        </w:rPr>
        <w:t> </w:t>
      </w:r>
      <w:r w:rsidRPr="009855B9">
        <w:rPr>
          <w:rFonts w:ascii="Tahoma" w:hAnsi="Tahoma" w:cs="Tahoma"/>
          <w:sz w:val="18"/>
          <w:szCs w:val="18"/>
          <w:lang w:val="pt-BR"/>
        </w:rPr>
        <w:t>horário comercial pode ser fornecido por meio de centros de suporte regionais e internacionais.</w:t>
      </w:r>
      <w:r w:rsidR="006C0B98" w:rsidRPr="009855B9">
        <w:rPr>
          <w:rFonts w:ascii="Tahoma" w:hAnsi="Tahoma" w:cs="Tahoma"/>
          <w:sz w:val="18"/>
          <w:szCs w:val="18"/>
          <w:lang w:val="pt-BR"/>
        </w:rPr>
        <w:t xml:space="preserve"> </w:t>
      </w:r>
      <w:r w:rsidRPr="009855B9">
        <w:rPr>
          <w:rFonts w:ascii="Tahoma" w:hAnsi="Tahoma" w:cs="Tahoma"/>
          <w:sz w:val="18"/>
          <w:szCs w:val="18"/>
          <w:lang w:val="pt-BR"/>
        </w:rPr>
        <w:t>O suporte por telefone fora do horário comercial pode ser usada apenas para iniciar solicitações de suporte essenciais aos negócios.</w:t>
      </w:r>
      <w:r w:rsidR="006C0B98" w:rsidRPr="009855B9">
        <w:rPr>
          <w:rFonts w:ascii="Tahoma" w:hAnsi="Tahoma" w:cs="Tahoma"/>
          <w:sz w:val="18"/>
          <w:szCs w:val="18"/>
          <w:lang w:val="pt-BR"/>
        </w:rPr>
        <w:t xml:space="preserve"> </w:t>
      </w:r>
      <w:r w:rsidRPr="009855B9">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A assistência de suporte por telefone não está disponível em todos os idiomas nem em todas as regiões. </w:t>
      </w:r>
    </w:p>
    <w:p w:rsidR="00023FE7" w:rsidRPr="009855B9" w:rsidRDefault="00023FE7" w:rsidP="00077CE5">
      <w:pPr>
        <w:pStyle w:val="AppendixBodyText"/>
        <w:spacing w:after="0"/>
        <w:rPr>
          <w:rFonts w:ascii="Tahoma" w:hAnsi="Tahoma" w:cs="Tahoma"/>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9855B9"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855B9" w:rsidRDefault="00023FE7" w:rsidP="0049504E">
            <w:pPr>
              <w:pStyle w:val="AppendixBodyText"/>
              <w:rPr>
                <w:rFonts w:ascii="Tahoma" w:hAnsi="Tahoma" w:cs="Tahoma"/>
                <w:b/>
                <w:bCs/>
                <w:vertAlign w:val="superscript"/>
                <w:lang w:val="pt-BR"/>
              </w:rPr>
            </w:pPr>
            <w:r w:rsidRPr="009855B9">
              <w:rPr>
                <w:rFonts w:ascii="Tahoma" w:hAnsi="Tahoma" w:cs="Tahoma"/>
                <w:b/>
                <w:bCs/>
                <w:lang w:val="pt-BR"/>
              </w:rPr>
              <w:t>*(1) Variações de Horário Comercial por</w:t>
            </w:r>
            <w:r w:rsidR="0049504E" w:rsidRPr="009855B9">
              <w:rPr>
                <w:rFonts w:ascii="Tahoma" w:hAnsi="Tahoma" w:cs="Tahoma"/>
                <w:b/>
                <w:bCs/>
                <w:lang w:val="pt-BR"/>
              </w:rPr>
              <w:t> </w:t>
            </w:r>
            <w:r w:rsidRPr="009855B9">
              <w:rPr>
                <w:rFonts w:ascii="Tahoma" w:hAnsi="Tahoma" w:cs="Tahoma"/>
                <w:b/>
                <w:bCs/>
                <w:lang w:val="pt-BR"/>
              </w:rPr>
              <w:t>Região</w:t>
            </w:r>
          </w:p>
        </w:tc>
      </w:tr>
      <w:tr w:rsidR="00023FE7" w:rsidRPr="009855B9" w:rsidTr="002A6416">
        <w:trPr>
          <w:cantSplit/>
          <w:trHeight w:val="20"/>
        </w:trPr>
        <w:tc>
          <w:tcPr>
            <w:tcW w:w="2629" w:type="dxa"/>
            <w:tcBorders>
              <w:top w:val="single" w:sz="8" w:space="0" w:color="auto"/>
            </w:tcBorders>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Américas</w:t>
            </w:r>
          </w:p>
        </w:tc>
        <w:tc>
          <w:tcPr>
            <w:tcW w:w="2081" w:type="dxa"/>
            <w:tcBorders>
              <w:top w:val="single" w:sz="8" w:space="0" w:color="auto"/>
            </w:tcBorders>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Segunda à sexta, das 6h às 18h (PST)</w:t>
            </w:r>
          </w:p>
        </w:tc>
      </w:tr>
      <w:tr w:rsidR="00023FE7" w:rsidRPr="009855B9" w:rsidTr="002A6416">
        <w:trPr>
          <w:cantSplit/>
          <w:trHeight w:val="20"/>
        </w:trPr>
        <w:tc>
          <w:tcPr>
            <w:tcW w:w="2629" w:type="dxa"/>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EMEA</w:t>
            </w:r>
          </w:p>
        </w:tc>
        <w:tc>
          <w:tcPr>
            <w:tcW w:w="2081" w:type="dxa"/>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Segunda à sexta, das 6h às 18h (GMT)</w:t>
            </w:r>
          </w:p>
        </w:tc>
      </w:tr>
      <w:tr w:rsidR="00023FE7" w:rsidRPr="009855B9" w:rsidTr="002A6416">
        <w:trPr>
          <w:cantSplit/>
          <w:trHeight w:val="20"/>
        </w:trPr>
        <w:tc>
          <w:tcPr>
            <w:tcW w:w="2629" w:type="dxa"/>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Austrália/Nova Zelândia</w:t>
            </w:r>
          </w:p>
        </w:tc>
        <w:tc>
          <w:tcPr>
            <w:tcW w:w="2081" w:type="dxa"/>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Segunda à sexta, das 7h às 18h</w:t>
            </w:r>
          </w:p>
        </w:tc>
      </w:tr>
      <w:tr w:rsidR="00023FE7" w:rsidRPr="009855B9" w:rsidTr="002A6416">
        <w:trPr>
          <w:cantSplit/>
          <w:trHeight w:val="20"/>
        </w:trPr>
        <w:tc>
          <w:tcPr>
            <w:tcW w:w="2629" w:type="dxa"/>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Japão</w:t>
            </w:r>
          </w:p>
        </w:tc>
        <w:tc>
          <w:tcPr>
            <w:tcW w:w="2081" w:type="dxa"/>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Segunda à sexta, das 9h30 às 19h</w:t>
            </w:r>
          </w:p>
        </w:tc>
      </w:tr>
      <w:tr w:rsidR="00023FE7" w:rsidRPr="009855B9" w:rsidTr="002A6416">
        <w:trPr>
          <w:cantSplit/>
          <w:trHeight w:val="20"/>
        </w:trPr>
        <w:tc>
          <w:tcPr>
            <w:tcW w:w="2629" w:type="dxa"/>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Ásia</w:t>
            </w:r>
          </w:p>
        </w:tc>
        <w:tc>
          <w:tcPr>
            <w:tcW w:w="2081" w:type="dxa"/>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Segunda à sexta, das 9h às 18h</w:t>
            </w:r>
          </w:p>
        </w:tc>
      </w:tr>
    </w:tbl>
    <w:p w:rsidR="0034219A" w:rsidRPr="009855B9" w:rsidRDefault="0034219A" w:rsidP="00F42FB8">
      <w:pPr>
        <w:rPr>
          <w:rFonts w:cs="Tahoma"/>
          <w:lang w:val="pt-BR"/>
        </w:rPr>
      </w:pPr>
      <w:bookmarkStart w:id="744" w:name="_Toc240899164"/>
    </w:p>
    <w:p w:rsidR="00023FE7" w:rsidRPr="009855B9" w:rsidRDefault="00023FE7" w:rsidP="00DA2788">
      <w:pPr>
        <w:spacing w:after="60"/>
        <w:rPr>
          <w:rFonts w:cs="Tahoma"/>
          <w:lang w:val="pt-BR"/>
        </w:rPr>
      </w:pPr>
      <w:r w:rsidRPr="009855B9">
        <w:rPr>
          <w:rFonts w:cs="Tahoma"/>
          <w:b/>
          <w:szCs w:val="20"/>
          <w:lang w:val="pt-BR"/>
        </w:rPr>
        <w:t>Incidentes com base na Web</w:t>
      </w:r>
      <w:bookmarkEnd w:id="744"/>
      <w:r w:rsidRPr="009855B9">
        <w:rPr>
          <w:rFonts w:cs="Tahoma"/>
          <w:b/>
          <w:szCs w:val="20"/>
          <w:lang w:val="pt-BR"/>
        </w:rPr>
        <w:t xml:space="preserve"> </w:t>
      </w:r>
    </w:p>
    <w:p w:rsidR="00023FE7" w:rsidRPr="009855B9" w:rsidRDefault="00023FE7" w:rsidP="003B52B1">
      <w:pPr>
        <w:pStyle w:val="AppendixBodyText"/>
        <w:spacing w:after="0"/>
        <w:rPr>
          <w:rFonts w:ascii="Tahoma" w:hAnsi="Tahoma" w:cs="Tahoma"/>
          <w:sz w:val="18"/>
          <w:szCs w:val="18"/>
          <w:lang w:val="pt-BR"/>
        </w:rPr>
      </w:pPr>
      <w:r w:rsidRPr="009855B9">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w:t>
      </w:r>
      <w:r w:rsidR="003B52B1" w:rsidRPr="009855B9">
        <w:rPr>
          <w:rFonts w:ascii="Tahoma" w:hAnsi="Tahoma" w:cs="Tahoma"/>
          <w:sz w:val="18"/>
          <w:szCs w:val="18"/>
          <w:lang w:val="pt-BR"/>
        </w:rPr>
        <w:t> </w:t>
      </w:r>
      <w:r w:rsidRPr="009855B9">
        <w:rPr>
          <w:rFonts w:ascii="Tahoma" w:hAnsi="Tahoma" w:cs="Tahoma"/>
          <w:sz w:val="18"/>
          <w:szCs w:val="18"/>
          <w:lang w:val="pt-BR"/>
        </w:rPr>
        <w:t>serviços de Suporte para Resolução de Problemas com base na Web conforme necessário.</w:t>
      </w:r>
      <w:r w:rsidR="006C0B98" w:rsidRPr="009855B9">
        <w:rPr>
          <w:rFonts w:ascii="Tahoma" w:hAnsi="Tahoma" w:cs="Tahoma"/>
          <w:sz w:val="18"/>
          <w:szCs w:val="18"/>
          <w:lang w:val="pt-BR"/>
        </w:rPr>
        <w:t xml:space="preserve"> </w:t>
      </w:r>
      <w:r w:rsidRPr="009855B9">
        <w:rPr>
          <w:rFonts w:ascii="Tahoma" w:hAnsi="Tahoma" w:cs="Tahoma"/>
          <w:sz w:val="18"/>
          <w:szCs w:val="18"/>
          <w:lang w:val="pt-BR"/>
        </w:rPr>
        <w:t>O acesso a sites de</w:t>
      </w:r>
      <w:r w:rsidR="003B52B1" w:rsidRPr="009855B9">
        <w:rPr>
          <w:rFonts w:ascii="Tahoma" w:hAnsi="Tahoma" w:cs="Tahoma"/>
          <w:sz w:val="18"/>
          <w:szCs w:val="18"/>
          <w:lang w:val="pt-BR"/>
        </w:rPr>
        <w:t> </w:t>
      </w:r>
      <w:r w:rsidRPr="009855B9">
        <w:rPr>
          <w:rFonts w:ascii="Tahoma" w:hAnsi="Tahoma" w:cs="Tahoma"/>
          <w:sz w:val="18"/>
          <w:szCs w:val="18"/>
          <w:lang w:val="pt-BR"/>
        </w:rPr>
        <w:t>suporte eletrônico está disponível 24 horas por dia, 7 dias por semana, embora as respostas ocorram durante o</w:t>
      </w:r>
      <w:r w:rsidR="003B52B1" w:rsidRPr="009855B9">
        <w:rPr>
          <w:rFonts w:ascii="Tahoma" w:hAnsi="Tahoma" w:cs="Tahoma"/>
          <w:sz w:val="18"/>
          <w:szCs w:val="18"/>
          <w:lang w:val="pt-BR"/>
        </w:rPr>
        <w:t> </w:t>
      </w:r>
      <w:r w:rsidRPr="009855B9">
        <w:rPr>
          <w:rFonts w:ascii="Tahoma" w:hAnsi="Tahoma" w:cs="Tahoma"/>
          <w:sz w:val="18"/>
          <w:szCs w:val="18"/>
          <w:lang w:val="pt-BR"/>
        </w:rPr>
        <w:t>Horário Comercial.</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Dessa maneira, os Incidentes com base na Web não devem ser iniciados no caso de situações críticas para os negócios que exijam uma assistência mais imediata. Consulte Variações de Horário Comercial por Região na seção </w:t>
      </w:r>
      <w:r w:rsidR="00997232" w:rsidRPr="009855B9">
        <w:rPr>
          <w:rFonts w:ascii="Tahoma" w:hAnsi="Tahoma" w:cs="Tahoma"/>
          <w:sz w:val="18"/>
          <w:szCs w:val="18"/>
          <w:lang w:val="pt-BR"/>
        </w:rPr>
        <w:t>“</w:t>
      </w:r>
      <w:r w:rsidRPr="009855B9">
        <w:rPr>
          <w:rFonts w:ascii="Tahoma" w:hAnsi="Tahoma" w:cs="Tahoma"/>
          <w:sz w:val="18"/>
          <w:szCs w:val="18"/>
          <w:lang w:val="pt-BR"/>
        </w:rPr>
        <w:t>Prêmios de Incidentes de Suporte pelo Telefone</w:t>
      </w:r>
      <w:r w:rsidR="00997232" w:rsidRPr="009855B9">
        <w:rPr>
          <w:rFonts w:ascii="Tahoma" w:hAnsi="Tahoma" w:cs="Tahoma"/>
          <w:sz w:val="18"/>
          <w:szCs w:val="18"/>
          <w:lang w:val="pt-BR"/>
        </w:rPr>
        <w:t>”</w:t>
      </w:r>
      <w:r w:rsidRPr="009855B9">
        <w:rPr>
          <w:rFonts w:ascii="Tahoma" w:hAnsi="Tahoma" w:cs="Tahoma"/>
          <w:sz w:val="18"/>
          <w:szCs w:val="18"/>
          <w:lang w:val="pt-BR"/>
        </w:rPr>
        <w:t xml:space="preserve"> acima.</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F42FB8">
      <w:pPr>
        <w:pStyle w:val="AppendixBodyText"/>
        <w:spacing w:after="0"/>
        <w:rPr>
          <w:rFonts w:ascii="Tahoma" w:hAnsi="Tahoma" w:cs="Tahoma"/>
          <w:sz w:val="18"/>
          <w:szCs w:val="18"/>
          <w:lang w:val="pt-BR"/>
        </w:rPr>
      </w:pPr>
      <w:r w:rsidRPr="009855B9">
        <w:rPr>
          <w:rFonts w:ascii="Tahoma" w:hAnsi="Tahoma" w:cs="Tahoma"/>
          <w:sz w:val="18"/>
          <w:szCs w:val="18"/>
          <w:lang w:val="pt-BR"/>
        </w:rPr>
        <w:t>Os incidentes iniciados via Telefone são descontados do saldo de incidentes por telefone disponíveis no momento da resolução.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Os incidentes iniciados via Web tem como base a necessidade e serão conduzidos via Web, email e outros meios eletrônicos.</w:t>
      </w:r>
      <w:r w:rsidR="006C0B98" w:rsidRPr="009855B9">
        <w:rPr>
          <w:rFonts w:ascii="Tahoma" w:hAnsi="Tahoma" w:cs="Tahoma"/>
          <w:sz w:val="18"/>
          <w:szCs w:val="18"/>
          <w:lang w:val="pt-BR"/>
        </w:rPr>
        <w:t xml:space="preserve"> </w:t>
      </w:r>
      <w:r w:rsidRPr="009855B9">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6C0B98" w:rsidRPr="009855B9">
        <w:rPr>
          <w:rFonts w:ascii="Tahoma" w:hAnsi="Tahoma" w:cs="Tahoma"/>
          <w:sz w:val="18"/>
          <w:szCs w:val="18"/>
          <w:lang w:val="pt-BR"/>
        </w:rPr>
        <w:t xml:space="preserve"> </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3B52B1">
      <w:pPr>
        <w:pStyle w:val="AppendixBodyText"/>
        <w:spacing w:after="0"/>
        <w:rPr>
          <w:rFonts w:ascii="Tahoma" w:hAnsi="Tahoma" w:cs="Tahoma"/>
          <w:sz w:val="18"/>
          <w:szCs w:val="18"/>
          <w:lang w:val="pt-BR"/>
        </w:rPr>
      </w:pPr>
      <w:r w:rsidRPr="009855B9">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w:t>
      </w:r>
      <w:r w:rsidR="003B52B1" w:rsidRPr="009855B9">
        <w:rPr>
          <w:rFonts w:ascii="Tahoma" w:hAnsi="Tahoma" w:cs="Tahoma"/>
          <w:sz w:val="18"/>
          <w:szCs w:val="18"/>
          <w:lang w:val="pt-BR"/>
        </w:rPr>
        <w:t> </w:t>
      </w:r>
      <w:r w:rsidRPr="009855B9">
        <w:rPr>
          <w:rFonts w:ascii="Tahoma" w:hAnsi="Tahoma" w:cs="Tahoma"/>
          <w:sz w:val="18"/>
          <w:szCs w:val="18"/>
          <w:lang w:val="pt-BR"/>
        </w:rPr>
        <w:t>relacionadas às cópias licenciadas do software de servidor coberto pelo Software Assurance.</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F42FB8">
      <w:pPr>
        <w:pStyle w:val="AppendixBodyText"/>
        <w:spacing w:after="0"/>
        <w:rPr>
          <w:rFonts w:ascii="Tahoma" w:hAnsi="Tahoma" w:cs="Tahoma"/>
          <w:sz w:val="18"/>
          <w:szCs w:val="18"/>
          <w:lang w:val="pt-BR"/>
        </w:rPr>
      </w:pPr>
      <w:r w:rsidRPr="009855B9">
        <w:rPr>
          <w:rFonts w:ascii="Tahoma" w:hAnsi="Tahoma" w:cs="Tahoma"/>
          <w:sz w:val="18"/>
          <w:szCs w:val="18"/>
          <w:lang w:val="pt-BR"/>
        </w:rPr>
        <w:lastRenderedPageBreak/>
        <w:t>Os incidentes de Suporte pela Web não podem ser transferidos entre licenças.</w:t>
      </w:r>
      <w:r w:rsidR="006C0B98" w:rsidRPr="009855B9">
        <w:rPr>
          <w:rFonts w:ascii="Tahoma" w:hAnsi="Tahoma" w:cs="Tahoma"/>
          <w:sz w:val="18"/>
          <w:szCs w:val="18"/>
          <w:lang w:val="pt-BR"/>
        </w:rPr>
        <w:t xml:space="preserve"> </w:t>
      </w:r>
      <w:r w:rsidRPr="009855B9">
        <w:rPr>
          <w:rFonts w:ascii="Tahoma" w:hAnsi="Tahoma" w:cs="Tahoma"/>
          <w:sz w:val="18"/>
          <w:szCs w:val="18"/>
          <w:lang w:val="pt-BR"/>
        </w:rPr>
        <w:t>Consulte os direitos de uso do produto para obter mais detalhes sobre como atribuir ou reatribuir licenças a servidores físicos.</w:t>
      </w:r>
    </w:p>
    <w:p w:rsidR="00697E59" w:rsidRPr="009855B9" w:rsidRDefault="00697E59" w:rsidP="00F42FB8">
      <w:pPr>
        <w:rPr>
          <w:rFonts w:cs="Tahoma"/>
          <w:lang w:val="pt-BR"/>
        </w:rPr>
      </w:pPr>
      <w:bookmarkStart w:id="745" w:name="_Toc240899165"/>
    </w:p>
    <w:p w:rsidR="00023FE7" w:rsidRPr="009855B9" w:rsidRDefault="00023FE7" w:rsidP="00F93617">
      <w:pPr>
        <w:spacing w:after="60"/>
        <w:rPr>
          <w:rFonts w:cs="Tahoma"/>
          <w:lang w:val="pt-BR"/>
        </w:rPr>
      </w:pPr>
      <w:r w:rsidRPr="009855B9">
        <w:rPr>
          <w:rFonts w:cs="Tahoma"/>
          <w:b/>
          <w:szCs w:val="20"/>
          <w:lang w:val="pt-BR"/>
        </w:rPr>
        <w:t>Contatos de Suporte</w:t>
      </w:r>
      <w:bookmarkEnd w:id="745"/>
    </w:p>
    <w:p w:rsidR="00023FE7" w:rsidRPr="009855B9" w:rsidRDefault="00023FE7" w:rsidP="00AB258E">
      <w:pPr>
        <w:pStyle w:val="AppendixBodyText"/>
        <w:spacing w:after="0"/>
        <w:rPr>
          <w:rFonts w:ascii="Tahoma" w:hAnsi="Tahoma" w:cs="Tahoma"/>
          <w:sz w:val="18"/>
          <w:szCs w:val="18"/>
          <w:lang w:val="pt-BR"/>
        </w:rPr>
      </w:pPr>
      <w:r w:rsidRPr="009855B9">
        <w:rPr>
          <w:rFonts w:ascii="Tahoma" w:hAnsi="Tahoma" w:cs="Tahoma"/>
          <w:sz w:val="18"/>
          <w:szCs w:val="18"/>
          <w:lang w:val="pt-BR"/>
        </w:rPr>
        <w:t>O número de contatos de suporte permitidos varia de acordo com o Programa de Licenciamento por Volume e o</w:t>
      </w:r>
      <w:r w:rsidR="00AB258E" w:rsidRPr="009855B9">
        <w:rPr>
          <w:rFonts w:ascii="Tahoma" w:hAnsi="Tahoma" w:cs="Tahoma"/>
          <w:sz w:val="18"/>
          <w:szCs w:val="18"/>
          <w:lang w:val="pt-BR"/>
        </w:rPr>
        <w:t> </w:t>
      </w:r>
      <w:r w:rsidRPr="009855B9">
        <w:rPr>
          <w:rFonts w:ascii="Tahoma" w:hAnsi="Tahoma" w:cs="Tahoma"/>
          <w:sz w:val="18"/>
          <w:szCs w:val="18"/>
          <w:lang w:val="pt-BR"/>
        </w:rPr>
        <w:t>número de licenças cobertas pelo Software Assurance, conforme mostrado a seguir.</w:t>
      </w:r>
      <w:r w:rsidR="006C0B98" w:rsidRPr="009855B9">
        <w:rPr>
          <w:rFonts w:ascii="Tahoma" w:hAnsi="Tahoma" w:cs="Tahoma"/>
          <w:sz w:val="18"/>
          <w:szCs w:val="18"/>
          <w:lang w:val="pt-BR"/>
        </w:rPr>
        <w:t xml:space="preserve"> </w:t>
      </w:r>
      <w:r w:rsidRPr="009855B9">
        <w:rPr>
          <w:rFonts w:ascii="Tahoma" w:hAnsi="Tahoma" w:cs="Tahoma"/>
          <w:sz w:val="18"/>
          <w:szCs w:val="18"/>
          <w:lang w:val="pt-BR"/>
        </w:rPr>
        <w:t>Os contatos devem ser indivíduos nomeados e podem incluir indivíduos de fora da organização do cliente.</w:t>
      </w:r>
      <w:r w:rsidR="006C0B98" w:rsidRPr="009855B9">
        <w:rPr>
          <w:rFonts w:ascii="Tahoma" w:hAnsi="Tahoma" w:cs="Tahoma"/>
          <w:sz w:val="18"/>
          <w:szCs w:val="18"/>
          <w:lang w:val="pt-BR"/>
        </w:rPr>
        <w:t xml:space="preserve"> </w:t>
      </w:r>
      <w:r w:rsidRPr="009855B9">
        <w:rPr>
          <w:rFonts w:ascii="Tahoma" w:hAnsi="Tahoma" w:cs="Tahoma"/>
          <w:sz w:val="18"/>
          <w:szCs w:val="18"/>
          <w:lang w:val="pt-BR"/>
        </w:rPr>
        <w:t>Entretanto, o nome de uma organização, um departamento ou um grupo não pode ser listado como um contato.</w:t>
      </w:r>
    </w:p>
    <w:p w:rsidR="002A5CC2" w:rsidRPr="009855B9" w:rsidRDefault="002A5CC2">
      <w:pPr>
        <w:pStyle w:val="AppendixBodyText"/>
        <w:rPr>
          <w:rFonts w:ascii="Tahoma" w:hAnsi="Tahoma" w:cs="Tahoma"/>
          <w:sz w:val="18"/>
          <w:szCs w:val="18"/>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95"/>
        <w:gridCol w:w="1098"/>
        <w:gridCol w:w="1089"/>
        <w:gridCol w:w="1233"/>
        <w:gridCol w:w="1260"/>
        <w:gridCol w:w="1287"/>
        <w:gridCol w:w="1285"/>
      </w:tblGrid>
      <w:tr w:rsidR="0049504E" w:rsidRPr="009855B9" w:rsidTr="0049504E">
        <w:trPr>
          <w:trHeight w:val="178"/>
        </w:trPr>
        <w:tc>
          <w:tcPr>
            <w:tcW w:w="22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67CD5" w:rsidRDefault="00023FE7">
            <w:pPr>
              <w:pStyle w:val="AppendixBodyText"/>
              <w:rPr>
                <w:rFonts w:ascii="Tahoma" w:hAnsi="Tahoma" w:cs="Tahoma"/>
                <w:b/>
                <w:bCs/>
              </w:rPr>
            </w:pPr>
            <w:r w:rsidRPr="00267CD5">
              <w:rPr>
                <w:rFonts w:ascii="Tahoma" w:hAnsi="Tahoma" w:cs="Tahoma"/>
                <w:b/>
                <w:bCs/>
              </w:rPr>
              <w:t>Benefícios</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67CD5" w:rsidRDefault="00023FE7">
            <w:pPr>
              <w:pStyle w:val="AppendixBodyText"/>
              <w:rPr>
                <w:rFonts w:ascii="Tahoma" w:hAnsi="Tahoma" w:cs="Tahoma"/>
                <w:b/>
                <w:bCs/>
              </w:rPr>
            </w:pPr>
            <w:r w:rsidRPr="00267CD5">
              <w:rPr>
                <w:rFonts w:ascii="Tahoma" w:hAnsi="Tahoma" w:cs="Tahoma"/>
                <w:b/>
                <w:bCs/>
              </w:rPr>
              <w:t>Licença Open</w:t>
            </w:r>
          </w:p>
        </w:tc>
        <w:tc>
          <w:tcPr>
            <w:tcW w:w="108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67CD5" w:rsidRDefault="00023FE7" w:rsidP="007E466C">
            <w:pPr>
              <w:pStyle w:val="AppendixBodyText"/>
              <w:spacing w:before="120" w:after="120"/>
              <w:rPr>
                <w:rFonts w:ascii="Tahoma" w:hAnsi="Tahoma" w:cs="Tahoma"/>
                <w:b/>
              </w:rPr>
            </w:pPr>
            <w:r w:rsidRPr="00267CD5">
              <w:rPr>
                <w:rFonts w:ascii="Tahoma" w:hAnsi="Tahoma" w:cs="Tahoma"/>
                <w:b/>
                <w:bCs/>
              </w:rPr>
              <w:t>Open Value(1)</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855B9" w:rsidRDefault="00023FE7">
            <w:pPr>
              <w:pStyle w:val="AppendixBodyText"/>
              <w:rPr>
                <w:rFonts w:ascii="Tahoma" w:hAnsi="Tahoma" w:cs="Tahoma"/>
                <w:lang w:val="pt-BR"/>
              </w:rPr>
            </w:pPr>
            <w:r w:rsidRPr="009855B9">
              <w:rPr>
                <w:rFonts w:ascii="Tahoma" w:hAnsi="Tahoma" w:cs="Tahoma"/>
                <w:b/>
                <w:bCs/>
                <w:lang w:val="pt-BR"/>
              </w:rPr>
              <w:t>Licença Select/</w:t>
            </w:r>
            <w:r w:rsidR="0049504E" w:rsidRPr="009855B9">
              <w:rPr>
                <w:rFonts w:ascii="Tahoma" w:hAnsi="Tahoma" w:cs="Tahoma"/>
                <w:b/>
                <w:bCs/>
                <w:lang w:val="pt-BR"/>
              </w:rPr>
              <w:br/>
            </w:r>
            <w:r w:rsidRPr="009855B9">
              <w:rPr>
                <w:rFonts w:ascii="Tahoma" w:hAnsi="Tahoma" w:cs="Tahoma"/>
                <w:b/>
                <w:bCs/>
                <w:lang w:val="pt-BR"/>
              </w:rPr>
              <w:t>Select Plus/</w:t>
            </w:r>
            <w:r w:rsidR="0049504E" w:rsidRPr="009855B9">
              <w:rPr>
                <w:rFonts w:ascii="Tahoma" w:hAnsi="Tahoma" w:cs="Tahoma"/>
                <w:b/>
                <w:bCs/>
                <w:lang w:val="pt-BR"/>
              </w:rPr>
              <w:br/>
            </w:r>
            <w:r w:rsidRPr="009855B9">
              <w:rPr>
                <w:rFonts w:ascii="Tahoma" w:hAnsi="Tahoma" w:cs="Tahoma"/>
                <w:b/>
                <w:bCs/>
                <w:lang w:val="pt-BR"/>
              </w:rPr>
              <w:t>Contrato Enterprise</w:t>
            </w:r>
          </w:p>
          <w:p w:rsidR="00023FE7" w:rsidRPr="009855B9" w:rsidRDefault="00023FE7">
            <w:pPr>
              <w:pStyle w:val="AppendixBodyText"/>
              <w:rPr>
                <w:rFonts w:ascii="Tahoma" w:hAnsi="Tahoma" w:cs="Tahoma"/>
                <w:b/>
                <w:bCs/>
                <w:lang w:val="pt-BR"/>
              </w:rPr>
            </w:pPr>
            <w:r w:rsidRPr="009855B9">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855B9" w:rsidRDefault="00023FE7">
            <w:pPr>
              <w:pStyle w:val="AppendixBodyText"/>
              <w:rPr>
                <w:rFonts w:ascii="Tahoma" w:hAnsi="Tahoma" w:cs="Tahoma"/>
                <w:lang w:val="pt-BR"/>
              </w:rPr>
            </w:pPr>
            <w:r w:rsidRPr="009855B9">
              <w:rPr>
                <w:rFonts w:ascii="Tahoma" w:hAnsi="Tahoma" w:cs="Tahoma"/>
                <w:b/>
                <w:bCs/>
                <w:lang w:val="pt-BR"/>
              </w:rPr>
              <w:t>Licença Select/</w:t>
            </w:r>
            <w:r w:rsidR="0049504E" w:rsidRPr="009855B9">
              <w:rPr>
                <w:rFonts w:ascii="Tahoma" w:hAnsi="Tahoma" w:cs="Tahoma"/>
                <w:b/>
                <w:bCs/>
                <w:lang w:val="pt-BR"/>
              </w:rPr>
              <w:br/>
            </w:r>
            <w:r w:rsidRPr="009855B9">
              <w:rPr>
                <w:rFonts w:ascii="Tahoma" w:hAnsi="Tahoma" w:cs="Tahoma"/>
                <w:b/>
                <w:bCs/>
                <w:lang w:val="pt-BR"/>
              </w:rPr>
              <w:t>Select Plus/</w:t>
            </w:r>
            <w:r w:rsidR="0049504E" w:rsidRPr="009855B9">
              <w:rPr>
                <w:rFonts w:ascii="Tahoma" w:hAnsi="Tahoma" w:cs="Tahoma"/>
                <w:b/>
                <w:bCs/>
                <w:lang w:val="pt-BR"/>
              </w:rPr>
              <w:br/>
            </w:r>
            <w:r w:rsidRPr="009855B9">
              <w:rPr>
                <w:rFonts w:ascii="Tahoma" w:hAnsi="Tahoma" w:cs="Tahoma"/>
                <w:b/>
                <w:bCs/>
                <w:lang w:val="pt-BR"/>
              </w:rPr>
              <w:t>Contrato Enterprise</w:t>
            </w:r>
          </w:p>
          <w:p w:rsidR="00023FE7" w:rsidRPr="009855B9" w:rsidRDefault="00023FE7">
            <w:pPr>
              <w:pStyle w:val="AppendixBodyText"/>
              <w:rPr>
                <w:rFonts w:ascii="Tahoma" w:hAnsi="Tahoma" w:cs="Tahoma"/>
                <w:b/>
                <w:bCs/>
                <w:lang w:val="pt-BR"/>
              </w:rPr>
            </w:pPr>
            <w:r w:rsidRPr="009855B9">
              <w:rPr>
                <w:rFonts w:ascii="Tahoma" w:hAnsi="Tahoma" w:cs="Tahoma"/>
                <w:b/>
                <w:bCs/>
                <w:lang w:val="pt-BR"/>
              </w:rPr>
              <w:t>Nível B</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855B9" w:rsidRDefault="00023FE7">
            <w:pPr>
              <w:pStyle w:val="AppendixBodyText"/>
              <w:rPr>
                <w:rFonts w:ascii="Tahoma" w:hAnsi="Tahoma" w:cs="Tahoma"/>
                <w:lang w:val="pt-BR"/>
              </w:rPr>
            </w:pPr>
            <w:r w:rsidRPr="009855B9">
              <w:rPr>
                <w:rFonts w:ascii="Tahoma" w:hAnsi="Tahoma" w:cs="Tahoma"/>
                <w:b/>
                <w:bCs/>
                <w:lang w:val="pt-BR"/>
              </w:rPr>
              <w:t>Licença Select/</w:t>
            </w:r>
            <w:r w:rsidR="0049504E" w:rsidRPr="009855B9">
              <w:rPr>
                <w:rFonts w:ascii="Tahoma" w:hAnsi="Tahoma" w:cs="Tahoma"/>
                <w:b/>
                <w:bCs/>
                <w:lang w:val="pt-BR"/>
              </w:rPr>
              <w:br/>
            </w:r>
            <w:r w:rsidRPr="009855B9">
              <w:rPr>
                <w:rFonts w:ascii="Tahoma" w:hAnsi="Tahoma" w:cs="Tahoma"/>
                <w:b/>
                <w:bCs/>
                <w:lang w:val="pt-BR"/>
              </w:rPr>
              <w:t>Select Plus/</w:t>
            </w:r>
            <w:r w:rsidR="0049504E" w:rsidRPr="009855B9">
              <w:rPr>
                <w:rFonts w:ascii="Tahoma" w:hAnsi="Tahoma" w:cs="Tahoma"/>
                <w:b/>
                <w:bCs/>
                <w:lang w:val="pt-BR"/>
              </w:rPr>
              <w:br/>
            </w:r>
            <w:r w:rsidRPr="009855B9">
              <w:rPr>
                <w:rFonts w:ascii="Tahoma" w:hAnsi="Tahoma" w:cs="Tahoma"/>
                <w:b/>
                <w:bCs/>
                <w:lang w:val="pt-BR"/>
              </w:rPr>
              <w:t>Contrato Enterprise</w:t>
            </w:r>
          </w:p>
          <w:p w:rsidR="00023FE7" w:rsidRPr="009855B9" w:rsidRDefault="00023FE7">
            <w:pPr>
              <w:pStyle w:val="AppendixBodyText"/>
              <w:rPr>
                <w:rFonts w:ascii="Tahoma" w:hAnsi="Tahoma" w:cs="Tahoma"/>
                <w:b/>
                <w:bCs/>
                <w:lang w:val="pt-BR"/>
              </w:rPr>
            </w:pPr>
            <w:r w:rsidRPr="009855B9">
              <w:rPr>
                <w:rFonts w:ascii="Tahoma" w:hAnsi="Tahoma" w:cs="Tahoma"/>
                <w:b/>
                <w:bCs/>
                <w:lang w:val="pt-BR"/>
              </w:rPr>
              <w:t>Nível C</w:t>
            </w:r>
          </w:p>
        </w:tc>
        <w:tc>
          <w:tcPr>
            <w:tcW w:w="128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855B9" w:rsidRDefault="00023FE7">
            <w:pPr>
              <w:pStyle w:val="AppendixBodyText"/>
              <w:rPr>
                <w:rFonts w:ascii="Tahoma" w:hAnsi="Tahoma" w:cs="Tahoma"/>
                <w:lang w:val="pt-BR"/>
              </w:rPr>
            </w:pPr>
            <w:r w:rsidRPr="009855B9">
              <w:rPr>
                <w:rFonts w:ascii="Tahoma" w:hAnsi="Tahoma" w:cs="Tahoma"/>
                <w:b/>
                <w:bCs/>
                <w:lang w:val="pt-BR"/>
              </w:rPr>
              <w:t>Licença Select/</w:t>
            </w:r>
            <w:r w:rsidR="0049504E" w:rsidRPr="009855B9">
              <w:rPr>
                <w:rFonts w:ascii="Tahoma" w:hAnsi="Tahoma" w:cs="Tahoma"/>
                <w:b/>
                <w:bCs/>
                <w:lang w:val="pt-BR"/>
              </w:rPr>
              <w:br/>
            </w:r>
            <w:r w:rsidRPr="009855B9">
              <w:rPr>
                <w:rFonts w:ascii="Tahoma" w:hAnsi="Tahoma" w:cs="Tahoma"/>
                <w:b/>
                <w:bCs/>
                <w:lang w:val="pt-BR"/>
              </w:rPr>
              <w:t>Select Plus/</w:t>
            </w:r>
            <w:r w:rsidR="0049504E" w:rsidRPr="009855B9">
              <w:rPr>
                <w:rFonts w:ascii="Tahoma" w:hAnsi="Tahoma" w:cs="Tahoma"/>
                <w:b/>
                <w:bCs/>
                <w:lang w:val="pt-BR"/>
              </w:rPr>
              <w:br/>
            </w:r>
            <w:r w:rsidRPr="009855B9">
              <w:rPr>
                <w:rFonts w:ascii="Tahoma" w:hAnsi="Tahoma" w:cs="Tahoma"/>
                <w:b/>
                <w:bCs/>
                <w:lang w:val="pt-BR"/>
              </w:rPr>
              <w:t>Contrato Enterprise</w:t>
            </w:r>
          </w:p>
          <w:p w:rsidR="00023FE7" w:rsidRPr="009855B9" w:rsidRDefault="00023FE7">
            <w:pPr>
              <w:pStyle w:val="AppendixBodyText"/>
              <w:rPr>
                <w:rFonts w:ascii="Tahoma" w:hAnsi="Tahoma" w:cs="Tahoma"/>
                <w:b/>
                <w:bCs/>
                <w:lang w:val="pt-BR"/>
              </w:rPr>
            </w:pPr>
            <w:r w:rsidRPr="009855B9">
              <w:rPr>
                <w:rFonts w:ascii="Tahoma" w:hAnsi="Tahoma" w:cs="Tahoma"/>
                <w:b/>
                <w:bCs/>
                <w:lang w:val="pt-BR"/>
              </w:rPr>
              <w:t>Nível D</w:t>
            </w:r>
          </w:p>
        </w:tc>
      </w:tr>
      <w:tr w:rsidR="0049504E" w:rsidRPr="00267CD5" w:rsidTr="0049504E">
        <w:trPr>
          <w:trHeight w:val="236"/>
        </w:trPr>
        <w:tc>
          <w:tcPr>
            <w:tcW w:w="2295" w:type="dxa"/>
            <w:vAlign w:val="center"/>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Nº de Contatos de Suporte por Telefone para Resolução de Problemas</w:t>
            </w:r>
          </w:p>
        </w:tc>
        <w:tc>
          <w:tcPr>
            <w:tcW w:w="1098" w:type="dxa"/>
            <w:vAlign w:val="center"/>
          </w:tcPr>
          <w:p w:rsidR="00023FE7" w:rsidRPr="00267CD5" w:rsidRDefault="00620185">
            <w:pPr>
              <w:pStyle w:val="AppendixBodyText"/>
              <w:rPr>
                <w:rFonts w:ascii="Tahoma" w:hAnsi="Tahoma" w:cs="Tahoma"/>
                <w:sz w:val="18"/>
                <w:szCs w:val="18"/>
              </w:rPr>
            </w:pPr>
            <w:r w:rsidRPr="00267CD5">
              <w:rPr>
                <w:rFonts w:ascii="Tahoma" w:hAnsi="Tahoma" w:cs="Tahoma"/>
                <w:sz w:val="18"/>
                <w:szCs w:val="18"/>
              </w:rPr>
              <w:t>Conforme Necessário</w:t>
            </w:r>
          </w:p>
        </w:tc>
        <w:tc>
          <w:tcPr>
            <w:tcW w:w="1089"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Conforme Necessário</w:t>
            </w:r>
          </w:p>
        </w:tc>
        <w:tc>
          <w:tcPr>
            <w:tcW w:w="1233"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Conforme Necessário</w:t>
            </w:r>
          </w:p>
        </w:tc>
        <w:tc>
          <w:tcPr>
            <w:tcW w:w="1260"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Conforme Necessário</w:t>
            </w:r>
          </w:p>
        </w:tc>
        <w:tc>
          <w:tcPr>
            <w:tcW w:w="1287"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Conforme Necessário</w:t>
            </w:r>
          </w:p>
        </w:tc>
        <w:tc>
          <w:tcPr>
            <w:tcW w:w="1285"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Conforme Necessário</w:t>
            </w:r>
          </w:p>
        </w:tc>
      </w:tr>
      <w:tr w:rsidR="0049504E" w:rsidRPr="00267CD5" w:rsidTr="0049504E">
        <w:trPr>
          <w:trHeight w:val="236"/>
        </w:trPr>
        <w:tc>
          <w:tcPr>
            <w:tcW w:w="2295" w:type="dxa"/>
            <w:vAlign w:val="center"/>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t>Nº de Contatos de Suporte pela Web Autorizados</w:t>
            </w:r>
          </w:p>
        </w:tc>
        <w:tc>
          <w:tcPr>
            <w:tcW w:w="1098"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N/D</w:t>
            </w:r>
          </w:p>
        </w:tc>
        <w:tc>
          <w:tcPr>
            <w:tcW w:w="1089"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1</w:t>
            </w:r>
          </w:p>
        </w:tc>
        <w:tc>
          <w:tcPr>
            <w:tcW w:w="1233"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2</w:t>
            </w:r>
          </w:p>
        </w:tc>
        <w:tc>
          <w:tcPr>
            <w:tcW w:w="1260"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4</w:t>
            </w:r>
          </w:p>
        </w:tc>
        <w:tc>
          <w:tcPr>
            <w:tcW w:w="1287"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8</w:t>
            </w:r>
          </w:p>
        </w:tc>
        <w:tc>
          <w:tcPr>
            <w:tcW w:w="1285" w:type="dxa"/>
            <w:vAlign w:val="cente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16</w:t>
            </w:r>
          </w:p>
        </w:tc>
      </w:tr>
    </w:tbl>
    <w:p w:rsidR="00023FE7" w:rsidRPr="0049504E" w:rsidRDefault="00023FE7" w:rsidP="00F42FB8">
      <w:pPr>
        <w:pStyle w:val="AppendixBodyText"/>
        <w:spacing w:after="0"/>
        <w:rPr>
          <w:rFonts w:ascii="Tahoma" w:hAnsi="Tahoma" w:cs="Tahoma"/>
          <w:sz w:val="18"/>
          <w:szCs w:val="18"/>
        </w:rPr>
      </w:pPr>
    </w:p>
    <w:p w:rsidR="001C20C9" w:rsidRPr="009855B9" w:rsidRDefault="00023FE7" w:rsidP="00F93617">
      <w:pPr>
        <w:spacing w:after="60"/>
        <w:rPr>
          <w:rFonts w:cs="Tahoma"/>
          <w:lang w:val="pt-BR"/>
        </w:rPr>
      </w:pPr>
      <w:bookmarkStart w:id="746" w:name="_Toc240899166"/>
      <w:r w:rsidRPr="009855B9">
        <w:rPr>
          <w:rFonts w:cs="Tahoma"/>
          <w:b/>
          <w:szCs w:val="20"/>
          <w:lang w:val="pt-BR"/>
        </w:rPr>
        <w:t>Nível de Serviço para Clientes do Software Assurance</w:t>
      </w:r>
      <w:bookmarkEnd w:id="746"/>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AB258E">
      <w:pPr>
        <w:pStyle w:val="AppendixBodyText"/>
        <w:spacing w:after="0"/>
        <w:rPr>
          <w:rFonts w:ascii="Tahoma" w:hAnsi="Tahoma" w:cs="Tahoma"/>
          <w:sz w:val="18"/>
          <w:szCs w:val="18"/>
          <w:lang w:val="pt-BR"/>
        </w:rPr>
      </w:pPr>
      <w:r w:rsidRPr="009855B9">
        <w:rPr>
          <w:rFonts w:ascii="Tahoma" w:hAnsi="Tahoma" w:cs="Tahoma"/>
          <w:sz w:val="18"/>
          <w:szCs w:val="18"/>
          <w:lang w:val="pt-BR"/>
        </w:rPr>
        <w:t>As solicitações de suporte podem ser realizadas por telefone ou eletronicamente por meio de contatos designados de</w:t>
      </w:r>
      <w:r w:rsidR="00AB258E" w:rsidRPr="009855B9">
        <w:rPr>
          <w:rFonts w:ascii="Tahoma" w:hAnsi="Tahoma" w:cs="Tahoma"/>
          <w:sz w:val="18"/>
          <w:szCs w:val="18"/>
          <w:lang w:val="pt-BR"/>
        </w:rPr>
        <w:t> </w:t>
      </w:r>
      <w:r w:rsidRPr="009855B9">
        <w:rPr>
          <w:rFonts w:ascii="Tahoma" w:hAnsi="Tahoma" w:cs="Tahoma"/>
          <w:sz w:val="18"/>
          <w:szCs w:val="18"/>
          <w:lang w:val="pt-BR"/>
        </w:rPr>
        <w:t>um cliente, exceto para Severidade A e B, que devem ser solicitadas por telefo</w:t>
      </w:r>
      <w:r w:rsidR="00AB258E" w:rsidRPr="009855B9">
        <w:rPr>
          <w:rFonts w:ascii="Tahoma" w:hAnsi="Tahoma" w:cs="Tahoma"/>
          <w:sz w:val="18"/>
          <w:szCs w:val="18"/>
          <w:lang w:val="pt-BR"/>
        </w:rPr>
        <w:t>ne, conforme definido a seguir.</w:t>
      </w:r>
    </w:p>
    <w:p w:rsidR="00023FE7" w:rsidRPr="009855B9" w:rsidRDefault="00023FE7" w:rsidP="00F42FB8">
      <w:pPr>
        <w:pStyle w:val="AppendixBodyText"/>
        <w:spacing w:after="0"/>
        <w:rPr>
          <w:rFonts w:ascii="Tahoma" w:hAnsi="Tahoma" w:cs="Tahoma"/>
          <w:sz w:val="18"/>
          <w:szCs w:val="18"/>
          <w:lang w:val="pt-BR"/>
        </w:rPr>
      </w:pPr>
    </w:p>
    <w:p w:rsidR="00023FE7" w:rsidRPr="009855B9" w:rsidRDefault="00023FE7" w:rsidP="00F93617">
      <w:pPr>
        <w:pStyle w:val="AppendixBodyText"/>
        <w:spacing w:after="0"/>
        <w:rPr>
          <w:rFonts w:ascii="Tahoma" w:hAnsi="Tahoma" w:cs="Tahoma"/>
          <w:sz w:val="18"/>
          <w:szCs w:val="18"/>
          <w:lang w:val="pt-BR"/>
        </w:rPr>
      </w:pPr>
      <w:r w:rsidRPr="009855B9">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6C0B98" w:rsidRPr="009855B9">
        <w:rPr>
          <w:rFonts w:ascii="Tahoma" w:hAnsi="Tahoma" w:cs="Tahoma"/>
          <w:sz w:val="18"/>
          <w:szCs w:val="18"/>
          <w:lang w:val="pt-BR"/>
        </w:rPr>
        <w:t xml:space="preserve"> </w:t>
      </w:r>
      <w:r w:rsidRPr="009855B9">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rsidR="00023FE7" w:rsidRPr="009855B9" w:rsidRDefault="00023FE7">
      <w:pPr>
        <w:pStyle w:val="AppendixBodyText"/>
        <w:rPr>
          <w:rFonts w:ascii="Tahoma" w:hAnsi="Tahoma" w:cs="Tahoma"/>
          <w:sz w:val="18"/>
          <w:szCs w:val="18"/>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267CD5" w:rsidTr="0049504E">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67CD5" w:rsidRDefault="00023FE7">
            <w:pPr>
              <w:pStyle w:val="AppendixBodyText"/>
              <w:spacing w:after="0"/>
              <w:jc w:val="center"/>
              <w:rPr>
                <w:rFonts w:ascii="Tahoma" w:hAnsi="Tahoma" w:cs="Tahoma"/>
                <w:b/>
                <w:bCs/>
              </w:rPr>
            </w:pPr>
            <w:r w:rsidRPr="00267CD5">
              <w:rPr>
                <w:rFonts w:ascii="Tahoma" w:hAnsi="Tahoma" w:cs="Tahoma"/>
                <w:b/>
                <w:bCs/>
              </w:rPr>
              <w:t>Severidade</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67CD5" w:rsidRDefault="00023FE7">
            <w:pPr>
              <w:pStyle w:val="AppendixBodyText"/>
              <w:spacing w:after="0"/>
              <w:jc w:val="center"/>
              <w:rPr>
                <w:rFonts w:ascii="Tahoma" w:hAnsi="Tahoma" w:cs="Tahoma"/>
                <w:b/>
                <w:bCs/>
              </w:rPr>
            </w:pPr>
            <w:r w:rsidRPr="00267CD5">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67CD5" w:rsidRDefault="00023FE7">
            <w:pPr>
              <w:pStyle w:val="AppendixBodyText"/>
              <w:spacing w:after="0"/>
              <w:jc w:val="center"/>
              <w:rPr>
                <w:rFonts w:ascii="Tahoma" w:hAnsi="Tahoma" w:cs="Tahoma"/>
                <w:b/>
                <w:bCs/>
              </w:rPr>
            </w:pPr>
            <w:r w:rsidRPr="00267CD5">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67CD5" w:rsidRDefault="00023FE7">
            <w:pPr>
              <w:pStyle w:val="AppendixBodyText"/>
              <w:spacing w:after="0"/>
              <w:jc w:val="center"/>
              <w:rPr>
                <w:rFonts w:ascii="Tahoma" w:hAnsi="Tahoma" w:cs="Tahoma"/>
                <w:b/>
                <w:bCs/>
              </w:rPr>
            </w:pPr>
            <w:r w:rsidRPr="00267CD5">
              <w:rPr>
                <w:rFonts w:ascii="Tahoma" w:hAnsi="Tahoma" w:cs="Tahoma"/>
                <w:b/>
                <w:bCs/>
              </w:rPr>
              <w:t>Resposta Esperada do Cliente</w:t>
            </w:r>
          </w:p>
        </w:tc>
      </w:tr>
      <w:tr w:rsidR="00023FE7" w:rsidRPr="00267CD5" w:rsidTr="004950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 xml:space="preserve">A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49504E" w:rsidRDefault="00023FE7" w:rsidP="0027028A">
            <w:pPr>
              <w:pStyle w:val="AppendixBodyText"/>
              <w:numPr>
                <w:ilvl w:val="0"/>
                <w:numId w:val="2"/>
              </w:numPr>
              <w:tabs>
                <w:tab w:val="clear" w:pos="1440"/>
                <w:tab w:val="num" w:pos="612"/>
              </w:tabs>
              <w:ind w:left="612"/>
              <w:rPr>
                <w:rFonts w:ascii="Tahoma" w:hAnsi="Tahoma" w:cs="Tahoma"/>
                <w:sz w:val="18"/>
                <w:szCs w:val="18"/>
              </w:rPr>
            </w:pPr>
            <w:r w:rsidRPr="0049504E">
              <w:rPr>
                <w:rFonts w:ascii="Tahoma" w:hAnsi="Tahoma" w:cs="Tahoma"/>
                <w:sz w:val="18"/>
                <w:szCs w:val="18"/>
              </w:rPr>
              <w:t xml:space="preserve">Impacto crítico nos negócios: </w:t>
            </w:r>
          </w:p>
          <w:p w:rsidR="00023FE7" w:rsidRPr="009855B9"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9855B9">
              <w:rPr>
                <w:rFonts w:ascii="Tahoma" w:hAnsi="Tahoma" w:cs="Tahoma"/>
                <w:sz w:val="18"/>
                <w:szCs w:val="18"/>
                <w:lang w:val="pt-BR"/>
              </w:rPr>
              <w:t>A empresa do cliente tem uma perda ou 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49504E">
            <w:pPr>
              <w:pStyle w:val="AppendixBodyText"/>
              <w:numPr>
                <w:ilvl w:val="0"/>
                <w:numId w:val="2"/>
              </w:numPr>
              <w:tabs>
                <w:tab w:val="clear" w:pos="1440"/>
                <w:tab w:val="num" w:pos="522"/>
              </w:tabs>
              <w:ind w:left="522"/>
              <w:rPr>
                <w:rFonts w:ascii="Tahoma" w:hAnsi="Tahoma" w:cs="Tahoma"/>
                <w:sz w:val="18"/>
                <w:szCs w:val="18"/>
                <w:lang w:val="pt-BR"/>
              </w:rPr>
            </w:pPr>
            <w:r w:rsidRPr="009855B9">
              <w:rPr>
                <w:rFonts w:ascii="Tahoma" w:hAnsi="Tahoma" w:cs="Tahoma"/>
                <w:sz w:val="18"/>
                <w:szCs w:val="18"/>
                <w:lang w:val="pt-BR"/>
              </w:rPr>
              <w:t>Resposta à 1</w:t>
            </w:r>
            <w:r w:rsidRPr="009855B9">
              <w:rPr>
                <w:rFonts w:ascii="Tahoma" w:hAnsi="Tahoma" w:cs="Tahoma"/>
                <w:sz w:val="18"/>
                <w:szCs w:val="18"/>
                <w:vertAlign w:val="superscript"/>
                <w:lang w:val="pt-BR"/>
              </w:rPr>
              <w:t>a</w:t>
            </w:r>
            <w:r w:rsidRPr="009855B9">
              <w:rPr>
                <w:rFonts w:ascii="Tahoma" w:hAnsi="Tahoma" w:cs="Tahoma"/>
                <w:sz w:val="18"/>
                <w:szCs w:val="18"/>
                <w:lang w:val="pt-BR"/>
              </w:rPr>
              <w:t xml:space="preserve"> chamada em 2 horas ou menos, com base na oferta de</w:t>
            </w:r>
            <w:r w:rsidR="0049504E" w:rsidRPr="009855B9">
              <w:rPr>
                <w:rFonts w:ascii="Tahoma" w:hAnsi="Tahoma" w:cs="Tahoma"/>
                <w:sz w:val="18"/>
                <w:szCs w:val="18"/>
                <w:lang w:val="pt-BR"/>
              </w:rPr>
              <w:t> </w:t>
            </w:r>
            <w:r w:rsidRPr="009855B9">
              <w:rPr>
                <w:rFonts w:ascii="Tahoma" w:hAnsi="Tahoma" w:cs="Tahoma"/>
                <w:sz w:val="18"/>
                <w:szCs w:val="18"/>
                <w:lang w:val="pt-BR"/>
              </w:rPr>
              <w:t>suporte</w:t>
            </w:r>
          </w:p>
          <w:p w:rsidR="00023FE7" w:rsidRPr="009855B9"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9855B9">
              <w:rPr>
                <w:rFonts w:ascii="Tahoma" w:hAnsi="Tahoma" w:cs="Tahoma"/>
                <w:sz w:val="18"/>
                <w:szCs w:val="18"/>
                <w:lang w:val="pt-BR"/>
              </w:rPr>
              <w:t>Recursos da Microsoft encaminhados ao local do cliente, conforme a necessidade</w:t>
            </w:r>
          </w:p>
          <w:p w:rsidR="00023FE7" w:rsidRPr="0049504E" w:rsidRDefault="00023FE7" w:rsidP="0027028A">
            <w:pPr>
              <w:pStyle w:val="AppendixBodyText"/>
              <w:numPr>
                <w:ilvl w:val="0"/>
                <w:numId w:val="2"/>
              </w:numPr>
              <w:tabs>
                <w:tab w:val="clear" w:pos="1440"/>
                <w:tab w:val="num" w:pos="522"/>
              </w:tabs>
              <w:ind w:left="522"/>
              <w:rPr>
                <w:rFonts w:ascii="Tahoma" w:hAnsi="Tahoma" w:cs="Tahoma"/>
                <w:sz w:val="18"/>
                <w:szCs w:val="18"/>
              </w:rPr>
            </w:pPr>
            <w:r w:rsidRPr="0049504E">
              <w:rPr>
                <w:rFonts w:ascii="Tahoma" w:hAnsi="Tahoma" w:cs="Tahoma"/>
                <w:sz w:val="18"/>
                <w:szCs w:val="18"/>
              </w:rPr>
              <w:t>Esforço contínuo 24x7</w:t>
            </w:r>
          </w:p>
          <w:p w:rsidR="00023FE7" w:rsidRPr="009855B9"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9855B9">
              <w:rPr>
                <w:rFonts w:ascii="Tahoma" w:hAnsi="Tahoma" w:cs="Tahoma"/>
                <w:sz w:val="18"/>
                <w:szCs w:val="18"/>
                <w:lang w:val="pt-BR"/>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27028A">
            <w:pPr>
              <w:pStyle w:val="AppendixBodyText"/>
              <w:numPr>
                <w:ilvl w:val="0"/>
                <w:numId w:val="2"/>
              </w:numPr>
              <w:tabs>
                <w:tab w:val="clear" w:pos="1440"/>
              </w:tabs>
              <w:ind w:left="432"/>
              <w:rPr>
                <w:rFonts w:ascii="Tahoma" w:hAnsi="Tahoma" w:cs="Tahoma"/>
                <w:sz w:val="18"/>
                <w:szCs w:val="18"/>
                <w:lang w:val="pt-BR"/>
              </w:rPr>
            </w:pPr>
            <w:r w:rsidRPr="009855B9">
              <w:rPr>
                <w:rFonts w:ascii="Tahoma" w:hAnsi="Tahoma" w:cs="Tahoma"/>
                <w:sz w:val="18"/>
                <w:szCs w:val="18"/>
                <w:lang w:val="pt-BR"/>
              </w:rPr>
              <w:t>Alocação de recursos adequados para manter os esforços contínuos em uma base 24x7</w:t>
            </w:r>
            <w:r w:rsidRPr="009855B9">
              <w:rPr>
                <w:rFonts w:ascii="Tahoma" w:hAnsi="Tahoma" w:cs="Tahoma"/>
                <w:sz w:val="18"/>
                <w:szCs w:val="18"/>
                <w:vertAlign w:val="superscript"/>
                <w:lang w:val="pt-BR"/>
              </w:rPr>
              <w:t>2</w:t>
            </w:r>
          </w:p>
          <w:p w:rsidR="00023FE7" w:rsidRPr="009855B9" w:rsidRDefault="00023FE7" w:rsidP="0027028A">
            <w:pPr>
              <w:pStyle w:val="AppendixBodyText"/>
              <w:numPr>
                <w:ilvl w:val="0"/>
                <w:numId w:val="2"/>
              </w:numPr>
              <w:tabs>
                <w:tab w:val="clear" w:pos="1440"/>
              </w:tabs>
              <w:ind w:left="432"/>
              <w:rPr>
                <w:rFonts w:ascii="Tahoma" w:hAnsi="Tahoma" w:cs="Tahoma"/>
                <w:sz w:val="18"/>
                <w:szCs w:val="18"/>
                <w:lang w:val="pt-BR"/>
              </w:rPr>
            </w:pPr>
            <w:r w:rsidRPr="009855B9">
              <w:rPr>
                <w:rFonts w:ascii="Tahoma" w:hAnsi="Tahoma" w:cs="Tahoma"/>
                <w:sz w:val="18"/>
                <w:szCs w:val="18"/>
                <w:lang w:val="pt-BR"/>
              </w:rPr>
              <w:t>Acesso e resposta rápidos da autoridade de controle de alterações</w:t>
            </w:r>
          </w:p>
          <w:p w:rsidR="00023FE7" w:rsidRPr="0049504E" w:rsidRDefault="00023FE7" w:rsidP="0027028A">
            <w:pPr>
              <w:pStyle w:val="AppendixBodyText"/>
              <w:numPr>
                <w:ilvl w:val="0"/>
                <w:numId w:val="2"/>
              </w:numPr>
              <w:tabs>
                <w:tab w:val="clear" w:pos="1440"/>
              </w:tabs>
              <w:ind w:left="432"/>
              <w:rPr>
                <w:rFonts w:ascii="Tahoma" w:hAnsi="Tahoma" w:cs="Tahoma"/>
                <w:sz w:val="18"/>
                <w:szCs w:val="18"/>
              </w:rPr>
            </w:pPr>
            <w:r w:rsidRPr="0049504E">
              <w:rPr>
                <w:rFonts w:ascii="Tahoma" w:hAnsi="Tahoma" w:cs="Tahoma"/>
                <w:sz w:val="18"/>
                <w:szCs w:val="18"/>
              </w:rPr>
              <w:t>Notificação à gerência</w:t>
            </w:r>
          </w:p>
        </w:tc>
      </w:tr>
      <w:tr w:rsidR="00023FE7" w:rsidRPr="009855B9" w:rsidTr="004950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67CD5" w:rsidRDefault="00023FE7">
            <w:pPr>
              <w:pStyle w:val="AppendixBodyText"/>
              <w:rPr>
                <w:rFonts w:ascii="Tahoma" w:hAnsi="Tahoma" w:cs="Tahoma"/>
                <w:sz w:val="18"/>
                <w:szCs w:val="18"/>
              </w:rPr>
            </w:pPr>
            <w:r w:rsidRPr="00267CD5">
              <w:rPr>
                <w:rFonts w:ascii="Tahoma" w:hAnsi="Tahoma" w:cs="Tahoma"/>
                <w:sz w:val="18"/>
                <w:szCs w:val="18"/>
              </w:rPr>
              <w:t xml:space="preserve">B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sidRPr="0049504E">
              <w:rPr>
                <w:rFonts w:ascii="Tahoma" w:hAnsi="Tahoma" w:cs="Tahoma"/>
                <w:sz w:val="18"/>
                <w:szCs w:val="18"/>
              </w:rPr>
              <w:t xml:space="preserve">Impacto moderado nos negócios: </w:t>
            </w:r>
          </w:p>
          <w:p w:rsidR="0049504E" w:rsidRDefault="0049504E" w:rsidP="0049504E">
            <w:pPr>
              <w:pStyle w:val="AppendixBodyText"/>
              <w:rPr>
                <w:rFonts w:ascii="Tahoma" w:hAnsi="Tahoma" w:cs="Tahoma"/>
                <w:sz w:val="18"/>
                <w:szCs w:val="18"/>
              </w:rPr>
            </w:pPr>
          </w:p>
          <w:p w:rsidR="0049504E" w:rsidRDefault="0049504E" w:rsidP="0049504E">
            <w:pPr>
              <w:pStyle w:val="AppendixBodyText"/>
              <w:rPr>
                <w:rFonts w:ascii="Tahoma" w:hAnsi="Tahoma" w:cs="Tahoma"/>
                <w:sz w:val="18"/>
                <w:szCs w:val="18"/>
              </w:rPr>
            </w:pPr>
          </w:p>
          <w:p w:rsidR="0049504E" w:rsidRDefault="0049504E" w:rsidP="0049504E">
            <w:pPr>
              <w:pStyle w:val="AppendixBodyText"/>
              <w:rPr>
                <w:rFonts w:ascii="Tahoma" w:hAnsi="Tahoma" w:cs="Tahoma"/>
                <w:sz w:val="18"/>
                <w:szCs w:val="18"/>
              </w:rPr>
            </w:pPr>
          </w:p>
          <w:p w:rsidR="0049504E" w:rsidRPr="0049504E" w:rsidRDefault="0049504E" w:rsidP="0049504E">
            <w:pPr>
              <w:pStyle w:val="AppendixBodyText"/>
              <w:rPr>
                <w:rFonts w:ascii="Tahoma" w:hAnsi="Tahoma" w:cs="Tahoma"/>
                <w:sz w:val="18"/>
                <w:szCs w:val="18"/>
              </w:rPr>
            </w:pPr>
          </w:p>
          <w:p w:rsidR="00023FE7" w:rsidRPr="009855B9" w:rsidRDefault="00023FE7" w:rsidP="0049504E">
            <w:pPr>
              <w:pStyle w:val="AppendixBodyText"/>
              <w:numPr>
                <w:ilvl w:val="0"/>
                <w:numId w:val="2"/>
              </w:numPr>
              <w:tabs>
                <w:tab w:val="clear" w:pos="1440"/>
                <w:tab w:val="num" w:pos="612"/>
              </w:tabs>
              <w:ind w:left="612"/>
              <w:rPr>
                <w:rFonts w:ascii="Tahoma" w:hAnsi="Tahoma" w:cs="Tahoma"/>
                <w:sz w:val="18"/>
                <w:szCs w:val="18"/>
                <w:lang w:val="pt-BR"/>
              </w:rPr>
            </w:pPr>
            <w:r w:rsidRPr="009855B9">
              <w:rPr>
                <w:rFonts w:ascii="Tahoma" w:hAnsi="Tahoma" w:cs="Tahoma"/>
                <w:sz w:val="18"/>
                <w:szCs w:val="18"/>
                <w:lang w:val="pt-BR"/>
              </w:rPr>
              <w:lastRenderedPageBreak/>
              <w:t>A empresa do cliente tem uma perda ou degradação moderada dos serviços, mas o</w:t>
            </w:r>
            <w:r w:rsidR="0049504E" w:rsidRPr="009855B9">
              <w:rPr>
                <w:rFonts w:ascii="Tahoma" w:hAnsi="Tahoma" w:cs="Tahoma"/>
                <w:sz w:val="18"/>
                <w:szCs w:val="18"/>
                <w:lang w:val="pt-BR"/>
              </w:rPr>
              <w:t> </w:t>
            </w:r>
            <w:r w:rsidRPr="009855B9">
              <w:rPr>
                <w:rFonts w:ascii="Tahoma" w:hAnsi="Tahoma" w:cs="Tahoma"/>
                <w:sz w:val="18"/>
                <w:szCs w:val="18"/>
                <w:lang w:val="pt-BR"/>
              </w:rPr>
              <w:t>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27028A">
            <w:pPr>
              <w:pStyle w:val="AppendixBodyText"/>
              <w:numPr>
                <w:ilvl w:val="0"/>
                <w:numId w:val="2"/>
              </w:numPr>
              <w:tabs>
                <w:tab w:val="num" w:pos="522"/>
              </w:tabs>
              <w:ind w:left="522"/>
              <w:rPr>
                <w:rFonts w:ascii="Tahoma" w:hAnsi="Tahoma" w:cs="Tahoma"/>
                <w:sz w:val="18"/>
                <w:szCs w:val="18"/>
                <w:lang w:val="pt-BR"/>
              </w:rPr>
            </w:pPr>
            <w:r w:rsidRPr="009855B9">
              <w:rPr>
                <w:rFonts w:ascii="Tahoma" w:hAnsi="Tahoma" w:cs="Tahoma"/>
                <w:sz w:val="18"/>
                <w:szCs w:val="18"/>
                <w:lang w:val="pt-BR"/>
              </w:rPr>
              <w:lastRenderedPageBreak/>
              <w:t>Resposta à 1</w:t>
            </w:r>
            <w:r w:rsidRPr="009855B9">
              <w:rPr>
                <w:rFonts w:ascii="Tahoma" w:hAnsi="Tahoma" w:cs="Tahoma"/>
                <w:sz w:val="18"/>
                <w:szCs w:val="18"/>
                <w:vertAlign w:val="superscript"/>
                <w:lang w:val="pt-BR"/>
              </w:rPr>
              <w:t>a</w:t>
            </w:r>
            <w:r w:rsidRPr="009855B9">
              <w:rPr>
                <w:rFonts w:ascii="Tahoma" w:hAnsi="Tahoma" w:cs="Tahoma"/>
                <w:sz w:val="18"/>
                <w:szCs w:val="18"/>
                <w:lang w:val="pt-BR"/>
              </w:rPr>
              <w:t xml:space="preserve"> chamada em 4 horas ou menos, com base na oferta de suporte</w:t>
            </w:r>
          </w:p>
          <w:p w:rsidR="00023FE7" w:rsidRPr="009855B9" w:rsidRDefault="00023FE7" w:rsidP="0027028A">
            <w:pPr>
              <w:pStyle w:val="AppendixBodyText"/>
              <w:numPr>
                <w:ilvl w:val="0"/>
                <w:numId w:val="2"/>
              </w:numPr>
              <w:tabs>
                <w:tab w:val="num" w:pos="522"/>
              </w:tabs>
              <w:ind w:left="522"/>
              <w:rPr>
                <w:rFonts w:ascii="Tahoma" w:hAnsi="Tahoma" w:cs="Tahoma"/>
                <w:sz w:val="18"/>
                <w:szCs w:val="18"/>
                <w:lang w:val="pt-BR"/>
              </w:rPr>
            </w:pPr>
            <w:r w:rsidRPr="009855B9">
              <w:rPr>
                <w:rFonts w:ascii="Tahoma" w:hAnsi="Tahoma" w:cs="Tahoma"/>
                <w:sz w:val="18"/>
                <w:szCs w:val="18"/>
                <w:lang w:val="pt-BR"/>
              </w:rPr>
              <w:t xml:space="preserve">Esforço apenas durante </w:t>
            </w:r>
            <w:r w:rsidRPr="009855B9">
              <w:rPr>
                <w:rFonts w:ascii="Tahoma" w:hAnsi="Tahoma" w:cs="Tahoma"/>
                <w:bCs/>
                <w:sz w:val="18"/>
                <w:szCs w:val="18"/>
                <w:lang w:val="pt-BR"/>
              </w:rPr>
              <w:t>o Horário Comercial</w:t>
            </w:r>
            <w:r w:rsidRPr="009855B9">
              <w:rPr>
                <w:rFonts w:ascii="Tahoma" w:hAnsi="Tahoma" w:cs="Tahoma"/>
                <w:sz w:val="18"/>
                <w:szCs w:val="18"/>
                <w:vertAlign w:val="superscript"/>
                <w:lang w:val="pt-BR"/>
              </w:rPr>
              <w:t>1</w:t>
            </w:r>
            <w:r w:rsidRPr="009855B9">
              <w:rPr>
                <w:rFonts w:ascii="Tahoma" w:hAnsi="Tahoma" w:cs="Tahoma"/>
                <w:bCs/>
                <w:sz w:val="18"/>
                <w:szCs w:val="18"/>
                <w:lang w:val="pt-BR"/>
              </w:rPr>
              <w:t xml:space="preserve"> </w:t>
            </w:r>
          </w:p>
          <w:p w:rsidR="00023FE7" w:rsidRPr="009855B9"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27028A">
            <w:pPr>
              <w:pStyle w:val="AppendixBodyText"/>
              <w:numPr>
                <w:ilvl w:val="0"/>
                <w:numId w:val="2"/>
              </w:numPr>
              <w:tabs>
                <w:tab w:val="clear" w:pos="1440"/>
                <w:tab w:val="num" w:pos="432"/>
              </w:tabs>
              <w:ind w:left="432" w:hanging="270"/>
              <w:rPr>
                <w:rFonts w:ascii="Tahoma" w:hAnsi="Tahoma" w:cs="Tahoma"/>
                <w:sz w:val="18"/>
                <w:szCs w:val="18"/>
                <w:lang w:val="pt-BR"/>
              </w:rPr>
            </w:pPr>
            <w:r w:rsidRPr="009855B9">
              <w:rPr>
                <w:rFonts w:ascii="Tahoma" w:hAnsi="Tahoma" w:cs="Tahoma"/>
                <w:sz w:val="18"/>
                <w:szCs w:val="18"/>
                <w:lang w:val="pt-BR"/>
              </w:rPr>
              <w:t>Alocação de recursos adequados para manter esforços contínuos no</w:t>
            </w:r>
            <w:r w:rsidR="006C0B98" w:rsidRPr="009855B9">
              <w:rPr>
                <w:rFonts w:ascii="Tahoma" w:hAnsi="Tahoma" w:cs="Tahoma"/>
                <w:sz w:val="18"/>
                <w:szCs w:val="18"/>
                <w:lang w:val="pt-BR"/>
              </w:rPr>
              <w:t xml:space="preserve"> </w:t>
            </w:r>
            <w:r w:rsidRPr="009855B9">
              <w:rPr>
                <w:rFonts w:ascii="Tahoma" w:hAnsi="Tahoma" w:cs="Tahoma"/>
                <w:sz w:val="18"/>
                <w:szCs w:val="18"/>
                <w:lang w:val="pt-BR"/>
              </w:rPr>
              <w:t>Horário Comercial</w:t>
            </w:r>
          </w:p>
          <w:p w:rsidR="0049504E" w:rsidRPr="009855B9" w:rsidRDefault="0049504E" w:rsidP="0049504E">
            <w:pPr>
              <w:pStyle w:val="AppendixBodyText"/>
              <w:ind w:left="432"/>
              <w:rPr>
                <w:rFonts w:ascii="Tahoma" w:hAnsi="Tahoma" w:cs="Tahoma"/>
                <w:sz w:val="18"/>
                <w:szCs w:val="18"/>
                <w:lang w:val="pt-BR"/>
              </w:rPr>
            </w:pPr>
          </w:p>
          <w:p w:rsidR="0049504E" w:rsidRPr="009855B9" w:rsidRDefault="0049504E" w:rsidP="0049504E">
            <w:pPr>
              <w:pStyle w:val="AppendixBodyText"/>
              <w:ind w:left="432"/>
              <w:rPr>
                <w:rFonts w:ascii="Tahoma" w:hAnsi="Tahoma" w:cs="Tahoma"/>
                <w:sz w:val="18"/>
                <w:szCs w:val="18"/>
                <w:lang w:val="pt-BR"/>
              </w:rPr>
            </w:pPr>
          </w:p>
          <w:p w:rsidR="0049504E" w:rsidRPr="009855B9" w:rsidRDefault="0049504E" w:rsidP="0049504E">
            <w:pPr>
              <w:pStyle w:val="AppendixBodyText"/>
              <w:ind w:left="432"/>
              <w:rPr>
                <w:rFonts w:ascii="Tahoma" w:hAnsi="Tahoma" w:cs="Tahoma"/>
                <w:sz w:val="18"/>
                <w:szCs w:val="18"/>
                <w:lang w:val="pt-BR"/>
              </w:rPr>
            </w:pPr>
          </w:p>
          <w:p w:rsidR="00023FE7" w:rsidRPr="009855B9" w:rsidRDefault="00023FE7" w:rsidP="00216D6B">
            <w:pPr>
              <w:pStyle w:val="AppendixBodyText"/>
              <w:numPr>
                <w:ilvl w:val="0"/>
                <w:numId w:val="2"/>
              </w:numPr>
              <w:tabs>
                <w:tab w:val="clear" w:pos="1440"/>
                <w:tab w:val="num" w:pos="432"/>
              </w:tabs>
              <w:ind w:left="432" w:hanging="270"/>
              <w:rPr>
                <w:rFonts w:ascii="Tahoma" w:hAnsi="Tahoma" w:cs="Tahoma"/>
                <w:sz w:val="18"/>
                <w:szCs w:val="18"/>
                <w:lang w:val="pt-BR"/>
              </w:rPr>
            </w:pPr>
            <w:r w:rsidRPr="009855B9">
              <w:rPr>
                <w:rFonts w:ascii="Tahoma" w:hAnsi="Tahoma" w:cs="Tahoma"/>
                <w:sz w:val="18"/>
                <w:szCs w:val="18"/>
                <w:lang w:val="pt-BR"/>
              </w:rPr>
              <w:lastRenderedPageBreak/>
              <w:t>Acesso e resposta da autoridade de controle de</w:t>
            </w:r>
            <w:r w:rsidR="00216D6B" w:rsidRPr="009855B9">
              <w:rPr>
                <w:rFonts w:ascii="Tahoma" w:hAnsi="Tahoma" w:cs="Tahoma"/>
                <w:sz w:val="18"/>
                <w:szCs w:val="18"/>
                <w:lang w:val="pt-BR"/>
              </w:rPr>
              <w:t> </w:t>
            </w:r>
            <w:r w:rsidRPr="009855B9">
              <w:rPr>
                <w:rFonts w:ascii="Tahoma" w:hAnsi="Tahoma" w:cs="Tahoma"/>
                <w:sz w:val="18"/>
                <w:szCs w:val="18"/>
                <w:lang w:val="pt-BR"/>
              </w:rPr>
              <w:t>alterações dentro de 4</w:t>
            </w:r>
            <w:r w:rsidR="00216D6B" w:rsidRPr="009855B9">
              <w:rPr>
                <w:rFonts w:ascii="Tahoma" w:hAnsi="Tahoma" w:cs="Tahoma"/>
                <w:sz w:val="18"/>
                <w:szCs w:val="18"/>
                <w:lang w:val="pt-BR"/>
              </w:rPr>
              <w:t> </w:t>
            </w:r>
            <w:r w:rsidRPr="009855B9">
              <w:rPr>
                <w:rFonts w:ascii="Tahoma" w:hAnsi="Tahoma" w:cs="Tahoma"/>
                <w:sz w:val="18"/>
                <w:szCs w:val="18"/>
                <w:lang w:val="pt-BR"/>
              </w:rPr>
              <w:t>Horas Comerciais</w:t>
            </w:r>
          </w:p>
        </w:tc>
      </w:tr>
      <w:tr w:rsidR="00023FE7" w:rsidRPr="009855B9" w:rsidTr="004950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855B9" w:rsidRDefault="00023FE7">
            <w:pPr>
              <w:pStyle w:val="AppendixBodyText"/>
              <w:rPr>
                <w:rFonts w:ascii="Tahoma" w:hAnsi="Tahoma" w:cs="Tahoma"/>
                <w:sz w:val="18"/>
                <w:szCs w:val="18"/>
                <w:lang w:val="pt-BR"/>
              </w:rPr>
            </w:pPr>
            <w:r w:rsidRPr="009855B9">
              <w:rPr>
                <w:rFonts w:ascii="Tahoma" w:hAnsi="Tahoma" w:cs="Tahoma"/>
                <w:sz w:val="18"/>
                <w:szCs w:val="18"/>
                <w:lang w:val="pt-BR"/>
              </w:rPr>
              <w:lastRenderedPageBreak/>
              <w:t>C Solicitação por telefone ou pela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49504E" w:rsidRDefault="00023FE7" w:rsidP="0027028A">
            <w:pPr>
              <w:pStyle w:val="AppendixBodyText"/>
              <w:numPr>
                <w:ilvl w:val="0"/>
                <w:numId w:val="2"/>
              </w:numPr>
              <w:tabs>
                <w:tab w:val="clear" w:pos="1440"/>
                <w:tab w:val="num" w:pos="612"/>
              </w:tabs>
              <w:ind w:left="612"/>
              <w:rPr>
                <w:rFonts w:ascii="Tahoma" w:hAnsi="Tahoma" w:cs="Tahoma"/>
                <w:sz w:val="18"/>
                <w:szCs w:val="18"/>
              </w:rPr>
            </w:pPr>
            <w:r w:rsidRPr="0049504E">
              <w:rPr>
                <w:rFonts w:ascii="Tahoma" w:hAnsi="Tahoma" w:cs="Tahoma"/>
                <w:sz w:val="18"/>
                <w:szCs w:val="18"/>
              </w:rPr>
              <w:t xml:space="preserve">Impacto mínimo nos negócios: </w:t>
            </w:r>
          </w:p>
          <w:p w:rsidR="00023FE7" w:rsidRPr="009855B9"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9855B9">
              <w:rPr>
                <w:rFonts w:ascii="Tahoma" w:hAnsi="Tahoma" w:cs="Tahoma"/>
                <w:sz w:val="18"/>
                <w:szCs w:val="18"/>
                <w:lang w:val="pt-BR"/>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27028A">
            <w:pPr>
              <w:pStyle w:val="AppendixBodyText"/>
              <w:numPr>
                <w:ilvl w:val="0"/>
                <w:numId w:val="2"/>
              </w:numPr>
              <w:tabs>
                <w:tab w:val="num" w:pos="522"/>
              </w:tabs>
              <w:ind w:left="522"/>
              <w:rPr>
                <w:rFonts w:ascii="Tahoma" w:hAnsi="Tahoma" w:cs="Tahoma"/>
                <w:sz w:val="18"/>
                <w:szCs w:val="18"/>
                <w:lang w:val="pt-BR"/>
              </w:rPr>
            </w:pPr>
            <w:r w:rsidRPr="009855B9">
              <w:rPr>
                <w:rFonts w:ascii="Tahoma" w:hAnsi="Tahoma" w:cs="Tahoma"/>
                <w:sz w:val="18"/>
                <w:szCs w:val="18"/>
                <w:lang w:val="pt-BR"/>
              </w:rPr>
              <w:t>1</w:t>
            </w:r>
            <w:r w:rsidRPr="009855B9">
              <w:rPr>
                <w:rFonts w:ascii="Tahoma" w:hAnsi="Tahoma" w:cs="Tahoma"/>
                <w:sz w:val="18"/>
                <w:szCs w:val="18"/>
                <w:vertAlign w:val="superscript"/>
                <w:lang w:val="pt-BR"/>
              </w:rPr>
              <w:t>ª</w:t>
            </w:r>
            <w:r w:rsidRPr="009855B9">
              <w:rPr>
                <w:rFonts w:ascii="Tahoma" w:hAnsi="Tahoma" w:cs="Tahoma"/>
                <w:sz w:val="18"/>
                <w:szCs w:val="18"/>
                <w:lang w:val="pt-BR"/>
              </w:rPr>
              <w:t xml:space="preserve"> resposta em 1 dia útil ou menos, com base na oferta de suporte</w:t>
            </w:r>
          </w:p>
          <w:p w:rsidR="00023FE7" w:rsidRPr="009855B9" w:rsidRDefault="00023FE7" w:rsidP="0027028A">
            <w:pPr>
              <w:pStyle w:val="AppendixBodyText"/>
              <w:numPr>
                <w:ilvl w:val="0"/>
                <w:numId w:val="2"/>
              </w:numPr>
              <w:tabs>
                <w:tab w:val="num" w:pos="522"/>
              </w:tabs>
              <w:ind w:left="522"/>
              <w:rPr>
                <w:rFonts w:ascii="Tahoma" w:hAnsi="Tahoma" w:cs="Tahoma"/>
                <w:sz w:val="18"/>
                <w:szCs w:val="18"/>
                <w:lang w:val="pt-BR"/>
              </w:rPr>
            </w:pPr>
            <w:r w:rsidRPr="009855B9">
              <w:rPr>
                <w:rFonts w:ascii="Tahoma" w:hAnsi="Tahoma" w:cs="Tahoma"/>
                <w:sz w:val="18"/>
                <w:szCs w:val="18"/>
                <w:lang w:val="pt-BR"/>
              </w:rPr>
              <w:t>Esforço apenas durante</w:t>
            </w:r>
            <w:r w:rsidRPr="009855B9">
              <w:rPr>
                <w:rFonts w:ascii="Tahoma" w:hAnsi="Tahoma" w:cs="Tahoma"/>
                <w:bCs/>
                <w:sz w:val="18"/>
                <w:szCs w:val="18"/>
                <w:lang w:val="pt-BR"/>
              </w:rPr>
              <w:t xml:space="preserve"> o Horário Comercial</w:t>
            </w:r>
          </w:p>
          <w:p w:rsidR="00023FE7" w:rsidRPr="009855B9"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855B9" w:rsidRDefault="00023FE7" w:rsidP="0027028A">
            <w:pPr>
              <w:pStyle w:val="AppendixBodyText"/>
              <w:numPr>
                <w:ilvl w:val="0"/>
                <w:numId w:val="2"/>
              </w:numPr>
              <w:tabs>
                <w:tab w:val="clear" w:pos="1440"/>
                <w:tab w:val="num" w:pos="432"/>
              </w:tabs>
              <w:ind w:left="432"/>
              <w:rPr>
                <w:rFonts w:ascii="Tahoma" w:hAnsi="Tahoma" w:cs="Tahoma"/>
                <w:sz w:val="18"/>
                <w:szCs w:val="18"/>
                <w:lang w:val="pt-BR"/>
              </w:rPr>
            </w:pPr>
            <w:r w:rsidRPr="009855B9">
              <w:rPr>
                <w:rFonts w:ascii="Tahoma" w:hAnsi="Tahoma" w:cs="Tahoma"/>
                <w:sz w:val="18"/>
                <w:szCs w:val="18"/>
                <w:lang w:val="pt-BR"/>
              </w:rPr>
              <w:t>Informações de contato precisas sobre o proprietário do caso</w:t>
            </w:r>
          </w:p>
          <w:p w:rsidR="00023FE7" w:rsidRPr="009855B9" w:rsidRDefault="00023FE7" w:rsidP="0027028A">
            <w:pPr>
              <w:pStyle w:val="AppendixBodyText"/>
              <w:numPr>
                <w:ilvl w:val="0"/>
                <w:numId w:val="2"/>
              </w:numPr>
              <w:tabs>
                <w:tab w:val="clear" w:pos="1440"/>
                <w:tab w:val="num" w:pos="432"/>
              </w:tabs>
              <w:ind w:left="432"/>
              <w:rPr>
                <w:rFonts w:ascii="Tahoma" w:hAnsi="Tahoma" w:cs="Tahoma"/>
                <w:sz w:val="18"/>
                <w:szCs w:val="18"/>
                <w:lang w:val="pt-BR"/>
              </w:rPr>
            </w:pPr>
            <w:r w:rsidRPr="009855B9">
              <w:rPr>
                <w:rFonts w:ascii="Tahoma" w:hAnsi="Tahoma" w:cs="Tahoma"/>
                <w:sz w:val="18"/>
                <w:szCs w:val="18"/>
                <w:lang w:val="pt-BR"/>
              </w:rPr>
              <w:t>Resposta dentro de 1 dia útil</w:t>
            </w:r>
          </w:p>
        </w:tc>
      </w:tr>
    </w:tbl>
    <w:p w:rsidR="00023FE7" w:rsidRPr="009855B9" w:rsidRDefault="00023FE7">
      <w:pPr>
        <w:pStyle w:val="AppendixBodyText"/>
        <w:ind w:left="90" w:right="2160"/>
        <w:rPr>
          <w:rFonts w:ascii="Tahoma" w:hAnsi="Tahoma" w:cs="Tahoma"/>
          <w:sz w:val="16"/>
          <w:szCs w:val="16"/>
          <w:lang w:val="pt-BR"/>
        </w:rPr>
      </w:pPr>
      <w:r w:rsidRPr="009855B9">
        <w:rPr>
          <w:rFonts w:ascii="Tahoma" w:hAnsi="Tahoma" w:cs="Tahoma"/>
          <w:i/>
          <w:sz w:val="16"/>
          <w:szCs w:val="16"/>
          <w:vertAlign w:val="superscript"/>
          <w:lang w:val="pt-BR"/>
        </w:rPr>
        <w:t>1</w:t>
      </w:r>
      <w:r w:rsidRPr="009855B9">
        <w:rPr>
          <w:rFonts w:ascii="Tahoma" w:hAnsi="Tahoma" w:cs="Tahoma"/>
          <w:i/>
          <w:sz w:val="16"/>
          <w:szCs w:val="16"/>
          <w:lang w:val="pt-BR"/>
        </w:rPr>
        <w:t xml:space="preserve"> Contate um representante da Microsoft para verificar o horário comercial local.</w:t>
      </w:r>
    </w:p>
    <w:p w:rsidR="00023FE7" w:rsidRPr="009855B9" w:rsidRDefault="00023FE7">
      <w:pPr>
        <w:pStyle w:val="AppendixBodyText"/>
        <w:ind w:left="90" w:right="2160"/>
        <w:rPr>
          <w:rFonts w:ascii="Tahoma" w:hAnsi="Tahoma" w:cs="Tahoma"/>
          <w:sz w:val="16"/>
          <w:szCs w:val="16"/>
          <w:lang w:val="pt-BR"/>
        </w:rPr>
      </w:pPr>
      <w:r w:rsidRPr="009855B9">
        <w:rPr>
          <w:rFonts w:ascii="Tahoma" w:hAnsi="Tahoma" w:cs="Tahoma"/>
          <w:i/>
          <w:sz w:val="16"/>
          <w:szCs w:val="16"/>
          <w:vertAlign w:val="superscript"/>
          <w:lang w:val="pt-BR"/>
        </w:rPr>
        <w:t>2</w:t>
      </w:r>
      <w:r w:rsidRPr="009855B9">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rsidR="00023FE7" w:rsidRPr="009855B9" w:rsidRDefault="00023FE7" w:rsidP="00F42FB8">
      <w:pPr>
        <w:pStyle w:val="AppendixBodyText"/>
        <w:spacing w:after="0"/>
        <w:ind w:right="2160"/>
        <w:rPr>
          <w:rFonts w:ascii="Tahoma" w:hAnsi="Tahoma" w:cs="Tahoma"/>
          <w:sz w:val="16"/>
          <w:szCs w:val="16"/>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bCs/>
          <w:sz w:val="18"/>
          <w:szCs w:val="18"/>
          <w:lang w:val="pt-BR"/>
        </w:rPr>
        <w:t>Os clientes podem ser solicitados a executar atividades de determinação e resolução do problema, conforme solicitado por nós.</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49504E" w:rsidRPr="009855B9">
        <w:rPr>
          <w:rFonts w:ascii="Tahoma" w:hAnsi="Tahoma" w:cs="Tahoma"/>
          <w:bCs/>
          <w:sz w:val="18"/>
          <w:szCs w:val="18"/>
          <w:lang w:val="pt-BR"/>
        </w:rPr>
        <w:t> </w:t>
      </w:r>
      <w:r w:rsidRPr="009855B9">
        <w:rPr>
          <w:rFonts w:ascii="Tahoma" w:hAnsi="Tahoma" w:cs="Tahoma"/>
          <w:bCs/>
          <w:sz w:val="18"/>
          <w:szCs w:val="18"/>
          <w:lang w:val="pt-BR"/>
        </w:rPr>
        <w:t xml:space="preserve">processos. </w:t>
      </w:r>
    </w:p>
    <w:p w:rsidR="00077CE5" w:rsidRPr="009855B9" w:rsidRDefault="00077CE5" w:rsidP="00F42FB8">
      <w:pPr>
        <w:pStyle w:val="AppendixBodyText"/>
        <w:spacing w:after="0"/>
        <w:rPr>
          <w:rFonts w:ascii="Tahoma" w:hAnsi="Tahoma" w:cs="Tahoma"/>
          <w:sz w:val="18"/>
          <w:szCs w:val="18"/>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bCs/>
          <w:sz w:val="18"/>
          <w:szCs w:val="18"/>
          <w:lang w:val="pt-BR"/>
        </w:rPr>
        <w:t>Os clientes são responsáveis pela implementação de procedimentos necessários para proteger a integridade e</w:t>
      </w:r>
      <w:r w:rsidR="0049504E" w:rsidRPr="009855B9">
        <w:rPr>
          <w:rFonts w:ascii="Tahoma" w:hAnsi="Tahoma" w:cs="Tahoma"/>
          <w:bCs/>
          <w:sz w:val="18"/>
          <w:szCs w:val="18"/>
          <w:lang w:val="pt-BR"/>
        </w:rPr>
        <w:t> </w:t>
      </w:r>
      <w:r w:rsidRPr="009855B9">
        <w:rPr>
          <w:rFonts w:ascii="Tahoma" w:hAnsi="Tahoma" w:cs="Tahoma"/>
          <w:bCs/>
          <w:sz w:val="18"/>
          <w:szCs w:val="18"/>
          <w:lang w:val="pt-BR"/>
        </w:rPr>
        <w:t>a</w:t>
      </w:r>
      <w:r w:rsidR="0049504E" w:rsidRPr="009855B9">
        <w:rPr>
          <w:rFonts w:ascii="Tahoma" w:hAnsi="Tahoma" w:cs="Tahoma"/>
          <w:bCs/>
          <w:sz w:val="18"/>
          <w:szCs w:val="18"/>
          <w:lang w:val="pt-BR"/>
        </w:rPr>
        <w:t> </w:t>
      </w:r>
      <w:r w:rsidRPr="009855B9">
        <w:rPr>
          <w:rFonts w:ascii="Tahoma" w:hAnsi="Tahoma" w:cs="Tahoma"/>
          <w:bCs/>
          <w:sz w:val="18"/>
          <w:szCs w:val="18"/>
          <w:lang w:val="pt-BR"/>
        </w:rPr>
        <w:t>segurança de seu software e seus dados contra o acesso não autorizado e por reconstruir arquivos perdidos ou</w:t>
      </w:r>
      <w:r w:rsidR="0049504E" w:rsidRPr="009855B9">
        <w:rPr>
          <w:rFonts w:ascii="Tahoma" w:hAnsi="Tahoma" w:cs="Tahoma"/>
          <w:bCs/>
          <w:sz w:val="18"/>
          <w:szCs w:val="18"/>
          <w:lang w:val="pt-BR"/>
        </w:rPr>
        <w:t> </w:t>
      </w:r>
      <w:r w:rsidRPr="009855B9">
        <w:rPr>
          <w:rFonts w:ascii="Tahoma" w:hAnsi="Tahoma" w:cs="Tahoma"/>
          <w:bCs/>
          <w:sz w:val="18"/>
          <w:szCs w:val="18"/>
          <w:lang w:val="pt-BR"/>
        </w:rPr>
        <w:t>alterados em decorrência de falhas catastróficas.</w:t>
      </w:r>
    </w:p>
    <w:p w:rsidR="00077CE5" w:rsidRPr="009855B9" w:rsidRDefault="00077CE5" w:rsidP="00F42FB8">
      <w:pPr>
        <w:pStyle w:val="AppendixBodyText"/>
        <w:spacing w:after="0"/>
        <w:rPr>
          <w:rFonts w:ascii="Tahoma" w:hAnsi="Tahoma" w:cs="Tahoma"/>
          <w:sz w:val="18"/>
          <w:szCs w:val="18"/>
          <w:lang w:val="pt-BR"/>
        </w:rPr>
      </w:pPr>
    </w:p>
    <w:p w:rsidR="00023FE7" w:rsidRPr="009855B9" w:rsidRDefault="00023FE7" w:rsidP="0049504E">
      <w:pPr>
        <w:pStyle w:val="AppendixBodyText"/>
        <w:spacing w:after="0"/>
        <w:rPr>
          <w:rFonts w:ascii="Tahoma" w:hAnsi="Tahoma" w:cs="Tahoma"/>
          <w:sz w:val="18"/>
          <w:szCs w:val="18"/>
          <w:lang w:val="pt-BR"/>
        </w:rPr>
      </w:pPr>
      <w:r w:rsidRPr="009855B9">
        <w:rPr>
          <w:rFonts w:ascii="Tahoma" w:hAnsi="Tahoma" w:cs="Tahoma"/>
          <w:bCs/>
          <w:sz w:val="18"/>
          <w:szCs w:val="18"/>
          <w:lang w:val="pt-BR"/>
        </w:rPr>
        <w:t>Esse benefício de suporte está vinculado ao investimento de SA, e não à versão. Os clientes podem adquirir a versão mais recente a fim de usar uma versão mais antiga com direitos de downgrade, mas estarão qualificados para o</w:t>
      </w:r>
      <w:r w:rsidR="0049504E" w:rsidRPr="009855B9">
        <w:rPr>
          <w:rFonts w:ascii="Tahoma" w:hAnsi="Tahoma" w:cs="Tahoma"/>
          <w:bCs/>
          <w:sz w:val="18"/>
          <w:szCs w:val="18"/>
          <w:lang w:val="pt-BR"/>
        </w:rPr>
        <w:t> </w:t>
      </w:r>
      <w:r w:rsidRPr="009855B9">
        <w:rPr>
          <w:rFonts w:ascii="Tahoma" w:hAnsi="Tahoma" w:cs="Tahoma"/>
          <w:bCs/>
          <w:sz w:val="18"/>
          <w:szCs w:val="18"/>
          <w:lang w:val="pt-BR"/>
        </w:rPr>
        <w:t>suporte a esse produto apenas se ele estiver listado como um produto com suporte no site de ciclo de vida de</w:t>
      </w:r>
      <w:r w:rsidR="0049504E" w:rsidRPr="009855B9">
        <w:rPr>
          <w:rFonts w:ascii="Tahoma" w:hAnsi="Tahoma" w:cs="Tahoma"/>
          <w:bCs/>
          <w:sz w:val="18"/>
          <w:szCs w:val="18"/>
          <w:lang w:val="pt-BR"/>
        </w:rPr>
        <w:t> </w:t>
      </w:r>
      <w:r w:rsidRPr="009855B9">
        <w:rPr>
          <w:rFonts w:ascii="Tahoma" w:hAnsi="Tahoma" w:cs="Tahoma"/>
          <w:bCs/>
          <w:sz w:val="18"/>
          <w:szCs w:val="18"/>
          <w:lang w:val="pt-BR"/>
        </w:rPr>
        <w:t>produtos da Microsoft.</w:t>
      </w:r>
      <w:r w:rsidR="006C0B98" w:rsidRPr="009855B9">
        <w:rPr>
          <w:rFonts w:ascii="Tahoma" w:hAnsi="Tahoma" w:cs="Tahoma"/>
          <w:bCs/>
          <w:sz w:val="18"/>
          <w:szCs w:val="18"/>
          <w:lang w:val="pt-BR"/>
        </w:rPr>
        <w:t xml:space="preserve"> </w:t>
      </w:r>
      <w:r w:rsidRPr="009855B9">
        <w:rPr>
          <w:rFonts w:ascii="Tahoma" w:hAnsi="Tahoma" w:cs="Tahoma"/>
          <w:bCs/>
          <w:sz w:val="18"/>
          <w:szCs w:val="18"/>
          <w:lang w:val="pt-BR"/>
        </w:rPr>
        <w:t xml:space="preserve">O site atual de ciclo de vida de produtos da Microsoft é o seguinte </w:t>
      </w:r>
      <w:hyperlink r:id="rId26" w:history="1">
        <w:r w:rsidR="0049504E" w:rsidRPr="009855B9">
          <w:rPr>
            <w:rStyle w:val="Hyperlink"/>
            <w:rFonts w:ascii="Tahoma" w:hAnsi="Tahoma" w:cs="Tahoma"/>
            <w:bCs/>
            <w:sz w:val="18"/>
            <w:szCs w:val="18"/>
            <w:lang w:val="pt-BR"/>
          </w:rPr>
          <w:t>http://support.microsoft.com/common/international.aspx?rdpath=dm;en-us;lifecycle</w:t>
        </w:r>
      </w:hyperlink>
      <w:r w:rsidRPr="009855B9">
        <w:rPr>
          <w:rFonts w:ascii="Tahoma" w:hAnsi="Tahoma" w:cs="Tahoma"/>
          <w:bCs/>
          <w:sz w:val="18"/>
          <w:szCs w:val="18"/>
          <w:lang w:val="pt-BR"/>
        </w:rPr>
        <w:t xml:space="preserve">. </w:t>
      </w:r>
    </w:p>
    <w:p w:rsidR="00023FE7" w:rsidRPr="009855B9" w:rsidRDefault="00023FE7" w:rsidP="00F42FB8">
      <w:pPr>
        <w:pStyle w:val="AppendixBodyText"/>
        <w:spacing w:after="0"/>
        <w:rPr>
          <w:rFonts w:ascii="Tahoma" w:hAnsi="Tahoma" w:cs="Tahoma"/>
          <w:sz w:val="18"/>
          <w:szCs w:val="18"/>
          <w:lang w:val="pt-BR"/>
        </w:rPr>
      </w:pPr>
    </w:p>
    <w:p w:rsidR="00077CE5" w:rsidRPr="009855B9" w:rsidRDefault="00AF539A" w:rsidP="00DA2788">
      <w:pPr>
        <w:pStyle w:val="AppendixBodyText"/>
        <w:rPr>
          <w:rFonts w:ascii="Tahoma" w:hAnsi="Tahoma" w:cs="Tahoma"/>
          <w:sz w:val="18"/>
          <w:szCs w:val="18"/>
          <w:lang w:val="pt-BR"/>
        </w:rPr>
      </w:pPr>
      <w:r w:rsidRPr="009855B9">
        <w:rPr>
          <w:rFonts w:ascii="Tahoma" w:hAnsi="Tahoma" w:cs="Tahoma"/>
          <w:b/>
          <w:bCs/>
          <w:color w:val="000000"/>
          <w:sz w:val="18"/>
          <w:szCs w:val="18"/>
          <w:lang w:val="pt-BR"/>
        </w:rPr>
        <w:t>Conversão de Incidentes do Suporte para Resolução de Problemas 24x7 do Software Assurance em Serviços de Suporte Premier</w:t>
      </w:r>
    </w:p>
    <w:p w:rsidR="00077CE5" w:rsidRPr="009855B9" w:rsidRDefault="00AF539A" w:rsidP="00DA2788">
      <w:pPr>
        <w:pStyle w:val="AppendixBodyText"/>
        <w:spacing w:after="0"/>
        <w:rPr>
          <w:rFonts w:ascii="Tahoma" w:hAnsi="Tahoma" w:cs="Tahoma"/>
          <w:sz w:val="18"/>
          <w:szCs w:val="18"/>
          <w:lang w:val="pt-BR"/>
        </w:rPr>
      </w:pPr>
      <w:r w:rsidRPr="009855B9">
        <w:rPr>
          <w:rFonts w:ascii="Tahoma" w:hAnsi="Tahoma" w:cs="Tahoma"/>
          <w:color w:val="000000"/>
          <w:sz w:val="18"/>
          <w:szCs w:val="18"/>
          <w:lang w:val="pt-BR"/>
        </w:rPr>
        <w:t xml:space="preserve">Os clientes podem optar por converter os Incidentes de Suporte para Resolução de Problemas 24x7 do Software Assurance (Incidentes de PRS do SA ou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SAB</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 em:</w:t>
      </w:r>
    </w:p>
    <w:p w:rsidR="00077CE5" w:rsidRPr="009855B9" w:rsidRDefault="00077CE5" w:rsidP="00DA2788">
      <w:pPr>
        <w:pStyle w:val="AppendixBodyText"/>
        <w:spacing w:after="0"/>
        <w:rPr>
          <w:rFonts w:ascii="Tahoma" w:hAnsi="Tahoma" w:cs="Tahoma"/>
          <w:sz w:val="18"/>
          <w:szCs w:val="18"/>
          <w:lang w:val="pt-BR"/>
        </w:rPr>
      </w:pPr>
    </w:p>
    <w:p w:rsidR="00AF539A" w:rsidRPr="009855B9" w:rsidRDefault="00AF539A" w:rsidP="00346F4B">
      <w:pPr>
        <w:pStyle w:val="AppendixBodyText"/>
        <w:numPr>
          <w:ilvl w:val="0"/>
          <w:numId w:val="28"/>
        </w:numPr>
        <w:tabs>
          <w:tab w:val="left" w:pos="1440"/>
        </w:tabs>
        <w:ind w:left="1440"/>
        <w:rPr>
          <w:rFonts w:ascii="Tahoma" w:hAnsi="Tahoma" w:cs="Tahoma"/>
          <w:sz w:val="18"/>
          <w:szCs w:val="18"/>
          <w:lang w:val="pt-BR"/>
        </w:rPr>
      </w:pPr>
      <w:r w:rsidRPr="009855B9">
        <w:rPr>
          <w:rFonts w:ascii="Tahoma" w:hAnsi="Tahoma" w:cs="Tahoma"/>
          <w:color w:val="000000"/>
          <w:sz w:val="18"/>
          <w:szCs w:val="18"/>
          <w:lang w:val="pt-BR"/>
        </w:rPr>
        <w:t>Horas de Suporte para Resolução de Problemas (PRS) Premier</w:t>
      </w:r>
    </w:p>
    <w:p w:rsidR="00AF539A" w:rsidRPr="009855B9" w:rsidRDefault="00AF539A" w:rsidP="00346F4B">
      <w:pPr>
        <w:pStyle w:val="AppendixBodyText"/>
        <w:numPr>
          <w:ilvl w:val="0"/>
          <w:numId w:val="28"/>
        </w:numPr>
        <w:tabs>
          <w:tab w:val="left" w:pos="1440"/>
        </w:tabs>
        <w:ind w:left="1440"/>
        <w:rPr>
          <w:rFonts w:ascii="Tahoma" w:hAnsi="Tahoma" w:cs="Tahoma"/>
          <w:sz w:val="18"/>
          <w:szCs w:val="18"/>
          <w:lang w:val="pt-BR"/>
        </w:rPr>
      </w:pPr>
      <w:r w:rsidRPr="009855B9">
        <w:rPr>
          <w:rFonts w:ascii="Tahoma" w:hAnsi="Tahoma" w:cs="Tahoma"/>
          <w:color w:val="000000"/>
          <w:sz w:val="18"/>
          <w:szCs w:val="18"/>
          <w:lang w:val="pt-BR"/>
        </w:rPr>
        <w:t>Horas de Engenheiro de Suporte Dedicado (DSE) – aplicável apenas a atividades de suporte reativas</w:t>
      </w:r>
    </w:p>
    <w:p w:rsidR="00077CE5" w:rsidRPr="009855B9" w:rsidRDefault="00077CE5" w:rsidP="00DA2788">
      <w:pPr>
        <w:pStyle w:val="AppendixBodyText"/>
        <w:tabs>
          <w:tab w:val="left" w:pos="1440"/>
        </w:tabs>
        <w:spacing w:after="0"/>
        <w:rPr>
          <w:rFonts w:ascii="Tahoma" w:hAnsi="Tahoma" w:cs="Tahoma"/>
          <w:sz w:val="18"/>
          <w:szCs w:val="18"/>
          <w:lang w:val="pt-BR"/>
        </w:rPr>
      </w:pPr>
    </w:p>
    <w:p w:rsidR="00AF539A" w:rsidRPr="009855B9" w:rsidRDefault="00AF539A" w:rsidP="0049504E">
      <w:pPr>
        <w:rPr>
          <w:rFonts w:cs="Tahoma"/>
          <w:szCs w:val="18"/>
          <w:lang w:val="pt-BR"/>
        </w:rPr>
      </w:pPr>
      <w:r w:rsidRPr="009855B9">
        <w:rPr>
          <w:rFonts w:cs="Tahoma"/>
          <w:color w:val="000000"/>
          <w:szCs w:val="18"/>
          <w:lang w:val="pt-BR"/>
        </w:rPr>
        <w:t>Esses serviços destinam-se ao uso consistente com seu plano de serviço Premier no momento da transferência. A</w:t>
      </w:r>
      <w:r w:rsidR="0049504E" w:rsidRPr="009855B9">
        <w:rPr>
          <w:rFonts w:cs="Tahoma"/>
          <w:color w:val="000000"/>
          <w:szCs w:val="18"/>
          <w:lang w:val="pt-BR"/>
        </w:rPr>
        <w:t> </w:t>
      </w:r>
      <w:r w:rsidRPr="009855B9">
        <w:rPr>
          <w:rFonts w:cs="Tahoma"/>
          <w:color w:val="000000"/>
          <w:szCs w:val="18"/>
          <w:lang w:val="pt-BR"/>
        </w:rPr>
        <w:t>conversão baseia-se em um cálculo da taxa local que será fornecido pela Equipe de Contas Premier.</w:t>
      </w:r>
      <w:r w:rsidR="006C0B98" w:rsidRPr="009855B9">
        <w:rPr>
          <w:rFonts w:cs="Tahoma"/>
          <w:color w:val="000000"/>
          <w:szCs w:val="18"/>
          <w:lang w:val="pt-BR"/>
        </w:rPr>
        <w:t xml:space="preserve"> </w:t>
      </w:r>
      <w:r w:rsidRPr="009855B9">
        <w:rPr>
          <w:rFonts w:cs="Tahoma"/>
          <w:color w:val="000000"/>
          <w:szCs w:val="18"/>
          <w:lang w:val="pt-BR"/>
        </w:rPr>
        <w:t>Os clientes podem ser solicitados a comprar horas adicionais de Gerenciamento de Conta de Suporte antes de fazer a conversão dos incidentes de PRS do SA.</w:t>
      </w:r>
      <w:r w:rsidR="006C0B98" w:rsidRPr="009855B9">
        <w:rPr>
          <w:rFonts w:cs="Tahoma"/>
          <w:color w:val="000000"/>
          <w:szCs w:val="18"/>
          <w:lang w:val="pt-BR"/>
        </w:rPr>
        <w:t xml:space="preserve"> </w:t>
      </w:r>
      <w:r w:rsidRPr="009855B9">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6C0B98" w:rsidRPr="009855B9">
        <w:rPr>
          <w:rFonts w:cs="Tahoma"/>
          <w:color w:val="000000"/>
          <w:szCs w:val="18"/>
          <w:lang w:val="pt-BR"/>
        </w:rPr>
        <w:t xml:space="preserve"> </w:t>
      </w:r>
      <w:r w:rsidRPr="009855B9">
        <w:rPr>
          <w:rFonts w:cs="Tahoma"/>
          <w:color w:val="000000"/>
          <w:szCs w:val="18"/>
          <w:lang w:val="pt-BR"/>
        </w:rPr>
        <w:t>Uma vez convertidos, os incidentes não podem ser retornados ao benefício de SA de um cliente.</w:t>
      </w:r>
    </w:p>
    <w:p w:rsidR="00077CE5" w:rsidRPr="009855B9" w:rsidRDefault="00077CE5" w:rsidP="00862623">
      <w:pPr>
        <w:pStyle w:val="AppendixBodyText"/>
        <w:keepNext/>
        <w:rPr>
          <w:rFonts w:ascii="Tahoma" w:hAnsi="Tahoma" w:cs="Tahoma"/>
          <w:lang w:val="pt-BR"/>
        </w:rPr>
      </w:pPr>
      <w:r w:rsidRPr="009855B9">
        <w:rPr>
          <w:rFonts w:ascii="Tahoma" w:hAnsi="Tahoma" w:cs="Tahoma"/>
          <w:b/>
          <w:color w:val="000000"/>
          <w:sz w:val="18"/>
          <w:lang w:val="pt-BR"/>
        </w:rPr>
        <w:lastRenderedPageBreak/>
        <w:t>Provisões empresariais adicionais</w:t>
      </w:r>
    </w:p>
    <w:p w:rsidR="00023FE7" w:rsidRPr="009855B9" w:rsidRDefault="00023FE7" w:rsidP="00F42FB8">
      <w:pPr>
        <w:pStyle w:val="AppendixBodyText"/>
        <w:spacing w:after="0"/>
        <w:rPr>
          <w:rFonts w:ascii="Tahoma" w:hAnsi="Tahoma" w:cs="Tahoma"/>
          <w:sz w:val="18"/>
          <w:szCs w:val="18"/>
          <w:lang w:val="pt-BR"/>
        </w:rPr>
      </w:pPr>
      <w:r w:rsidRPr="009855B9">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6C0B98" w:rsidRPr="009855B9">
        <w:rPr>
          <w:rFonts w:ascii="Tahoma" w:hAnsi="Tahoma" w:cs="Tahoma"/>
          <w:sz w:val="18"/>
          <w:szCs w:val="18"/>
          <w:lang w:val="pt-BR"/>
        </w:rPr>
        <w:t xml:space="preserve"> </w:t>
      </w:r>
      <w:r w:rsidRPr="009855B9">
        <w:rPr>
          <w:rFonts w:ascii="Tahoma" w:hAnsi="Tahoma" w:cs="Tahoma"/>
          <w:sz w:val="18"/>
          <w:szCs w:val="18"/>
          <w:lang w:val="pt-BR"/>
        </w:rPr>
        <w:t>Os gastos de cada registro ou contrato serão usados para determinar o prêmio do próprio registro ou contrato.</w:t>
      </w:r>
    </w:p>
    <w:p w:rsidR="00077CE5" w:rsidRPr="009855B9" w:rsidRDefault="00077CE5" w:rsidP="00F42FB8">
      <w:pPr>
        <w:pStyle w:val="AppendixBodyText"/>
        <w:spacing w:after="0"/>
        <w:rPr>
          <w:rFonts w:ascii="Tahoma" w:hAnsi="Tahoma" w:cs="Tahoma"/>
          <w:sz w:val="18"/>
          <w:szCs w:val="18"/>
          <w:lang w:val="pt-BR"/>
        </w:rPr>
      </w:pPr>
    </w:p>
    <w:p w:rsidR="00023FE7" w:rsidRPr="009855B9" w:rsidRDefault="00023FE7" w:rsidP="00F42FB8">
      <w:pPr>
        <w:pStyle w:val="AppendixBodyText"/>
        <w:tabs>
          <w:tab w:val="left" w:pos="1440"/>
        </w:tabs>
        <w:spacing w:after="0"/>
        <w:rPr>
          <w:rFonts w:ascii="Tahoma" w:hAnsi="Tahoma" w:cs="Tahoma"/>
          <w:sz w:val="18"/>
          <w:szCs w:val="18"/>
          <w:lang w:val="pt-BR"/>
        </w:rPr>
      </w:pPr>
      <w:r w:rsidRPr="009855B9">
        <w:rPr>
          <w:rFonts w:ascii="Tahoma" w:hAnsi="Tahoma" w:cs="Tahoma"/>
          <w:sz w:val="18"/>
          <w:szCs w:val="18"/>
          <w:lang w:val="pt-BR"/>
        </w:rPr>
        <w:t>A redução d</w:t>
      </w:r>
      <w:r w:rsidRPr="009855B9">
        <w:rPr>
          <w:rFonts w:ascii="Tahoma" w:hAnsi="Tahoma" w:cs="Tahoma"/>
          <w:bCs/>
          <w:sz w:val="18"/>
          <w:szCs w:val="18"/>
          <w:lang w:val="pt-BR"/>
        </w:rPr>
        <w:t>e</w:t>
      </w:r>
      <w:r w:rsidRPr="009855B9">
        <w:rPr>
          <w:rFonts w:ascii="Tahoma" w:hAnsi="Tahoma" w:cs="Tahoma"/>
          <w:sz w:val="18"/>
          <w:szCs w:val="18"/>
          <w:lang w:val="pt-BR"/>
        </w:rPr>
        <w:t xml:space="preserve"> Gastos de SA em decorrência de devoluções e outros ajustes de cobrança</w:t>
      </w:r>
      <w:r w:rsidRPr="009855B9">
        <w:rPr>
          <w:rFonts w:ascii="Tahoma" w:hAnsi="Tahoma" w:cs="Tahoma"/>
          <w:bCs/>
          <w:sz w:val="18"/>
          <w:szCs w:val="18"/>
          <w:lang w:val="pt-BR"/>
        </w:rPr>
        <w:t>,</w:t>
      </w:r>
      <w:r w:rsidRPr="009855B9">
        <w:rPr>
          <w:rFonts w:ascii="Tahoma" w:hAnsi="Tahoma" w:cs="Tahoma"/>
          <w:sz w:val="18"/>
          <w:szCs w:val="18"/>
          <w:lang w:val="pt-BR"/>
        </w:rPr>
        <w:t xml:space="preserve"> quando permitido, </w:t>
      </w:r>
      <w:r w:rsidRPr="009855B9">
        <w:rPr>
          <w:rFonts w:ascii="Tahoma" w:hAnsi="Tahoma" w:cs="Tahoma"/>
          <w:bCs/>
          <w:sz w:val="18"/>
          <w:szCs w:val="18"/>
          <w:lang w:val="pt-BR"/>
        </w:rPr>
        <w:t>pode</w:t>
      </w:r>
      <w:r w:rsidRPr="009855B9">
        <w:rPr>
          <w:rFonts w:ascii="Tahoma" w:hAnsi="Tahoma" w:cs="Tahoma"/>
          <w:sz w:val="18"/>
          <w:szCs w:val="18"/>
          <w:lang w:val="pt-BR"/>
        </w:rPr>
        <w:t xml:space="preserve"> resultar na perda de qualificação de Suporte ou de prêmios de incidentes por Telefone durante os períodos </w:t>
      </w:r>
      <w:r w:rsidR="00AB258E" w:rsidRPr="009855B9">
        <w:rPr>
          <w:rFonts w:ascii="Tahoma" w:hAnsi="Tahoma" w:cs="Tahoma"/>
          <w:sz w:val="18"/>
          <w:szCs w:val="18"/>
          <w:lang w:val="pt-BR"/>
        </w:rPr>
        <w:t>de premiação atuais ou futuros.</w:t>
      </w:r>
    </w:p>
    <w:p w:rsidR="0036654E" w:rsidRPr="009855B9" w:rsidRDefault="0036654E" w:rsidP="00F42FB8">
      <w:pPr>
        <w:pStyle w:val="Heading3"/>
        <w:rPr>
          <w:rFonts w:ascii="Tahoma" w:hAnsi="Tahoma" w:cs="Tahoma"/>
          <w:sz w:val="18"/>
          <w:szCs w:val="18"/>
          <w:lang w:val="pt-BR"/>
        </w:rPr>
      </w:pPr>
    </w:p>
    <w:p w:rsidR="00613BBB" w:rsidRPr="009855B9" w:rsidRDefault="00613BBB" w:rsidP="00F0652C">
      <w:pPr>
        <w:pStyle w:val="Heading3"/>
        <w:spacing w:after="60"/>
        <w:rPr>
          <w:rFonts w:ascii="Tahoma" w:hAnsi="Tahoma" w:cs="Tahoma"/>
          <w:lang w:val="pt-BR"/>
        </w:rPr>
      </w:pPr>
      <w:bookmarkStart w:id="747" w:name="_Toc336338237"/>
      <w:bookmarkStart w:id="748" w:name="_Toc363829980"/>
      <w:r w:rsidRPr="009855B9">
        <w:rPr>
          <w:rFonts w:ascii="Tahoma" w:hAnsi="Tahoma" w:cs="Tahoma"/>
          <w:sz w:val="18"/>
          <w:lang w:val="pt-BR"/>
        </w:rPr>
        <w:t>Suporte para Resolução de Problemas 24x7 Ilimitado</w:t>
      </w:r>
      <w:bookmarkEnd w:id="747"/>
      <w:bookmarkEnd w:id="748"/>
    </w:p>
    <w:p w:rsidR="00A17E03" w:rsidRPr="009855B9" w:rsidRDefault="00A17E03" w:rsidP="00F42FB8">
      <w:pPr>
        <w:jc w:val="both"/>
        <w:rPr>
          <w:rFonts w:cs="Tahoma"/>
          <w:lang w:val="pt-BR"/>
        </w:rPr>
      </w:pPr>
      <w:r w:rsidRPr="009855B9">
        <w:rPr>
          <w:rFonts w:cs="Tahoma"/>
          <w:szCs w:val="18"/>
          <w:lang w:val="pt-BR"/>
        </w:rPr>
        <w:t>Este benefício está disponível somente por meio (1) do Enrollment for Application Platform (EAP) para um Contrato Enterprise e/ou (2) com a compra de licenças do Parallel Data Warehouse (PDW) por meio do EA, EAP, Select Plus ou Select.</w:t>
      </w:r>
    </w:p>
    <w:p w:rsidR="00A17E03" w:rsidRPr="009855B9" w:rsidRDefault="00A17E03" w:rsidP="00F42FB8">
      <w:pPr>
        <w:jc w:val="both"/>
        <w:rPr>
          <w:rFonts w:cs="Tahoma"/>
          <w:lang w:val="pt-BR"/>
        </w:rPr>
      </w:pPr>
    </w:p>
    <w:p w:rsidR="00894563" w:rsidRPr="009855B9" w:rsidRDefault="00A17E03" w:rsidP="003B52B1">
      <w:pPr>
        <w:spacing w:line="276" w:lineRule="auto"/>
        <w:jc w:val="both"/>
        <w:rPr>
          <w:rFonts w:cs="Tahoma"/>
          <w:lang w:val="pt-BR"/>
        </w:rPr>
      </w:pPr>
      <w:r w:rsidRPr="009855B9">
        <w:rPr>
          <w:rFonts w:eastAsia="Calibri" w:cs="Tahoma"/>
          <w:szCs w:val="18"/>
          <w:lang w:val="pt-BR"/>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9855B9">
        <w:rPr>
          <w:rFonts w:cs="Tahoma"/>
          <w:szCs w:val="18"/>
          <w:lang w:val="pt-BR"/>
        </w:rPr>
        <w:t>s</w:t>
      </w:r>
      <w:r w:rsidR="003B52B1" w:rsidRPr="009855B9">
        <w:rPr>
          <w:rFonts w:cs="Tahoma"/>
          <w:szCs w:val="18"/>
          <w:lang w:val="pt-BR"/>
        </w:rPr>
        <w:t> </w:t>
      </w:r>
      <w:r w:rsidRPr="009855B9">
        <w:rPr>
          <w:rFonts w:cs="Tahoma"/>
          <w:szCs w:val="18"/>
          <w:lang w:val="pt-BR"/>
        </w:rPr>
        <w:t xml:space="preserve">produtos listados abaixo, que estão atualmente no Suporte Base ou Estendido, conforme estabelecido na </w:t>
      </w:r>
      <w:hyperlink r:id="rId27" w:history="1">
        <w:r w:rsidRPr="009855B9">
          <w:rPr>
            <w:rStyle w:val="Hyperlink"/>
            <w:rFonts w:cs="Tahoma"/>
            <w:szCs w:val="18"/>
            <w:lang w:val="pt-BR"/>
          </w:rPr>
          <w:t>Política de Ciclo de Vida de Suporte da Microsoft</w:t>
        </w:r>
      </w:hyperlink>
      <w:r w:rsidRPr="009855B9">
        <w:rPr>
          <w:rFonts w:cs="Tahoma"/>
          <w:szCs w:val="18"/>
          <w:lang w:val="pt-BR"/>
        </w:rPr>
        <w:t xml:space="preserve"> </w:t>
      </w:r>
      <w:r w:rsidRPr="009855B9">
        <w:rPr>
          <w:rFonts w:cs="Tahoma"/>
          <w:color w:val="000000"/>
          <w:szCs w:val="18"/>
          <w:lang w:val="pt-BR"/>
        </w:rPr>
        <w:t>, alinhados com um contrato Premier do cliente, estão incluídos neste benefício.</w:t>
      </w:r>
    </w:p>
    <w:p w:rsidR="00077CE5" w:rsidRPr="009855B9" w:rsidRDefault="00077CE5" w:rsidP="00DA2788">
      <w:pPr>
        <w:spacing w:line="276" w:lineRule="auto"/>
        <w:jc w:val="both"/>
        <w:rPr>
          <w:rFonts w:cs="Tahoma"/>
          <w:lang w:val="pt-BR"/>
        </w:rPr>
      </w:pPr>
    </w:p>
    <w:p w:rsidR="00A17E03" w:rsidRPr="009855B9" w:rsidRDefault="00A17E03" w:rsidP="00F42FB8">
      <w:pPr>
        <w:spacing w:line="276" w:lineRule="auto"/>
        <w:jc w:val="both"/>
        <w:rPr>
          <w:rFonts w:cs="Tahoma"/>
          <w:lang w:val="pt-BR"/>
        </w:rPr>
      </w:pPr>
      <w:r w:rsidRPr="009855B9">
        <w:rPr>
          <w:rFonts w:eastAsia="Calibri" w:cs="Tahoma"/>
          <w:szCs w:val="18"/>
          <w:lang w:val="pt-BR"/>
        </w:rPr>
        <w:t>Os produtos de Plataforma de Aplicativos qualificados são os seguintes:</w:t>
      </w:r>
    </w:p>
    <w:p w:rsidR="00613BBB" w:rsidRPr="009855B9" w:rsidRDefault="00613BBB" w:rsidP="00077CE5">
      <w:pPr>
        <w:rPr>
          <w:rFonts w:cs="Tahoma"/>
          <w:lang w:val="pt-BR"/>
        </w:rPr>
      </w:pPr>
    </w:p>
    <w:p w:rsidR="00613BBB" w:rsidRPr="00267CD5" w:rsidRDefault="00613BBB" w:rsidP="00346F4B">
      <w:pPr>
        <w:numPr>
          <w:ilvl w:val="0"/>
          <w:numId w:val="73"/>
        </w:numPr>
        <w:spacing w:after="60"/>
        <w:rPr>
          <w:rFonts w:cs="Tahoma"/>
        </w:rPr>
      </w:pPr>
      <w:r w:rsidRPr="00267CD5">
        <w:rPr>
          <w:rFonts w:cs="Tahoma"/>
          <w:szCs w:val="18"/>
        </w:rPr>
        <w:t>CAL do SQL</w:t>
      </w:r>
    </w:p>
    <w:p w:rsidR="00613BBB" w:rsidRPr="00267CD5" w:rsidRDefault="00613BBB" w:rsidP="00346F4B">
      <w:pPr>
        <w:numPr>
          <w:ilvl w:val="0"/>
          <w:numId w:val="73"/>
        </w:numPr>
        <w:spacing w:after="60"/>
        <w:rPr>
          <w:rFonts w:cs="Tahoma"/>
        </w:rPr>
      </w:pPr>
      <w:r w:rsidRPr="00267CD5">
        <w:rPr>
          <w:rFonts w:cs="Tahoma"/>
          <w:szCs w:val="18"/>
        </w:rPr>
        <w:t>SQL Server Standard</w:t>
      </w:r>
    </w:p>
    <w:p w:rsidR="00613BBB" w:rsidRPr="009855B9" w:rsidRDefault="00613BBB" w:rsidP="00346F4B">
      <w:pPr>
        <w:numPr>
          <w:ilvl w:val="0"/>
          <w:numId w:val="73"/>
        </w:numPr>
        <w:spacing w:after="60"/>
        <w:rPr>
          <w:rFonts w:cs="Tahoma"/>
          <w:lang w:val="pt-BR"/>
        </w:rPr>
      </w:pPr>
      <w:r w:rsidRPr="009855B9">
        <w:rPr>
          <w:rFonts w:cs="Tahoma"/>
          <w:szCs w:val="18"/>
          <w:lang w:val="pt-BR"/>
        </w:rPr>
        <w:t>SQL Server Standard por Núcleo/Processador</w:t>
      </w:r>
    </w:p>
    <w:p w:rsidR="00613BBB" w:rsidRPr="00267CD5" w:rsidRDefault="00613BBB" w:rsidP="00346F4B">
      <w:pPr>
        <w:numPr>
          <w:ilvl w:val="0"/>
          <w:numId w:val="73"/>
        </w:numPr>
        <w:spacing w:after="60"/>
        <w:rPr>
          <w:rFonts w:cs="Tahoma"/>
        </w:rPr>
      </w:pPr>
      <w:r w:rsidRPr="00267CD5">
        <w:rPr>
          <w:rFonts w:cs="Tahoma"/>
          <w:szCs w:val="18"/>
        </w:rPr>
        <w:t>SQL Server Enterprise</w:t>
      </w:r>
    </w:p>
    <w:p w:rsidR="00613BBB" w:rsidRPr="009855B9" w:rsidRDefault="00613BBB" w:rsidP="00346F4B">
      <w:pPr>
        <w:numPr>
          <w:ilvl w:val="0"/>
          <w:numId w:val="73"/>
        </w:numPr>
        <w:spacing w:after="60"/>
        <w:rPr>
          <w:rFonts w:cs="Tahoma"/>
          <w:lang w:val="pt-BR"/>
        </w:rPr>
      </w:pPr>
      <w:r w:rsidRPr="009855B9">
        <w:rPr>
          <w:rFonts w:cs="Tahoma"/>
          <w:szCs w:val="18"/>
          <w:lang w:val="pt-BR"/>
        </w:rPr>
        <w:t>SQL Server Enterprise por Núcleo/Processador</w:t>
      </w:r>
    </w:p>
    <w:p w:rsidR="00894563" w:rsidRPr="00267CD5" w:rsidRDefault="00894563" w:rsidP="00346F4B">
      <w:pPr>
        <w:numPr>
          <w:ilvl w:val="0"/>
          <w:numId w:val="73"/>
        </w:numPr>
        <w:spacing w:after="60"/>
        <w:rPr>
          <w:rFonts w:cs="Tahoma"/>
        </w:rPr>
      </w:pPr>
      <w:r w:rsidRPr="00267CD5">
        <w:rPr>
          <w:rFonts w:cs="Tahoma"/>
          <w:szCs w:val="18"/>
        </w:rPr>
        <w:t>SQL Server Business Intelligence</w:t>
      </w:r>
    </w:p>
    <w:p w:rsidR="00EB42F3" w:rsidRPr="00267CD5" w:rsidRDefault="00EB42F3" w:rsidP="00346F4B">
      <w:pPr>
        <w:numPr>
          <w:ilvl w:val="0"/>
          <w:numId w:val="73"/>
        </w:numPr>
        <w:spacing w:after="60"/>
        <w:rPr>
          <w:rFonts w:cs="Tahoma"/>
        </w:rPr>
      </w:pPr>
      <w:r w:rsidRPr="00267CD5">
        <w:rPr>
          <w:rFonts w:cs="Tahoma"/>
          <w:szCs w:val="18"/>
        </w:rPr>
        <w:t>SQL Server Datacenter por Processador</w:t>
      </w:r>
    </w:p>
    <w:p w:rsidR="00613BBB" w:rsidRPr="00267CD5" w:rsidRDefault="00613BBB" w:rsidP="00346F4B">
      <w:pPr>
        <w:numPr>
          <w:ilvl w:val="0"/>
          <w:numId w:val="73"/>
        </w:numPr>
        <w:spacing w:after="60"/>
        <w:rPr>
          <w:rFonts w:cs="Tahoma"/>
        </w:rPr>
      </w:pPr>
      <w:r w:rsidRPr="00267CD5">
        <w:rPr>
          <w:rFonts w:cs="Tahoma"/>
          <w:szCs w:val="18"/>
        </w:rPr>
        <w:t>BizTalk Server Standard por Processador</w:t>
      </w:r>
    </w:p>
    <w:p w:rsidR="00613BBB" w:rsidRPr="00267CD5" w:rsidRDefault="00613BBB" w:rsidP="00346F4B">
      <w:pPr>
        <w:numPr>
          <w:ilvl w:val="0"/>
          <w:numId w:val="73"/>
        </w:numPr>
        <w:spacing w:after="60"/>
        <w:rPr>
          <w:rFonts w:cs="Tahoma"/>
        </w:rPr>
      </w:pPr>
      <w:r w:rsidRPr="00267CD5">
        <w:rPr>
          <w:rFonts w:cs="Tahoma"/>
          <w:szCs w:val="18"/>
        </w:rPr>
        <w:t>BizTalk Server Enterprise por Processador</w:t>
      </w:r>
    </w:p>
    <w:p w:rsidR="00613BBB" w:rsidRPr="00267CD5" w:rsidRDefault="00613BBB" w:rsidP="00346F4B">
      <w:pPr>
        <w:numPr>
          <w:ilvl w:val="0"/>
          <w:numId w:val="73"/>
        </w:numPr>
        <w:spacing w:after="60"/>
        <w:rPr>
          <w:rFonts w:cs="Tahoma"/>
        </w:rPr>
      </w:pPr>
      <w:r w:rsidRPr="00267CD5">
        <w:rPr>
          <w:rFonts w:cs="Tahoma"/>
          <w:szCs w:val="18"/>
        </w:rPr>
        <w:t>BizTalk Server Branch por Processador</w:t>
      </w:r>
    </w:p>
    <w:p w:rsidR="00613BBB" w:rsidRPr="00267CD5" w:rsidRDefault="00613BBB" w:rsidP="00346F4B">
      <w:pPr>
        <w:numPr>
          <w:ilvl w:val="0"/>
          <w:numId w:val="73"/>
        </w:numPr>
        <w:spacing w:after="60"/>
        <w:rPr>
          <w:rFonts w:cs="Tahoma"/>
        </w:rPr>
      </w:pPr>
      <w:r w:rsidRPr="00267CD5">
        <w:rPr>
          <w:rFonts w:cs="Tahoma"/>
          <w:szCs w:val="18"/>
        </w:rPr>
        <w:t>Office SharePoint Server</w:t>
      </w:r>
    </w:p>
    <w:p w:rsidR="00613BBB" w:rsidRPr="00267CD5" w:rsidRDefault="00613BBB" w:rsidP="00346F4B">
      <w:pPr>
        <w:numPr>
          <w:ilvl w:val="0"/>
          <w:numId w:val="73"/>
        </w:numPr>
        <w:spacing w:after="60"/>
        <w:rPr>
          <w:rFonts w:cs="Tahoma"/>
        </w:rPr>
      </w:pPr>
      <w:r w:rsidRPr="00267CD5">
        <w:rPr>
          <w:rFonts w:cs="Tahoma"/>
          <w:szCs w:val="18"/>
        </w:rPr>
        <w:t>SharePoint Internet</w:t>
      </w:r>
    </w:p>
    <w:p w:rsidR="00894563" w:rsidRPr="00267CD5" w:rsidRDefault="00894563" w:rsidP="00346F4B">
      <w:pPr>
        <w:numPr>
          <w:ilvl w:val="0"/>
          <w:numId w:val="73"/>
        </w:numPr>
        <w:spacing w:after="60"/>
        <w:rPr>
          <w:rFonts w:cs="Tahoma"/>
        </w:rPr>
      </w:pPr>
      <w:r w:rsidRPr="00267CD5">
        <w:rPr>
          <w:rFonts w:cs="Tahoma"/>
          <w:szCs w:val="18"/>
        </w:rPr>
        <w:t>FAST para SharePoint/SharePoint Internet</w:t>
      </w:r>
    </w:p>
    <w:p w:rsidR="00613BBB" w:rsidRPr="0049504E" w:rsidRDefault="00613BBB" w:rsidP="00077CE5">
      <w:pPr>
        <w:rPr>
          <w:rFonts w:cs="Tahoma"/>
          <w:szCs w:val="18"/>
        </w:rPr>
      </w:pPr>
    </w:p>
    <w:p w:rsidR="00613BBB" w:rsidRPr="009855B9" w:rsidRDefault="00613BBB" w:rsidP="006D7D73">
      <w:pPr>
        <w:pStyle w:val="AppendixBodyText"/>
        <w:spacing w:after="0"/>
        <w:jc w:val="both"/>
        <w:rPr>
          <w:rFonts w:ascii="Tahoma" w:hAnsi="Tahoma" w:cs="Tahoma"/>
          <w:sz w:val="18"/>
          <w:szCs w:val="18"/>
          <w:lang w:val="pt-BR"/>
        </w:rPr>
      </w:pPr>
      <w:r w:rsidRPr="009855B9">
        <w:rPr>
          <w:rFonts w:ascii="Tahoma" w:hAnsi="Tahoma" w:cs="Tahoma"/>
          <w:sz w:val="18"/>
          <w:szCs w:val="18"/>
          <w:lang w:val="pt-BR"/>
        </w:rPr>
        <w:t>A tabela a seguir lista as conversões de limite de gastos de SA para contratos com base em moedas que não sejam o</w:t>
      </w:r>
      <w:r w:rsidR="006D7D73" w:rsidRPr="009855B9">
        <w:rPr>
          <w:rFonts w:ascii="Tahoma" w:hAnsi="Tahoma" w:cs="Tahoma"/>
          <w:sz w:val="18"/>
          <w:szCs w:val="18"/>
          <w:lang w:val="pt-BR"/>
        </w:rPr>
        <w:t> </w:t>
      </w:r>
      <w:r w:rsidRPr="009855B9">
        <w:rPr>
          <w:rFonts w:ascii="Tahoma" w:hAnsi="Tahoma" w:cs="Tahoma"/>
          <w:sz w:val="18"/>
          <w:szCs w:val="18"/>
          <w:lang w:val="pt-BR"/>
        </w:rPr>
        <w:t>USD.</w:t>
      </w:r>
      <w:r w:rsidR="006C0B98" w:rsidRPr="009855B9">
        <w:rPr>
          <w:rFonts w:ascii="Tahoma" w:hAnsi="Tahoma" w:cs="Tahoma"/>
          <w:sz w:val="18"/>
          <w:szCs w:val="18"/>
          <w:lang w:val="pt-BR"/>
        </w:rPr>
        <w:t xml:space="preserve"> </w:t>
      </w:r>
      <w:r w:rsidRPr="009855B9">
        <w:rPr>
          <w:rFonts w:ascii="Tahoma" w:hAnsi="Tahoma" w:cs="Tahoma"/>
          <w:sz w:val="18"/>
          <w:szCs w:val="18"/>
          <w:lang w:val="pt-BR"/>
        </w:rPr>
        <w:t>Devido à flutuação das taxas de câmbio, essa tabela está sujeita a alterações sem aviso.</w:t>
      </w:r>
    </w:p>
    <w:p w:rsidR="00E74270" w:rsidRPr="009855B9" w:rsidRDefault="00E74270" w:rsidP="00FF1B2B">
      <w:pPr>
        <w:pStyle w:val="AppendixBodyText"/>
        <w:spacing w:after="0"/>
        <w:jc w:val="both"/>
        <w:rPr>
          <w:rFonts w:ascii="Tahoma" w:hAnsi="Tahoma" w:cs="Tahoma"/>
          <w:sz w:val="18"/>
          <w:szCs w:val="18"/>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938"/>
        <w:gridCol w:w="3152"/>
      </w:tblGrid>
      <w:tr w:rsidR="00E74270" w:rsidRPr="009855B9" w:rsidTr="0049504E">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67CD5" w:rsidRDefault="00E74270" w:rsidP="00E74270">
            <w:pPr>
              <w:pStyle w:val="AppendixBodyText"/>
              <w:jc w:val="center"/>
              <w:rPr>
                <w:rFonts w:ascii="Tahoma" w:hAnsi="Tahoma" w:cs="Tahoma"/>
                <w:b/>
                <w:bCs/>
              </w:rPr>
            </w:pPr>
            <w:r w:rsidRPr="00267CD5">
              <w:rPr>
                <w:rFonts w:ascii="Tahoma" w:hAnsi="Tahoma" w:cs="Tahoma"/>
                <w:b/>
                <w:bCs/>
              </w:rPr>
              <w:t>Moeda</w:t>
            </w:r>
          </w:p>
        </w:tc>
        <w:tc>
          <w:tcPr>
            <w:tcW w:w="938"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67CD5" w:rsidRDefault="00E74270" w:rsidP="00E74270">
            <w:pPr>
              <w:pStyle w:val="AppendixBodyText"/>
              <w:jc w:val="center"/>
              <w:rPr>
                <w:rFonts w:ascii="Tahoma" w:hAnsi="Tahoma" w:cs="Tahoma"/>
                <w:b/>
                <w:bCs/>
              </w:rPr>
            </w:pPr>
            <w:r w:rsidRPr="00267CD5">
              <w:rPr>
                <w:rFonts w:ascii="Tahoma" w:hAnsi="Tahoma" w:cs="Tahoma"/>
                <w:b/>
                <w:bCs/>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855B9" w:rsidRDefault="00E74270" w:rsidP="00E74270">
            <w:pPr>
              <w:pStyle w:val="AppendixBodyText"/>
              <w:jc w:val="center"/>
              <w:rPr>
                <w:rFonts w:ascii="Tahoma" w:hAnsi="Tahoma" w:cs="Tahoma"/>
                <w:b/>
                <w:bCs/>
                <w:lang w:val="pt-BR"/>
              </w:rPr>
            </w:pPr>
            <w:r w:rsidRPr="009855B9">
              <w:rPr>
                <w:rFonts w:ascii="Tahoma" w:hAnsi="Tahoma" w:cs="Tahoma"/>
                <w:b/>
                <w:bCs/>
                <w:lang w:val="pt-BR"/>
              </w:rPr>
              <w:t>Média de Gasto Mínimo de SA Anual para qualificação ao PRS 24x7 Ilimitado</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Dólar Americano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USD</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250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Dólar Australiano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AUD</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375</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Dólar Canadense</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CAD</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337</w:t>
            </w:r>
            <w:r w:rsidR="0049504E">
              <w:rPr>
                <w:rFonts w:ascii="Tahoma" w:hAnsi="Tahoma" w:cs="Tahoma"/>
                <w:color w:val="000000"/>
                <w:sz w:val="18"/>
                <w:szCs w:val="18"/>
              </w:rPr>
              <w:t>.</w:t>
            </w:r>
            <w:r w:rsidRPr="00267CD5">
              <w:rPr>
                <w:rFonts w:ascii="Tahoma" w:hAnsi="Tahoma" w:cs="Tahoma"/>
                <w:color w:val="000000"/>
                <w:sz w:val="18"/>
                <w:szCs w:val="18"/>
              </w:rPr>
              <w:t>500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Franco Suíço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CHF</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412</w:t>
            </w:r>
            <w:r w:rsidR="0049504E">
              <w:rPr>
                <w:rFonts w:ascii="Tahoma" w:hAnsi="Tahoma" w:cs="Tahoma"/>
                <w:color w:val="000000"/>
                <w:sz w:val="18"/>
                <w:szCs w:val="18"/>
              </w:rPr>
              <w:t>.</w:t>
            </w:r>
            <w:r w:rsidRPr="00267CD5">
              <w:rPr>
                <w:rFonts w:ascii="Tahoma" w:hAnsi="Tahoma" w:cs="Tahoma"/>
                <w:color w:val="000000"/>
                <w:sz w:val="18"/>
                <w:szCs w:val="18"/>
              </w:rPr>
              <w:t>500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Iuan Renmimbi (China)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CNY</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w:t>
            </w:r>
            <w:r w:rsidR="0049504E">
              <w:rPr>
                <w:rFonts w:ascii="Tahoma" w:hAnsi="Tahoma" w:cs="Tahoma"/>
                <w:color w:val="000000"/>
                <w:sz w:val="18"/>
                <w:szCs w:val="18"/>
              </w:rPr>
              <w:t>.</w:t>
            </w:r>
            <w:r w:rsidRPr="00267CD5">
              <w:rPr>
                <w:rFonts w:ascii="Tahoma" w:hAnsi="Tahoma" w:cs="Tahoma"/>
                <w:color w:val="000000"/>
                <w:sz w:val="18"/>
                <w:szCs w:val="18"/>
              </w:rPr>
              <w:t>062</w:t>
            </w:r>
            <w:r w:rsidR="0049504E">
              <w:rPr>
                <w:rFonts w:ascii="Tahoma" w:hAnsi="Tahoma" w:cs="Tahoma"/>
                <w:color w:val="000000"/>
                <w:sz w:val="18"/>
                <w:szCs w:val="18"/>
              </w:rPr>
              <w:t>.</w:t>
            </w:r>
            <w:r w:rsidRPr="00267CD5">
              <w:rPr>
                <w:rFonts w:ascii="Tahoma" w:hAnsi="Tahoma" w:cs="Tahoma"/>
                <w:color w:val="000000"/>
                <w:sz w:val="18"/>
                <w:szCs w:val="18"/>
              </w:rPr>
              <w:t>500</w:t>
            </w:r>
          </w:p>
        </w:tc>
      </w:tr>
      <w:tr w:rsidR="00E74270" w:rsidRPr="00267CD5" w:rsidTr="0049504E">
        <w:trPr>
          <w:cantSplit/>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Coroa Dinamarquesa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DKK</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w:t>
            </w:r>
            <w:r w:rsidR="0049504E">
              <w:rPr>
                <w:rFonts w:ascii="Tahoma" w:hAnsi="Tahoma" w:cs="Tahoma"/>
                <w:color w:val="000000"/>
                <w:sz w:val="18"/>
                <w:szCs w:val="18"/>
              </w:rPr>
              <w:t>.</w:t>
            </w:r>
            <w:r w:rsidRPr="00267CD5">
              <w:rPr>
                <w:rFonts w:ascii="Tahoma" w:hAnsi="Tahoma" w:cs="Tahoma"/>
                <w:color w:val="000000"/>
                <w:sz w:val="18"/>
                <w:szCs w:val="18"/>
              </w:rPr>
              <w:t>000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Euro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EUR</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268</w:t>
            </w:r>
            <w:r w:rsidR="0049504E">
              <w:rPr>
                <w:rFonts w:ascii="Tahoma" w:hAnsi="Tahoma" w:cs="Tahoma"/>
                <w:color w:val="000000"/>
                <w:sz w:val="18"/>
                <w:szCs w:val="18"/>
              </w:rPr>
              <w:t>.</w:t>
            </w:r>
            <w:r w:rsidRPr="00267CD5">
              <w:rPr>
                <w:rFonts w:ascii="Tahoma" w:hAnsi="Tahoma" w:cs="Tahoma"/>
                <w:color w:val="000000"/>
                <w:sz w:val="18"/>
                <w:szCs w:val="18"/>
              </w:rPr>
              <w:t>750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lastRenderedPageBreak/>
              <w:t>Libra Esterlina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GBP</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168</w:t>
            </w:r>
            <w:r w:rsidR="0049504E">
              <w:rPr>
                <w:rFonts w:ascii="Tahoma" w:hAnsi="Tahoma" w:cs="Tahoma"/>
                <w:color w:val="000000"/>
                <w:sz w:val="18"/>
                <w:szCs w:val="18"/>
              </w:rPr>
              <w:t>.</w:t>
            </w:r>
            <w:r w:rsidRPr="00267CD5">
              <w:rPr>
                <w:rFonts w:ascii="Tahoma" w:hAnsi="Tahoma" w:cs="Tahoma"/>
                <w:color w:val="000000"/>
                <w:sz w:val="18"/>
                <w:szCs w:val="18"/>
              </w:rPr>
              <w:t>750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Iene Japonês</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JPY</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30</w:t>
            </w:r>
            <w:r w:rsidR="0049504E">
              <w:rPr>
                <w:rFonts w:ascii="Tahoma" w:hAnsi="Tahoma" w:cs="Tahoma"/>
                <w:color w:val="000000"/>
                <w:sz w:val="18"/>
                <w:szCs w:val="18"/>
              </w:rPr>
              <w:t>.</w:t>
            </w:r>
            <w:r w:rsidRPr="00267CD5">
              <w:rPr>
                <w:rFonts w:ascii="Tahoma" w:hAnsi="Tahoma" w:cs="Tahoma"/>
                <w:color w:val="000000"/>
                <w:sz w:val="18"/>
                <w:szCs w:val="18"/>
              </w:rPr>
              <w:t>000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Won Coreano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KRW</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300</w:t>
            </w:r>
            <w:r w:rsidR="0049504E">
              <w:rPr>
                <w:rFonts w:ascii="Tahoma" w:hAnsi="Tahoma" w:cs="Tahoma"/>
                <w:color w:val="000000"/>
                <w:sz w:val="18"/>
                <w:szCs w:val="18"/>
              </w:rPr>
              <w:t>.</w:t>
            </w:r>
            <w:r w:rsidRPr="00267CD5">
              <w:rPr>
                <w:rFonts w:ascii="Tahoma" w:hAnsi="Tahoma" w:cs="Tahoma"/>
                <w:color w:val="000000"/>
                <w:sz w:val="18"/>
                <w:szCs w:val="18"/>
              </w:rPr>
              <w:t>000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Coroa Norueguesa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NOK</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w:t>
            </w:r>
            <w:r w:rsidR="0049504E">
              <w:rPr>
                <w:rFonts w:ascii="Tahoma" w:hAnsi="Tahoma" w:cs="Tahoma"/>
                <w:color w:val="000000"/>
                <w:sz w:val="18"/>
                <w:szCs w:val="18"/>
              </w:rPr>
              <w:t>.</w:t>
            </w:r>
            <w:r w:rsidRPr="00267CD5">
              <w:rPr>
                <w:rFonts w:ascii="Tahoma" w:hAnsi="Tahoma" w:cs="Tahoma"/>
                <w:color w:val="000000"/>
                <w:sz w:val="18"/>
                <w:szCs w:val="18"/>
              </w:rPr>
              <w:t>062</w:t>
            </w:r>
            <w:r w:rsidR="0049504E">
              <w:rPr>
                <w:rFonts w:ascii="Tahoma" w:hAnsi="Tahoma" w:cs="Tahoma"/>
                <w:color w:val="000000"/>
                <w:sz w:val="18"/>
                <w:szCs w:val="18"/>
              </w:rPr>
              <w:t>.</w:t>
            </w:r>
            <w:r w:rsidRPr="00267CD5">
              <w:rPr>
                <w:rFonts w:ascii="Tahoma" w:hAnsi="Tahoma" w:cs="Tahoma"/>
                <w:color w:val="000000"/>
                <w:sz w:val="18"/>
                <w:szCs w:val="18"/>
              </w:rPr>
              <w:t>500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Dólar Neozelandês</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NZD</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437</w:t>
            </w:r>
            <w:r w:rsidR="0049504E">
              <w:rPr>
                <w:rFonts w:ascii="Tahoma" w:hAnsi="Tahoma" w:cs="Tahoma"/>
                <w:color w:val="000000"/>
                <w:sz w:val="18"/>
                <w:szCs w:val="18"/>
              </w:rPr>
              <w:t>.</w:t>
            </w:r>
            <w:r w:rsidRPr="00267CD5">
              <w:rPr>
                <w:rFonts w:ascii="Tahoma" w:hAnsi="Tahoma" w:cs="Tahoma"/>
                <w:color w:val="000000"/>
                <w:sz w:val="18"/>
                <w:szCs w:val="18"/>
              </w:rPr>
              <w:t>500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Coroa Sueca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SEK</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2</w:t>
            </w:r>
            <w:r w:rsidR="0049504E">
              <w:rPr>
                <w:rFonts w:ascii="Tahoma" w:hAnsi="Tahoma" w:cs="Tahoma"/>
                <w:color w:val="000000"/>
                <w:sz w:val="18"/>
                <w:szCs w:val="18"/>
              </w:rPr>
              <w:t>.</w:t>
            </w:r>
            <w:r w:rsidRPr="00267CD5">
              <w:rPr>
                <w:rFonts w:ascii="Tahoma" w:hAnsi="Tahoma" w:cs="Tahoma"/>
                <w:color w:val="000000"/>
                <w:sz w:val="18"/>
                <w:szCs w:val="18"/>
              </w:rPr>
              <w:t>500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Novo Dólar Taiwanês</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TWD</w:t>
            </w:r>
          </w:p>
        </w:tc>
        <w:tc>
          <w:tcPr>
            <w:tcW w:w="3152" w:type="dxa"/>
            <w:vAlign w:val="bottom"/>
          </w:tcPr>
          <w:p w:rsidR="00E74270" w:rsidRPr="00267CD5" w:rsidRDefault="00E74270" w:rsidP="0049504E">
            <w:pPr>
              <w:pStyle w:val="AppendixBodyText"/>
              <w:jc w:val="right"/>
              <w:rPr>
                <w:rFonts w:ascii="Tahoma" w:hAnsi="Tahoma" w:cs="Tahoma"/>
                <w:sz w:val="18"/>
                <w:szCs w:val="18"/>
              </w:rPr>
            </w:pPr>
            <w:r w:rsidRPr="00267CD5">
              <w:rPr>
                <w:rFonts w:ascii="Tahoma" w:hAnsi="Tahoma" w:cs="Tahoma"/>
                <w:color w:val="000000"/>
                <w:sz w:val="18"/>
                <w:szCs w:val="18"/>
              </w:rPr>
              <w:t>8</w:t>
            </w:r>
            <w:r w:rsidR="0049504E">
              <w:rPr>
                <w:rFonts w:ascii="Tahoma" w:hAnsi="Tahoma" w:cs="Tahoma"/>
                <w:color w:val="000000"/>
                <w:sz w:val="18"/>
                <w:szCs w:val="18"/>
              </w:rPr>
              <w:t>.</w:t>
            </w:r>
            <w:r w:rsidRPr="00267CD5">
              <w:rPr>
                <w:rFonts w:ascii="Tahoma" w:hAnsi="Tahoma" w:cs="Tahoma"/>
                <w:color w:val="000000"/>
                <w:sz w:val="18"/>
                <w:szCs w:val="18"/>
              </w:rPr>
              <w:t>750</w:t>
            </w:r>
            <w:r w:rsidR="0049504E">
              <w:rPr>
                <w:rFonts w:ascii="Tahoma" w:hAnsi="Tahoma" w:cs="Tahoma"/>
                <w:color w:val="000000"/>
                <w:sz w:val="18"/>
                <w:szCs w:val="18"/>
              </w:rPr>
              <w:t>.</w:t>
            </w:r>
            <w:r w:rsidRPr="00267CD5">
              <w:rPr>
                <w:rFonts w:ascii="Tahoma" w:hAnsi="Tahoma" w:cs="Tahoma"/>
                <w:color w:val="000000"/>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Rúpia Indiana</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INR</w:t>
            </w:r>
          </w:p>
        </w:tc>
        <w:tc>
          <w:tcPr>
            <w:tcW w:w="3152" w:type="dxa"/>
            <w:vAlign w:val="bottom"/>
          </w:tcPr>
          <w:p w:rsidR="00E74270" w:rsidRPr="00267CD5" w:rsidRDefault="00E74270" w:rsidP="0049504E">
            <w:pPr>
              <w:pStyle w:val="AppendixBodyText"/>
              <w:jc w:val="right"/>
              <w:rPr>
                <w:rFonts w:ascii="Tahoma" w:hAnsi="Tahoma" w:cs="Tahoma"/>
                <w:color w:val="000000"/>
                <w:sz w:val="18"/>
                <w:szCs w:val="18"/>
              </w:rPr>
            </w:pPr>
            <w:r w:rsidRPr="00267CD5">
              <w:rPr>
                <w:rFonts w:ascii="Tahoma" w:hAnsi="Tahoma" w:cs="Tahoma"/>
                <w:sz w:val="18"/>
                <w:szCs w:val="18"/>
              </w:rPr>
              <w:t>12</w:t>
            </w:r>
            <w:r w:rsidR="0049504E">
              <w:rPr>
                <w:rFonts w:ascii="Tahoma" w:hAnsi="Tahoma" w:cs="Tahoma"/>
                <w:sz w:val="18"/>
                <w:szCs w:val="18"/>
              </w:rPr>
              <w:t>.</w:t>
            </w:r>
            <w:r w:rsidRPr="00267CD5">
              <w:rPr>
                <w:rFonts w:ascii="Tahoma" w:hAnsi="Tahoma" w:cs="Tahoma"/>
                <w:sz w:val="18"/>
                <w:szCs w:val="18"/>
              </w:rPr>
              <w:t>500</w:t>
            </w:r>
            <w:r w:rsidR="0049504E">
              <w:rPr>
                <w:rFonts w:ascii="Tahoma" w:hAnsi="Tahoma" w:cs="Tahoma"/>
                <w:sz w:val="18"/>
                <w:szCs w:val="18"/>
              </w:rPr>
              <w:t>.</w:t>
            </w:r>
            <w:r w:rsidRPr="00267CD5">
              <w:rPr>
                <w:rFonts w:ascii="Tahoma" w:hAnsi="Tahoma" w:cs="Tahoma"/>
                <w:sz w:val="18"/>
                <w:szCs w:val="18"/>
              </w:rPr>
              <w:t>000</w:t>
            </w:r>
          </w:p>
        </w:tc>
      </w:tr>
      <w:tr w:rsidR="00E74270" w:rsidRPr="00267CD5" w:rsidTr="0049504E">
        <w:trPr>
          <w:trHeight w:val="236"/>
          <w:jc w:val="center"/>
        </w:trPr>
        <w:tc>
          <w:tcPr>
            <w:tcW w:w="1931" w:type="dxa"/>
            <w:vAlign w:val="bottom"/>
          </w:tcPr>
          <w:p w:rsidR="00E74270" w:rsidRPr="00267CD5" w:rsidRDefault="00E74270" w:rsidP="00E74270">
            <w:pPr>
              <w:pStyle w:val="AppendixBodyText"/>
              <w:rPr>
                <w:rFonts w:ascii="Tahoma" w:hAnsi="Tahoma" w:cs="Tahoma"/>
                <w:sz w:val="18"/>
                <w:szCs w:val="18"/>
              </w:rPr>
            </w:pPr>
            <w:r w:rsidRPr="00267CD5">
              <w:rPr>
                <w:rFonts w:ascii="Tahoma" w:hAnsi="Tahoma" w:cs="Tahoma"/>
                <w:sz w:val="18"/>
                <w:szCs w:val="18"/>
              </w:rPr>
              <w:t>Rublo Russo</w:t>
            </w:r>
          </w:p>
        </w:tc>
        <w:tc>
          <w:tcPr>
            <w:tcW w:w="938" w:type="dxa"/>
            <w:vAlign w:val="bottom"/>
          </w:tcPr>
          <w:p w:rsidR="00E74270" w:rsidRPr="00267CD5" w:rsidRDefault="00E74270" w:rsidP="00E74270">
            <w:pPr>
              <w:pStyle w:val="AppendixBodyText"/>
              <w:jc w:val="center"/>
              <w:rPr>
                <w:rFonts w:ascii="Tahoma" w:hAnsi="Tahoma" w:cs="Tahoma"/>
                <w:sz w:val="18"/>
                <w:szCs w:val="18"/>
              </w:rPr>
            </w:pPr>
            <w:r w:rsidRPr="00267CD5">
              <w:rPr>
                <w:rFonts w:ascii="Tahoma" w:hAnsi="Tahoma" w:cs="Tahoma"/>
                <w:sz w:val="18"/>
                <w:szCs w:val="18"/>
              </w:rPr>
              <w:t>RUB</w:t>
            </w:r>
          </w:p>
        </w:tc>
        <w:tc>
          <w:tcPr>
            <w:tcW w:w="3152" w:type="dxa"/>
            <w:vAlign w:val="bottom"/>
          </w:tcPr>
          <w:p w:rsidR="00E74270" w:rsidRPr="00267CD5" w:rsidRDefault="00E74270" w:rsidP="0049504E">
            <w:pPr>
              <w:pStyle w:val="AppendixBodyText"/>
              <w:jc w:val="right"/>
              <w:rPr>
                <w:rFonts w:ascii="Tahoma" w:hAnsi="Tahoma" w:cs="Tahoma"/>
                <w:color w:val="000000"/>
                <w:sz w:val="18"/>
                <w:szCs w:val="18"/>
              </w:rPr>
            </w:pPr>
            <w:r w:rsidRPr="00267CD5">
              <w:rPr>
                <w:rFonts w:ascii="Tahoma" w:hAnsi="Tahoma" w:cs="Tahoma"/>
                <w:sz w:val="18"/>
                <w:szCs w:val="18"/>
              </w:rPr>
              <w:t>8</w:t>
            </w:r>
            <w:r w:rsidR="0049504E">
              <w:rPr>
                <w:rFonts w:ascii="Tahoma" w:hAnsi="Tahoma" w:cs="Tahoma"/>
                <w:sz w:val="18"/>
                <w:szCs w:val="18"/>
              </w:rPr>
              <w:t>.</w:t>
            </w:r>
            <w:r w:rsidRPr="00267CD5">
              <w:rPr>
                <w:rFonts w:ascii="Tahoma" w:hAnsi="Tahoma" w:cs="Tahoma"/>
                <w:sz w:val="18"/>
                <w:szCs w:val="18"/>
              </w:rPr>
              <w:t>250</w:t>
            </w:r>
            <w:r w:rsidR="0049504E">
              <w:rPr>
                <w:rFonts w:ascii="Tahoma" w:hAnsi="Tahoma" w:cs="Tahoma"/>
                <w:sz w:val="18"/>
                <w:szCs w:val="18"/>
              </w:rPr>
              <w:t>.</w:t>
            </w:r>
            <w:r w:rsidRPr="00267CD5">
              <w:rPr>
                <w:rFonts w:ascii="Tahoma" w:hAnsi="Tahoma" w:cs="Tahoma"/>
                <w:sz w:val="18"/>
                <w:szCs w:val="18"/>
              </w:rPr>
              <w:t>000</w:t>
            </w:r>
          </w:p>
        </w:tc>
      </w:tr>
    </w:tbl>
    <w:p w:rsidR="00AF1D88" w:rsidRPr="00267CD5" w:rsidRDefault="00AF1D88" w:rsidP="00F42FB8">
      <w:pPr>
        <w:jc w:val="both"/>
        <w:rPr>
          <w:rFonts w:cs="Tahoma"/>
        </w:rPr>
      </w:pPr>
    </w:p>
    <w:p w:rsidR="00613BBB" w:rsidRPr="009855B9" w:rsidRDefault="00613BBB" w:rsidP="00F42FB8">
      <w:pPr>
        <w:jc w:val="both"/>
        <w:rPr>
          <w:rFonts w:cs="Tahoma"/>
          <w:lang w:val="pt-BR"/>
        </w:rPr>
      </w:pPr>
      <w:r w:rsidRPr="009855B9">
        <w:rPr>
          <w:rFonts w:cs="Tahoma"/>
          <w:szCs w:val="18"/>
          <w:lang w:val="pt-BR"/>
        </w:rPr>
        <w:t>Quando a média de gasto de SA anual comprometida com produtos de Plataforma de Aplicativos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6C0B98" w:rsidRPr="009855B9">
        <w:rPr>
          <w:rFonts w:cs="Tahoma"/>
          <w:szCs w:val="18"/>
          <w:lang w:val="pt-BR"/>
        </w:rPr>
        <w:t xml:space="preserve"> </w:t>
      </w:r>
      <w:r w:rsidRPr="009855B9">
        <w:rPr>
          <w:rFonts w:cs="Tahoma"/>
          <w:szCs w:val="18"/>
          <w:lang w:val="pt-BR"/>
        </w:rPr>
        <w:t xml:space="preserve">Os incidentes de PRS 24x7 Ilimitado não podem ser convertidos em horas ou incidentes de Suporte para </w:t>
      </w:r>
      <w:r w:rsidR="00AB258E" w:rsidRPr="009855B9">
        <w:rPr>
          <w:rFonts w:cs="Tahoma"/>
          <w:szCs w:val="18"/>
          <w:lang w:val="pt-BR"/>
        </w:rPr>
        <w:t>Resolução de Problemas Premier.</w:t>
      </w:r>
    </w:p>
    <w:p w:rsidR="00613BBB" w:rsidRPr="009855B9" w:rsidRDefault="00613BBB" w:rsidP="00F42FB8">
      <w:pPr>
        <w:rPr>
          <w:rFonts w:cs="Tahoma"/>
          <w:lang w:val="pt-BR"/>
        </w:rPr>
      </w:pPr>
    </w:p>
    <w:p w:rsidR="00613BBB" w:rsidRPr="009855B9" w:rsidRDefault="00613BBB" w:rsidP="00F42FB8">
      <w:pPr>
        <w:jc w:val="both"/>
        <w:rPr>
          <w:rFonts w:cs="Tahoma"/>
          <w:lang w:val="pt-BR"/>
        </w:rPr>
      </w:pPr>
      <w:r w:rsidRPr="009855B9">
        <w:rPr>
          <w:rFonts w:cs="Tahoma"/>
          <w:szCs w:val="18"/>
          <w:lang w:val="pt-BR"/>
        </w:rPr>
        <w:t xml:space="preserve">Os clientes que possuem </w:t>
      </w:r>
      <w:r w:rsidRPr="009855B9">
        <w:rPr>
          <w:rFonts w:cs="Tahoma"/>
          <w:color w:val="000000"/>
          <w:szCs w:val="18"/>
          <w:lang w:val="pt-BR"/>
        </w:rPr>
        <w:t>Contratos Application Platform (APA) com data de início de vigência anterior a 1</w:t>
      </w:r>
      <w:r w:rsidRPr="009855B9">
        <w:rPr>
          <w:rFonts w:cs="Tahoma"/>
          <w:color w:val="000000"/>
          <w:szCs w:val="18"/>
          <w:vertAlign w:val="superscript"/>
          <w:lang w:val="pt-BR"/>
        </w:rPr>
        <w:t>º</w:t>
      </w:r>
      <w:r w:rsidRPr="009855B9">
        <w:rPr>
          <w:rFonts w:cs="Tahoma"/>
          <w:color w:val="000000"/>
          <w:szCs w:val="18"/>
          <w:lang w:val="pt-BR"/>
        </w:rPr>
        <w:t xml:space="preserve"> de julho de 2009 e com uma média de gasto de SA anual superior a US$ 250.000 em produtos de Plataforma de Aplicativos qualificados e que possuem um Contrato de Serviços Premier ativo se tornarão qualificados para o PRS 24x7 Ilimitado no primeiro aniversário da data de iníc</w:t>
      </w:r>
      <w:r w:rsidR="00AB258E" w:rsidRPr="009855B9">
        <w:rPr>
          <w:rFonts w:cs="Tahoma"/>
          <w:color w:val="000000"/>
          <w:szCs w:val="18"/>
          <w:lang w:val="pt-BR"/>
        </w:rPr>
        <w:t>io de vigência do APA.</w:t>
      </w:r>
    </w:p>
    <w:p w:rsidR="00613BBB" w:rsidRPr="009855B9" w:rsidRDefault="00613BBB" w:rsidP="00F42FB8">
      <w:pPr>
        <w:rPr>
          <w:rFonts w:cs="Tahoma"/>
          <w:lang w:val="pt-BR"/>
        </w:rPr>
      </w:pPr>
    </w:p>
    <w:p w:rsidR="00A17E03" w:rsidRPr="009855B9" w:rsidRDefault="00A17E03" w:rsidP="00F42FB8">
      <w:pPr>
        <w:spacing w:line="276" w:lineRule="auto"/>
        <w:rPr>
          <w:rFonts w:cs="Tahoma"/>
          <w:lang w:val="pt-BR"/>
        </w:rPr>
      </w:pPr>
      <w:r w:rsidRPr="009855B9">
        <w:rPr>
          <w:rFonts w:eastAsia="Calibri" w:cs="Tahoma"/>
          <w:szCs w:val="18"/>
          <w:lang w:val="pt-BR"/>
        </w:rPr>
        <w:t>(2) Os clientes que adquirirem licenças para o PDW e possuem um Contrato de Serviços Premier ativo estão qualificados para incidentes do PRS, 24 horas por dia, 7 dias por semana, Ilimitado.</w:t>
      </w:r>
    </w:p>
    <w:p w:rsidR="00FF1B2B" w:rsidRPr="009855B9" w:rsidRDefault="00FF1B2B" w:rsidP="00F42FB8">
      <w:pPr>
        <w:spacing w:line="276" w:lineRule="auto"/>
        <w:rPr>
          <w:rFonts w:cs="Tahoma"/>
          <w:lang w:val="pt-BR"/>
        </w:rPr>
      </w:pPr>
    </w:p>
    <w:p w:rsidR="00A17E03" w:rsidRPr="009855B9" w:rsidRDefault="00A17E03" w:rsidP="00F42FB8">
      <w:pPr>
        <w:spacing w:line="276" w:lineRule="auto"/>
        <w:jc w:val="both"/>
        <w:rPr>
          <w:rFonts w:cs="Tahoma"/>
          <w:lang w:val="pt-BR"/>
        </w:rPr>
      </w:pPr>
      <w:r w:rsidRPr="009855B9">
        <w:rPr>
          <w:rFonts w:eastAsia="Calibri" w:cs="Tahoma"/>
          <w:szCs w:val="18"/>
          <w:lang w:val="pt-BR"/>
        </w:rPr>
        <w:t xml:space="preserve">Na compra de licenças para o PDW, a Microsoft não concederá aos clientes incidentes com base no gasto de SA real neste produto. Os incidentes de PRS 24x7 Ilimitado não podem ser convertidos em horas ou incidentes de Suporte para </w:t>
      </w:r>
      <w:r w:rsidR="00AB258E" w:rsidRPr="009855B9">
        <w:rPr>
          <w:rFonts w:eastAsia="Calibri" w:cs="Tahoma"/>
          <w:szCs w:val="18"/>
          <w:lang w:val="pt-BR"/>
        </w:rPr>
        <w:t>Resolução de Problemas Premier.</w:t>
      </w:r>
    </w:p>
    <w:p w:rsidR="00FF1B2B" w:rsidRPr="009855B9" w:rsidRDefault="00FF1B2B" w:rsidP="00F42FB8">
      <w:pPr>
        <w:spacing w:line="276" w:lineRule="auto"/>
        <w:jc w:val="both"/>
        <w:rPr>
          <w:rFonts w:cs="Tahoma"/>
          <w:lang w:val="pt-BR"/>
        </w:rPr>
      </w:pPr>
    </w:p>
    <w:p w:rsidR="00A17E03" w:rsidRPr="009855B9" w:rsidRDefault="00A17E03" w:rsidP="00AB258E">
      <w:pPr>
        <w:jc w:val="both"/>
        <w:rPr>
          <w:rFonts w:cs="Tahoma"/>
          <w:lang w:val="pt-BR"/>
        </w:rPr>
      </w:pPr>
      <w:r w:rsidRPr="009855B9">
        <w:rPr>
          <w:rFonts w:cs="Tahoma"/>
          <w:color w:val="000000"/>
          <w:szCs w:val="18"/>
          <w:lang w:val="pt-BR"/>
        </w:rPr>
        <w:t xml:space="preserve">Embora o número de </w:t>
      </w:r>
      <w:r w:rsidRPr="009855B9">
        <w:rPr>
          <w:rFonts w:cs="Tahoma"/>
          <w:i/>
          <w:color w:val="000000"/>
          <w:szCs w:val="18"/>
          <w:lang w:val="pt-BR"/>
        </w:rPr>
        <w:t>i</w:t>
      </w:r>
      <w:r w:rsidRPr="009855B9">
        <w:rPr>
          <w:rFonts w:cs="Tahoma"/>
          <w:color w:val="000000"/>
          <w:szCs w:val="18"/>
          <w:lang w:val="pt-BR"/>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6C0B98" w:rsidRPr="009855B9">
        <w:rPr>
          <w:rFonts w:cs="Tahoma"/>
          <w:color w:val="000000"/>
          <w:szCs w:val="18"/>
          <w:lang w:val="pt-BR"/>
        </w:rPr>
        <w:t xml:space="preserve"> </w:t>
      </w:r>
      <w:r w:rsidRPr="009855B9">
        <w:rPr>
          <w:rFonts w:cs="Tahoma"/>
          <w:color w:val="000000"/>
          <w:szCs w:val="18"/>
          <w:lang w:val="pt-BR"/>
        </w:rPr>
        <w:t>Consulte a tabela a seguir:</w:t>
      </w:r>
    </w:p>
    <w:p w:rsidR="00FF1B2B" w:rsidRPr="009855B9" w:rsidRDefault="00FF1B2B" w:rsidP="00F42FB8">
      <w:pPr>
        <w:jc w:val="both"/>
        <w:rPr>
          <w:rFonts w:cs="Tahoma"/>
          <w:lang w:val="pt-BR"/>
        </w:rPr>
      </w:pPr>
    </w:p>
    <w:p w:rsidR="00A17E03" w:rsidRPr="009855B9" w:rsidRDefault="00A17E03" w:rsidP="00F42FB8">
      <w:pPr>
        <w:jc w:val="both"/>
        <w:rPr>
          <w:rFonts w:cs="Tahoma"/>
          <w:lang w:val="pt-BR"/>
        </w:rPr>
      </w:pPr>
      <w:r w:rsidRPr="009855B9">
        <w:rPr>
          <w:rFonts w:cs="Tahoma"/>
          <w:color w:val="000000"/>
          <w:szCs w:val="18"/>
          <w:lang w:val="pt-BR"/>
        </w:rPr>
        <w:t>A seguinte tabela se aplica a clientes que possuam um EAP ou APA:</w:t>
      </w:r>
    </w:p>
    <w:p w:rsidR="00613BBB" w:rsidRPr="009855B9" w:rsidRDefault="00613BBB" w:rsidP="00613BBB">
      <w:pPr>
        <w:rPr>
          <w:rFonts w:cs="Tahoma"/>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267CD5" w:rsidTr="002A6416">
        <w:tc>
          <w:tcPr>
            <w:tcW w:w="2160" w:type="dxa"/>
            <w:shd w:val="clear" w:color="auto" w:fill="FABF8F"/>
          </w:tcPr>
          <w:p w:rsidR="00613BBB" w:rsidRPr="009855B9" w:rsidRDefault="00613BBB" w:rsidP="00613BBB">
            <w:pPr>
              <w:jc w:val="center"/>
              <w:rPr>
                <w:rFonts w:cs="Tahoma"/>
                <w:color w:val="000000"/>
                <w:szCs w:val="18"/>
                <w:lang w:val="pt-BR"/>
              </w:rPr>
            </w:pPr>
            <w:r w:rsidRPr="009855B9">
              <w:rPr>
                <w:rFonts w:cs="Tahoma"/>
                <w:b/>
                <w:bCs/>
                <w:color w:val="000000"/>
                <w:szCs w:val="18"/>
                <w:lang w:val="pt-BR"/>
              </w:rPr>
              <w:t>Média de Gasto de SA Anual</w:t>
            </w:r>
          </w:p>
        </w:tc>
        <w:tc>
          <w:tcPr>
            <w:tcW w:w="2520" w:type="dxa"/>
            <w:shd w:val="clear" w:color="auto" w:fill="FABF8F"/>
          </w:tcPr>
          <w:p w:rsidR="00613BBB" w:rsidRPr="00267CD5" w:rsidRDefault="00A17E03" w:rsidP="00613BBB">
            <w:pPr>
              <w:jc w:val="center"/>
              <w:rPr>
                <w:rFonts w:cs="Tahoma"/>
                <w:color w:val="000000"/>
                <w:szCs w:val="18"/>
              </w:rPr>
            </w:pPr>
            <w:r w:rsidRPr="00267CD5">
              <w:rPr>
                <w:rFonts w:cs="Tahoma"/>
                <w:b/>
                <w:bCs/>
                <w:color w:val="000000"/>
                <w:szCs w:val="18"/>
              </w:rPr>
              <w:t>Contatos de suporte permitidos</w:t>
            </w:r>
          </w:p>
        </w:tc>
      </w:tr>
      <w:tr w:rsidR="00613BBB" w:rsidRPr="00267CD5" w:rsidTr="002A6416">
        <w:tc>
          <w:tcPr>
            <w:tcW w:w="2160" w:type="dxa"/>
          </w:tcPr>
          <w:p w:rsidR="00613BBB" w:rsidRPr="00267CD5" w:rsidRDefault="00613BBB" w:rsidP="008D7D29">
            <w:pPr>
              <w:jc w:val="center"/>
              <w:rPr>
                <w:rFonts w:cs="Tahoma"/>
                <w:color w:val="000000"/>
                <w:szCs w:val="18"/>
              </w:rPr>
            </w:pPr>
            <w:r w:rsidRPr="00267CD5">
              <w:rPr>
                <w:rFonts w:cs="Tahoma"/>
                <w:color w:val="000000"/>
                <w:szCs w:val="18"/>
              </w:rPr>
              <w:t>$250</w:t>
            </w:r>
            <w:r w:rsidR="008D7D29">
              <w:rPr>
                <w:rFonts w:cs="Tahoma"/>
                <w:color w:val="000000"/>
                <w:szCs w:val="18"/>
              </w:rPr>
              <w:t>.</w:t>
            </w:r>
            <w:r w:rsidRPr="00267CD5">
              <w:rPr>
                <w:rFonts w:cs="Tahoma"/>
                <w:color w:val="000000"/>
                <w:szCs w:val="18"/>
              </w:rPr>
              <w:t>000 - $374</w:t>
            </w:r>
            <w:r w:rsidR="008D7D29">
              <w:rPr>
                <w:rFonts w:cs="Tahoma"/>
                <w:color w:val="000000"/>
                <w:szCs w:val="18"/>
              </w:rPr>
              <w:t>.</w:t>
            </w:r>
            <w:r w:rsidRPr="00267CD5">
              <w:rPr>
                <w:rFonts w:cs="Tahoma"/>
                <w:color w:val="000000"/>
                <w:szCs w:val="18"/>
              </w:rPr>
              <w:t>999</w:t>
            </w:r>
          </w:p>
        </w:tc>
        <w:tc>
          <w:tcPr>
            <w:tcW w:w="2520" w:type="dxa"/>
          </w:tcPr>
          <w:p w:rsidR="00613BBB" w:rsidRPr="00267CD5" w:rsidRDefault="00613BBB" w:rsidP="00613BBB">
            <w:pPr>
              <w:jc w:val="center"/>
              <w:rPr>
                <w:rFonts w:cs="Tahoma"/>
                <w:color w:val="000000"/>
                <w:szCs w:val="18"/>
              </w:rPr>
            </w:pPr>
            <w:r w:rsidRPr="00267CD5">
              <w:rPr>
                <w:rFonts w:cs="Tahoma"/>
                <w:color w:val="000000"/>
                <w:szCs w:val="18"/>
              </w:rPr>
              <w:t>4</w:t>
            </w:r>
          </w:p>
        </w:tc>
      </w:tr>
      <w:tr w:rsidR="00613BBB" w:rsidRPr="00267CD5" w:rsidTr="002A6416">
        <w:tc>
          <w:tcPr>
            <w:tcW w:w="2160" w:type="dxa"/>
          </w:tcPr>
          <w:p w:rsidR="00613BBB" w:rsidRPr="00267CD5" w:rsidRDefault="00613BBB" w:rsidP="008D7D29">
            <w:pPr>
              <w:jc w:val="center"/>
              <w:rPr>
                <w:rFonts w:cs="Tahoma"/>
                <w:szCs w:val="18"/>
              </w:rPr>
            </w:pPr>
            <w:r w:rsidRPr="00267CD5">
              <w:rPr>
                <w:rFonts w:cs="Tahoma"/>
                <w:szCs w:val="18"/>
              </w:rPr>
              <w:t>$375</w:t>
            </w:r>
            <w:r w:rsidR="008D7D29">
              <w:rPr>
                <w:rFonts w:cs="Tahoma"/>
                <w:szCs w:val="18"/>
              </w:rPr>
              <w:t>.</w:t>
            </w:r>
            <w:r w:rsidRPr="00267CD5">
              <w:rPr>
                <w:rFonts w:cs="Tahoma"/>
                <w:szCs w:val="18"/>
              </w:rPr>
              <w:t>000 - $499</w:t>
            </w:r>
            <w:r w:rsidR="008D7D29">
              <w:rPr>
                <w:rFonts w:cs="Tahoma"/>
                <w:szCs w:val="18"/>
              </w:rPr>
              <w:t>.</w:t>
            </w:r>
            <w:r w:rsidRPr="00267CD5">
              <w:rPr>
                <w:rFonts w:cs="Tahoma"/>
                <w:szCs w:val="18"/>
              </w:rPr>
              <w:t>999</w:t>
            </w:r>
          </w:p>
        </w:tc>
        <w:tc>
          <w:tcPr>
            <w:tcW w:w="2520" w:type="dxa"/>
          </w:tcPr>
          <w:p w:rsidR="00613BBB" w:rsidRPr="00267CD5" w:rsidRDefault="00613BBB" w:rsidP="00613BBB">
            <w:pPr>
              <w:jc w:val="center"/>
              <w:rPr>
                <w:rFonts w:cs="Tahoma"/>
                <w:szCs w:val="18"/>
              </w:rPr>
            </w:pPr>
            <w:r w:rsidRPr="00267CD5">
              <w:rPr>
                <w:rFonts w:cs="Tahoma"/>
                <w:szCs w:val="18"/>
              </w:rPr>
              <w:t>5</w:t>
            </w:r>
          </w:p>
        </w:tc>
      </w:tr>
      <w:tr w:rsidR="00613BBB" w:rsidRPr="00267CD5" w:rsidTr="002A6416">
        <w:tc>
          <w:tcPr>
            <w:tcW w:w="2160" w:type="dxa"/>
          </w:tcPr>
          <w:p w:rsidR="00613BBB" w:rsidRPr="00267CD5" w:rsidRDefault="00613BBB" w:rsidP="008D7D29">
            <w:pPr>
              <w:jc w:val="center"/>
              <w:rPr>
                <w:rFonts w:cs="Tahoma"/>
                <w:szCs w:val="18"/>
              </w:rPr>
            </w:pPr>
            <w:r w:rsidRPr="00267CD5">
              <w:rPr>
                <w:rFonts w:cs="Tahoma"/>
                <w:szCs w:val="18"/>
              </w:rPr>
              <w:t>$500</w:t>
            </w:r>
            <w:r w:rsidR="008D7D29">
              <w:rPr>
                <w:rFonts w:cs="Tahoma"/>
                <w:szCs w:val="18"/>
              </w:rPr>
              <w:t>.</w:t>
            </w:r>
            <w:r w:rsidRPr="00267CD5">
              <w:rPr>
                <w:rFonts w:cs="Tahoma"/>
                <w:szCs w:val="18"/>
              </w:rPr>
              <w:t>000 - $624</w:t>
            </w:r>
            <w:r w:rsidR="008D7D29">
              <w:rPr>
                <w:rFonts w:cs="Tahoma"/>
                <w:szCs w:val="18"/>
              </w:rPr>
              <w:t>.</w:t>
            </w:r>
            <w:r w:rsidRPr="00267CD5">
              <w:rPr>
                <w:rFonts w:cs="Tahoma"/>
                <w:szCs w:val="18"/>
              </w:rPr>
              <w:t>999</w:t>
            </w:r>
          </w:p>
        </w:tc>
        <w:tc>
          <w:tcPr>
            <w:tcW w:w="2520" w:type="dxa"/>
          </w:tcPr>
          <w:p w:rsidR="00613BBB" w:rsidRPr="00267CD5" w:rsidRDefault="00613BBB" w:rsidP="00613BBB">
            <w:pPr>
              <w:jc w:val="center"/>
              <w:rPr>
                <w:rFonts w:cs="Tahoma"/>
                <w:szCs w:val="18"/>
              </w:rPr>
            </w:pPr>
            <w:r w:rsidRPr="00267CD5">
              <w:rPr>
                <w:rFonts w:cs="Tahoma"/>
                <w:szCs w:val="18"/>
              </w:rPr>
              <w:t>6</w:t>
            </w:r>
          </w:p>
        </w:tc>
      </w:tr>
      <w:tr w:rsidR="00613BBB" w:rsidRPr="00267CD5" w:rsidTr="002A6416">
        <w:tc>
          <w:tcPr>
            <w:tcW w:w="2160" w:type="dxa"/>
          </w:tcPr>
          <w:p w:rsidR="00613BBB" w:rsidRPr="00267CD5" w:rsidRDefault="00613BBB" w:rsidP="008D7D29">
            <w:pPr>
              <w:jc w:val="center"/>
              <w:rPr>
                <w:rFonts w:cs="Tahoma"/>
                <w:szCs w:val="18"/>
              </w:rPr>
            </w:pPr>
            <w:r w:rsidRPr="00267CD5">
              <w:rPr>
                <w:rFonts w:cs="Tahoma"/>
                <w:szCs w:val="18"/>
              </w:rPr>
              <w:t>$625</w:t>
            </w:r>
            <w:r w:rsidR="008D7D29">
              <w:rPr>
                <w:rFonts w:cs="Tahoma"/>
                <w:szCs w:val="18"/>
              </w:rPr>
              <w:t>.</w:t>
            </w:r>
            <w:r w:rsidRPr="00267CD5">
              <w:rPr>
                <w:rFonts w:cs="Tahoma"/>
                <w:szCs w:val="18"/>
              </w:rPr>
              <w:t>000 - $749</w:t>
            </w:r>
            <w:r w:rsidR="008D7D29">
              <w:rPr>
                <w:rFonts w:cs="Tahoma"/>
                <w:szCs w:val="18"/>
              </w:rPr>
              <w:t>.</w:t>
            </w:r>
            <w:r w:rsidRPr="00267CD5">
              <w:rPr>
                <w:rFonts w:cs="Tahoma"/>
                <w:szCs w:val="18"/>
              </w:rPr>
              <w:t>999</w:t>
            </w:r>
          </w:p>
        </w:tc>
        <w:tc>
          <w:tcPr>
            <w:tcW w:w="2520" w:type="dxa"/>
          </w:tcPr>
          <w:p w:rsidR="00613BBB" w:rsidRPr="00267CD5" w:rsidRDefault="00613BBB" w:rsidP="00613BBB">
            <w:pPr>
              <w:jc w:val="center"/>
              <w:rPr>
                <w:rFonts w:cs="Tahoma"/>
                <w:szCs w:val="18"/>
              </w:rPr>
            </w:pPr>
            <w:r w:rsidRPr="00267CD5">
              <w:rPr>
                <w:rFonts w:cs="Tahoma"/>
                <w:szCs w:val="18"/>
              </w:rPr>
              <w:t>7</w:t>
            </w:r>
          </w:p>
        </w:tc>
      </w:tr>
      <w:tr w:rsidR="00613BBB" w:rsidRPr="00267CD5" w:rsidTr="002A6416">
        <w:tc>
          <w:tcPr>
            <w:tcW w:w="2160" w:type="dxa"/>
          </w:tcPr>
          <w:p w:rsidR="00613BBB" w:rsidRPr="00267CD5" w:rsidRDefault="00613BBB" w:rsidP="008D7D29">
            <w:pPr>
              <w:jc w:val="center"/>
              <w:rPr>
                <w:rFonts w:cs="Tahoma"/>
                <w:szCs w:val="18"/>
              </w:rPr>
            </w:pPr>
            <w:r w:rsidRPr="00267CD5">
              <w:rPr>
                <w:rFonts w:cs="Tahoma"/>
                <w:szCs w:val="18"/>
              </w:rPr>
              <w:t>$750</w:t>
            </w:r>
            <w:r w:rsidR="008D7D29">
              <w:rPr>
                <w:rFonts w:cs="Tahoma"/>
                <w:szCs w:val="18"/>
              </w:rPr>
              <w:t>.</w:t>
            </w:r>
            <w:r w:rsidRPr="00267CD5">
              <w:rPr>
                <w:rFonts w:cs="Tahoma"/>
                <w:szCs w:val="18"/>
              </w:rPr>
              <w:t>000 - $874</w:t>
            </w:r>
            <w:r w:rsidR="008D7D29">
              <w:rPr>
                <w:rFonts w:cs="Tahoma"/>
                <w:szCs w:val="18"/>
              </w:rPr>
              <w:t>.</w:t>
            </w:r>
            <w:r w:rsidRPr="00267CD5">
              <w:rPr>
                <w:rFonts w:cs="Tahoma"/>
                <w:szCs w:val="18"/>
              </w:rPr>
              <w:t>999</w:t>
            </w:r>
          </w:p>
        </w:tc>
        <w:tc>
          <w:tcPr>
            <w:tcW w:w="2520" w:type="dxa"/>
          </w:tcPr>
          <w:p w:rsidR="00613BBB" w:rsidRPr="00267CD5" w:rsidRDefault="00613BBB" w:rsidP="00613BBB">
            <w:pPr>
              <w:jc w:val="center"/>
              <w:rPr>
                <w:rFonts w:cs="Tahoma"/>
                <w:szCs w:val="18"/>
              </w:rPr>
            </w:pPr>
            <w:r w:rsidRPr="00267CD5">
              <w:rPr>
                <w:rFonts w:cs="Tahoma"/>
                <w:szCs w:val="18"/>
              </w:rPr>
              <w:t>8</w:t>
            </w:r>
          </w:p>
        </w:tc>
      </w:tr>
    </w:tbl>
    <w:p w:rsidR="00613BBB" w:rsidRDefault="00613BBB" w:rsidP="00613BBB">
      <w:pPr>
        <w:rPr>
          <w:rFonts w:cs="Tahoma"/>
        </w:rPr>
      </w:pPr>
    </w:p>
    <w:p w:rsidR="008D7D29" w:rsidRDefault="008D7D29" w:rsidP="00613BBB">
      <w:pPr>
        <w:rPr>
          <w:rFonts w:cs="Tahoma"/>
        </w:rPr>
      </w:pPr>
    </w:p>
    <w:p w:rsidR="008D7D29" w:rsidRPr="00267CD5" w:rsidRDefault="008D7D29" w:rsidP="00613BBB">
      <w:pPr>
        <w:rPr>
          <w:rFonts w:cs="Tahoma"/>
        </w:rPr>
      </w:pPr>
    </w:p>
    <w:p w:rsidR="00A17E03" w:rsidRPr="009855B9" w:rsidRDefault="00A17E03" w:rsidP="00FF1B2B">
      <w:pPr>
        <w:rPr>
          <w:rFonts w:cs="Tahoma"/>
          <w:lang w:val="pt-BR"/>
        </w:rPr>
      </w:pPr>
      <w:r w:rsidRPr="009855B9">
        <w:rPr>
          <w:rFonts w:cs="Tahoma"/>
          <w:szCs w:val="18"/>
          <w:lang w:val="pt-BR"/>
        </w:rPr>
        <w:t>A seguinte tabela se aplica a clientes que possuam licenças para PDW:</w:t>
      </w:r>
    </w:p>
    <w:p w:rsidR="00A17E03" w:rsidRPr="009855B9" w:rsidRDefault="00A17E03" w:rsidP="00A17E03">
      <w:pPr>
        <w:rPr>
          <w:rFonts w:cs="Tahoma"/>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267CD5" w:rsidTr="002A6416">
        <w:tc>
          <w:tcPr>
            <w:tcW w:w="2160" w:type="dxa"/>
            <w:shd w:val="clear" w:color="auto" w:fill="FABF8F"/>
          </w:tcPr>
          <w:p w:rsidR="00A17E03" w:rsidRPr="009855B9" w:rsidRDefault="00A17E03" w:rsidP="00A17E03">
            <w:pPr>
              <w:jc w:val="center"/>
              <w:rPr>
                <w:rFonts w:cs="Tahoma"/>
                <w:color w:val="000000"/>
                <w:szCs w:val="18"/>
                <w:lang w:val="pt-BR"/>
              </w:rPr>
            </w:pPr>
            <w:r w:rsidRPr="009855B9">
              <w:rPr>
                <w:rFonts w:cs="Tahoma"/>
                <w:b/>
                <w:bCs/>
                <w:color w:val="000000"/>
                <w:szCs w:val="18"/>
                <w:lang w:val="pt-BR"/>
              </w:rPr>
              <w:t>Média de Gasto de SA Anual</w:t>
            </w:r>
          </w:p>
        </w:tc>
        <w:tc>
          <w:tcPr>
            <w:tcW w:w="2520" w:type="dxa"/>
            <w:shd w:val="clear" w:color="auto" w:fill="FABF8F"/>
          </w:tcPr>
          <w:p w:rsidR="00A17E03" w:rsidRPr="00267CD5" w:rsidRDefault="00A17E03" w:rsidP="00A17E03">
            <w:pPr>
              <w:jc w:val="center"/>
              <w:rPr>
                <w:rFonts w:cs="Tahoma"/>
                <w:color w:val="000000"/>
                <w:szCs w:val="18"/>
              </w:rPr>
            </w:pPr>
            <w:r w:rsidRPr="00267CD5">
              <w:rPr>
                <w:rFonts w:cs="Tahoma"/>
                <w:b/>
                <w:bCs/>
                <w:color w:val="000000"/>
                <w:szCs w:val="18"/>
              </w:rPr>
              <w:t>Contatos de suporte permitidos</w:t>
            </w:r>
          </w:p>
        </w:tc>
      </w:tr>
      <w:tr w:rsidR="00A17E03" w:rsidRPr="00267CD5" w:rsidTr="002A6416">
        <w:tc>
          <w:tcPr>
            <w:tcW w:w="2160" w:type="dxa"/>
          </w:tcPr>
          <w:p w:rsidR="00A17E03" w:rsidRPr="00267CD5" w:rsidRDefault="00A17E03" w:rsidP="008D7D29">
            <w:pPr>
              <w:jc w:val="center"/>
              <w:rPr>
                <w:rFonts w:cs="Tahoma"/>
                <w:color w:val="000000"/>
                <w:szCs w:val="18"/>
              </w:rPr>
            </w:pPr>
            <w:r w:rsidRPr="00267CD5">
              <w:rPr>
                <w:rFonts w:cs="Tahoma"/>
                <w:color w:val="000000"/>
                <w:szCs w:val="18"/>
              </w:rPr>
              <w:t>$0 - $374</w:t>
            </w:r>
            <w:r w:rsidR="008D7D29">
              <w:rPr>
                <w:rFonts w:cs="Tahoma"/>
                <w:color w:val="000000"/>
                <w:szCs w:val="18"/>
              </w:rPr>
              <w:t>.</w:t>
            </w:r>
            <w:r w:rsidRPr="00267CD5">
              <w:rPr>
                <w:rFonts w:cs="Tahoma"/>
                <w:color w:val="000000"/>
                <w:szCs w:val="18"/>
              </w:rPr>
              <w:t>999</w:t>
            </w:r>
          </w:p>
        </w:tc>
        <w:tc>
          <w:tcPr>
            <w:tcW w:w="2520" w:type="dxa"/>
          </w:tcPr>
          <w:p w:rsidR="00A17E03" w:rsidRPr="00267CD5" w:rsidRDefault="00A17E03" w:rsidP="00A17E03">
            <w:pPr>
              <w:jc w:val="center"/>
              <w:rPr>
                <w:rFonts w:cs="Tahoma"/>
                <w:color w:val="000000"/>
                <w:szCs w:val="18"/>
              </w:rPr>
            </w:pPr>
            <w:r w:rsidRPr="00267CD5">
              <w:rPr>
                <w:rFonts w:cs="Tahoma"/>
                <w:color w:val="000000"/>
                <w:szCs w:val="18"/>
              </w:rPr>
              <w:t>4</w:t>
            </w:r>
          </w:p>
        </w:tc>
      </w:tr>
      <w:tr w:rsidR="00A17E03" w:rsidRPr="00267CD5" w:rsidTr="002A6416">
        <w:tc>
          <w:tcPr>
            <w:tcW w:w="2160" w:type="dxa"/>
          </w:tcPr>
          <w:p w:rsidR="00A17E03" w:rsidRPr="00267CD5" w:rsidRDefault="00A17E03" w:rsidP="008D7D29">
            <w:pPr>
              <w:jc w:val="center"/>
              <w:rPr>
                <w:rFonts w:cs="Tahoma"/>
                <w:szCs w:val="18"/>
              </w:rPr>
            </w:pPr>
            <w:r w:rsidRPr="00267CD5">
              <w:rPr>
                <w:rFonts w:cs="Tahoma"/>
                <w:szCs w:val="18"/>
              </w:rPr>
              <w:t>$375</w:t>
            </w:r>
            <w:r w:rsidR="008D7D29">
              <w:rPr>
                <w:rFonts w:cs="Tahoma"/>
                <w:szCs w:val="18"/>
              </w:rPr>
              <w:t>.</w:t>
            </w:r>
            <w:r w:rsidRPr="00267CD5">
              <w:rPr>
                <w:rFonts w:cs="Tahoma"/>
                <w:szCs w:val="18"/>
              </w:rPr>
              <w:t>000 - $499</w:t>
            </w:r>
            <w:r w:rsidR="008D7D29">
              <w:rPr>
                <w:rFonts w:cs="Tahoma"/>
                <w:szCs w:val="18"/>
              </w:rPr>
              <w:t>.</w:t>
            </w:r>
            <w:r w:rsidRPr="00267CD5">
              <w:rPr>
                <w:rFonts w:cs="Tahoma"/>
                <w:szCs w:val="18"/>
              </w:rPr>
              <w:t>999</w:t>
            </w:r>
          </w:p>
        </w:tc>
        <w:tc>
          <w:tcPr>
            <w:tcW w:w="2520" w:type="dxa"/>
          </w:tcPr>
          <w:p w:rsidR="00A17E03" w:rsidRPr="00267CD5" w:rsidRDefault="00A17E03" w:rsidP="00A17E03">
            <w:pPr>
              <w:jc w:val="center"/>
              <w:rPr>
                <w:rFonts w:cs="Tahoma"/>
                <w:szCs w:val="18"/>
              </w:rPr>
            </w:pPr>
            <w:r w:rsidRPr="00267CD5">
              <w:rPr>
                <w:rFonts w:cs="Tahoma"/>
                <w:szCs w:val="18"/>
              </w:rPr>
              <w:t>5</w:t>
            </w:r>
          </w:p>
        </w:tc>
      </w:tr>
      <w:tr w:rsidR="00A17E03" w:rsidRPr="00267CD5" w:rsidTr="002A6416">
        <w:tc>
          <w:tcPr>
            <w:tcW w:w="2160" w:type="dxa"/>
          </w:tcPr>
          <w:p w:rsidR="00A17E03" w:rsidRPr="00267CD5" w:rsidRDefault="00A17E03" w:rsidP="008D7D29">
            <w:pPr>
              <w:jc w:val="center"/>
              <w:rPr>
                <w:rFonts w:cs="Tahoma"/>
                <w:szCs w:val="18"/>
              </w:rPr>
            </w:pPr>
            <w:r w:rsidRPr="00267CD5">
              <w:rPr>
                <w:rFonts w:cs="Tahoma"/>
                <w:szCs w:val="18"/>
              </w:rPr>
              <w:t>$500</w:t>
            </w:r>
            <w:r w:rsidR="008D7D29">
              <w:rPr>
                <w:rFonts w:cs="Tahoma"/>
                <w:szCs w:val="18"/>
              </w:rPr>
              <w:t>.</w:t>
            </w:r>
            <w:r w:rsidRPr="00267CD5">
              <w:rPr>
                <w:rFonts w:cs="Tahoma"/>
                <w:szCs w:val="18"/>
              </w:rPr>
              <w:t>000 - $624</w:t>
            </w:r>
            <w:r w:rsidR="008D7D29">
              <w:rPr>
                <w:rFonts w:cs="Tahoma"/>
                <w:szCs w:val="18"/>
              </w:rPr>
              <w:t>.</w:t>
            </w:r>
            <w:r w:rsidRPr="00267CD5">
              <w:rPr>
                <w:rFonts w:cs="Tahoma"/>
                <w:szCs w:val="18"/>
              </w:rPr>
              <w:t>999</w:t>
            </w:r>
          </w:p>
        </w:tc>
        <w:tc>
          <w:tcPr>
            <w:tcW w:w="2520" w:type="dxa"/>
          </w:tcPr>
          <w:p w:rsidR="00A17E03" w:rsidRPr="00267CD5" w:rsidRDefault="00A17E03" w:rsidP="00A17E03">
            <w:pPr>
              <w:jc w:val="center"/>
              <w:rPr>
                <w:rFonts w:cs="Tahoma"/>
                <w:szCs w:val="18"/>
              </w:rPr>
            </w:pPr>
            <w:r w:rsidRPr="00267CD5">
              <w:rPr>
                <w:rFonts w:cs="Tahoma"/>
                <w:szCs w:val="18"/>
              </w:rPr>
              <w:t>6</w:t>
            </w:r>
          </w:p>
        </w:tc>
      </w:tr>
      <w:tr w:rsidR="00A17E03" w:rsidRPr="00267CD5" w:rsidTr="002A6416">
        <w:tc>
          <w:tcPr>
            <w:tcW w:w="2160" w:type="dxa"/>
          </w:tcPr>
          <w:p w:rsidR="00A17E03" w:rsidRPr="00267CD5" w:rsidRDefault="00A17E03" w:rsidP="008D7D29">
            <w:pPr>
              <w:jc w:val="center"/>
              <w:rPr>
                <w:rFonts w:cs="Tahoma"/>
                <w:szCs w:val="18"/>
              </w:rPr>
            </w:pPr>
            <w:r w:rsidRPr="00267CD5">
              <w:rPr>
                <w:rFonts w:cs="Tahoma"/>
                <w:szCs w:val="18"/>
              </w:rPr>
              <w:t>$625</w:t>
            </w:r>
            <w:r w:rsidR="008D7D29">
              <w:rPr>
                <w:rFonts w:cs="Tahoma"/>
                <w:szCs w:val="18"/>
              </w:rPr>
              <w:t>.</w:t>
            </w:r>
            <w:r w:rsidRPr="00267CD5">
              <w:rPr>
                <w:rFonts w:cs="Tahoma"/>
                <w:szCs w:val="18"/>
              </w:rPr>
              <w:t>000 - $749</w:t>
            </w:r>
            <w:r w:rsidR="008D7D29">
              <w:rPr>
                <w:rFonts w:cs="Tahoma"/>
                <w:szCs w:val="18"/>
              </w:rPr>
              <w:t>.</w:t>
            </w:r>
            <w:r w:rsidRPr="00267CD5">
              <w:rPr>
                <w:rFonts w:cs="Tahoma"/>
                <w:szCs w:val="18"/>
              </w:rPr>
              <w:t>999</w:t>
            </w:r>
          </w:p>
        </w:tc>
        <w:tc>
          <w:tcPr>
            <w:tcW w:w="2520" w:type="dxa"/>
          </w:tcPr>
          <w:p w:rsidR="00A17E03" w:rsidRPr="00267CD5" w:rsidRDefault="00A17E03" w:rsidP="00A17E03">
            <w:pPr>
              <w:jc w:val="center"/>
              <w:rPr>
                <w:rFonts w:cs="Tahoma"/>
                <w:szCs w:val="18"/>
              </w:rPr>
            </w:pPr>
            <w:r w:rsidRPr="00267CD5">
              <w:rPr>
                <w:rFonts w:cs="Tahoma"/>
                <w:szCs w:val="18"/>
              </w:rPr>
              <w:t>7</w:t>
            </w:r>
          </w:p>
        </w:tc>
      </w:tr>
      <w:tr w:rsidR="00A17E03" w:rsidRPr="00267CD5" w:rsidTr="002A6416">
        <w:tc>
          <w:tcPr>
            <w:tcW w:w="2160" w:type="dxa"/>
          </w:tcPr>
          <w:p w:rsidR="00A17E03" w:rsidRPr="00267CD5" w:rsidRDefault="00A17E03" w:rsidP="008D7D29">
            <w:pPr>
              <w:jc w:val="center"/>
              <w:rPr>
                <w:rFonts w:cs="Tahoma"/>
                <w:szCs w:val="18"/>
              </w:rPr>
            </w:pPr>
            <w:r w:rsidRPr="00267CD5">
              <w:rPr>
                <w:rFonts w:cs="Tahoma"/>
                <w:szCs w:val="18"/>
              </w:rPr>
              <w:t>$750</w:t>
            </w:r>
            <w:r w:rsidR="008D7D29">
              <w:rPr>
                <w:rFonts w:cs="Tahoma"/>
                <w:szCs w:val="18"/>
              </w:rPr>
              <w:t>.</w:t>
            </w:r>
            <w:r w:rsidRPr="00267CD5">
              <w:rPr>
                <w:rFonts w:cs="Tahoma"/>
                <w:szCs w:val="18"/>
              </w:rPr>
              <w:t>000 - $874</w:t>
            </w:r>
            <w:r w:rsidR="008D7D29">
              <w:rPr>
                <w:rFonts w:cs="Tahoma"/>
                <w:szCs w:val="18"/>
              </w:rPr>
              <w:t>.</w:t>
            </w:r>
            <w:r w:rsidRPr="00267CD5">
              <w:rPr>
                <w:rFonts w:cs="Tahoma"/>
                <w:szCs w:val="18"/>
              </w:rPr>
              <w:t>999</w:t>
            </w:r>
          </w:p>
        </w:tc>
        <w:tc>
          <w:tcPr>
            <w:tcW w:w="2520" w:type="dxa"/>
          </w:tcPr>
          <w:p w:rsidR="00A17E03" w:rsidRPr="00267CD5" w:rsidRDefault="00A17E03" w:rsidP="00A17E03">
            <w:pPr>
              <w:jc w:val="center"/>
              <w:rPr>
                <w:rFonts w:cs="Tahoma"/>
                <w:szCs w:val="18"/>
              </w:rPr>
            </w:pPr>
            <w:r w:rsidRPr="00267CD5">
              <w:rPr>
                <w:rFonts w:cs="Tahoma"/>
                <w:szCs w:val="18"/>
              </w:rPr>
              <w:t>8</w:t>
            </w:r>
          </w:p>
        </w:tc>
      </w:tr>
    </w:tbl>
    <w:p w:rsidR="00A17E03" w:rsidRPr="00267CD5" w:rsidRDefault="00A17E03" w:rsidP="00F530ED">
      <w:pPr>
        <w:jc w:val="both"/>
        <w:rPr>
          <w:rFonts w:cs="Tahoma"/>
        </w:rPr>
      </w:pPr>
    </w:p>
    <w:p w:rsidR="00A17E03" w:rsidRPr="009855B9" w:rsidRDefault="00A17E03" w:rsidP="008D7D29">
      <w:pPr>
        <w:jc w:val="both"/>
        <w:rPr>
          <w:rFonts w:cs="Tahoma"/>
          <w:lang w:val="pt-BR"/>
        </w:rPr>
      </w:pPr>
      <w:r w:rsidRPr="009855B9">
        <w:rPr>
          <w:rFonts w:cs="Tahoma"/>
          <w:szCs w:val="18"/>
          <w:lang w:val="pt-BR"/>
        </w:rPr>
        <w:t>As solicitações de suporte devem ser iniciadas via telefone ou Web por um contato designado do cliente e seguir o</w:t>
      </w:r>
      <w:r w:rsidR="008D7D29" w:rsidRPr="009855B9">
        <w:rPr>
          <w:rFonts w:cs="Tahoma"/>
          <w:szCs w:val="18"/>
          <w:lang w:val="pt-BR"/>
        </w:rPr>
        <w:t> </w:t>
      </w:r>
      <w:r w:rsidRPr="009855B9">
        <w:rPr>
          <w:rFonts w:cs="Tahoma"/>
          <w:szCs w:val="18"/>
          <w:lang w:val="pt-BR"/>
        </w:rPr>
        <w:t>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w:t>
      </w:r>
      <w:r w:rsidR="008D7D29" w:rsidRPr="009855B9">
        <w:rPr>
          <w:rFonts w:cs="Tahoma"/>
          <w:szCs w:val="18"/>
          <w:lang w:val="pt-BR"/>
        </w:rPr>
        <w:t> </w:t>
      </w:r>
      <w:r w:rsidRPr="009855B9">
        <w:rPr>
          <w:rFonts w:cs="Tahoma"/>
          <w:szCs w:val="18"/>
          <w:lang w:val="pt-BR"/>
        </w:rPr>
        <w:t>incidente será contabilizado de acordo com o Contrato de Serviços Premier</w:t>
      </w:r>
      <w:r w:rsidR="00AB258E" w:rsidRPr="009855B9">
        <w:rPr>
          <w:rFonts w:cs="Tahoma"/>
          <w:szCs w:val="18"/>
          <w:lang w:val="pt-BR"/>
        </w:rPr>
        <w:t xml:space="preserve"> do cliente.</w:t>
      </w:r>
    </w:p>
    <w:p w:rsidR="00023FE7" w:rsidRPr="009855B9" w:rsidRDefault="00023FE7" w:rsidP="00F42FB8">
      <w:pPr>
        <w:pStyle w:val="Heading3"/>
        <w:rPr>
          <w:rFonts w:ascii="Tahoma" w:hAnsi="Tahoma" w:cs="Tahoma"/>
          <w:b w:val="0"/>
          <w:bCs/>
          <w:sz w:val="18"/>
          <w:szCs w:val="18"/>
          <w:lang w:val="pt-BR"/>
        </w:rPr>
      </w:pPr>
    </w:p>
    <w:p w:rsidR="00620185" w:rsidRPr="009855B9" w:rsidRDefault="00620185" w:rsidP="00F42FB8">
      <w:pPr>
        <w:pStyle w:val="Heading3"/>
        <w:rPr>
          <w:rFonts w:ascii="Tahoma" w:hAnsi="Tahoma" w:cs="Tahoma"/>
          <w:lang w:val="pt-BR"/>
        </w:rPr>
      </w:pPr>
      <w:bookmarkStart w:id="749" w:name="_Toc336338238"/>
      <w:bookmarkStart w:id="750" w:name="_Toc363829981"/>
      <w:r w:rsidRPr="009855B9">
        <w:rPr>
          <w:rFonts w:ascii="Tahoma" w:hAnsi="Tahoma" w:cs="Tahoma"/>
          <w:color w:val="000000"/>
          <w:sz w:val="24"/>
          <w:szCs w:val="18"/>
          <w:lang w:val="pt-BR"/>
        </w:rPr>
        <w:t>System Center Advisor</w:t>
      </w:r>
      <w:bookmarkEnd w:id="749"/>
      <w:bookmarkEnd w:id="750"/>
    </w:p>
    <w:p w:rsidR="00620185" w:rsidRPr="009855B9" w:rsidRDefault="00620185" w:rsidP="00F42FB8">
      <w:pPr>
        <w:rPr>
          <w:rFonts w:cs="Tahoma"/>
          <w:lang w:val="pt-BR"/>
        </w:rPr>
      </w:pPr>
    </w:p>
    <w:p w:rsidR="001C1727" w:rsidRPr="009855B9" w:rsidRDefault="00F56FC9" w:rsidP="008D7D29">
      <w:pPr>
        <w:rPr>
          <w:rFonts w:cs="Tahoma"/>
          <w:lang w:val="pt-BR"/>
        </w:rPr>
      </w:pPr>
      <w:r w:rsidRPr="009855B9">
        <w:rPr>
          <w:rFonts w:cs="Tahoma"/>
          <w:szCs w:val="18"/>
          <w:lang w:val="pt-BR"/>
        </w:rPr>
        <w:t>Os clientes com cobertura de Software Assurance ativa para licenças de software para as edições do Windows Server, SQL Server, Exchange Server e SharePoint Server identificadas na tabela a seguir estão qualificados para</w:t>
      </w:r>
      <w:r w:rsidR="008D7D29" w:rsidRPr="009855B9">
        <w:rPr>
          <w:rFonts w:cs="Tahoma"/>
          <w:szCs w:val="18"/>
          <w:lang w:val="pt-BR"/>
        </w:rPr>
        <w:t> </w:t>
      </w:r>
      <w:r w:rsidRPr="009855B9">
        <w:rPr>
          <w:rFonts w:cs="Tahoma"/>
          <w:szCs w:val="18"/>
          <w:lang w:val="pt-BR"/>
        </w:rPr>
        <w:t xml:space="preserve">usar o System Center Advisor conforme definido </w:t>
      </w:r>
      <w:r w:rsidR="00AB258E" w:rsidRPr="009855B9">
        <w:rPr>
          <w:rFonts w:cs="Tahoma"/>
          <w:szCs w:val="18"/>
          <w:lang w:val="pt-BR"/>
        </w:rPr>
        <w:t>nos Direitos de Uso do Produto.</w:t>
      </w:r>
    </w:p>
    <w:p w:rsidR="003479E5" w:rsidRPr="009855B9" w:rsidRDefault="003479E5" w:rsidP="00792D1E">
      <w:pPr>
        <w:outlineLvl w:val="2"/>
        <w:rPr>
          <w:rFonts w:cs="Tahoma"/>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267CD5" w:rsidTr="008D7D29">
        <w:trPr>
          <w:tblHeader/>
        </w:trPr>
        <w:tc>
          <w:tcPr>
            <w:tcW w:w="3760" w:type="dxa"/>
            <w:gridSpan w:val="2"/>
            <w:shd w:val="clear" w:color="auto" w:fill="FABF8F"/>
          </w:tcPr>
          <w:p w:rsidR="00A13BC3" w:rsidRPr="00267CD5" w:rsidRDefault="00A13BC3" w:rsidP="007E466C">
            <w:pPr>
              <w:spacing w:before="120" w:after="120" w:line="276" w:lineRule="auto"/>
              <w:jc w:val="center"/>
              <w:rPr>
                <w:rFonts w:cs="Tahoma"/>
                <w:b/>
                <w:bCs/>
                <w:color w:val="000000"/>
                <w:szCs w:val="18"/>
                <w:lang w:eastAsia="ja-JP"/>
              </w:rPr>
            </w:pPr>
            <w:r w:rsidRPr="00267CD5">
              <w:rPr>
                <w:rFonts w:cs="Tahoma"/>
                <w:b/>
                <w:bCs/>
                <w:color w:val="000000"/>
                <w:szCs w:val="18"/>
              </w:rPr>
              <w:t>Software* para Servidores Qualificado</w:t>
            </w:r>
          </w:p>
        </w:tc>
        <w:tc>
          <w:tcPr>
            <w:tcW w:w="1774" w:type="dxa"/>
            <w:shd w:val="clear" w:color="auto" w:fill="FABF8F"/>
          </w:tcPr>
          <w:p w:rsidR="00A13BC3" w:rsidRPr="00267CD5"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267CD5"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267CD5" w:rsidRDefault="00A13BC3" w:rsidP="003479E5">
            <w:pPr>
              <w:spacing w:after="200" w:line="276" w:lineRule="auto"/>
              <w:jc w:val="center"/>
              <w:rPr>
                <w:rFonts w:cs="Tahoma"/>
                <w:b/>
                <w:bCs/>
                <w:color w:val="000000"/>
                <w:szCs w:val="18"/>
                <w:lang w:eastAsia="ja-JP"/>
              </w:rPr>
            </w:pPr>
          </w:p>
        </w:tc>
      </w:tr>
      <w:tr w:rsidR="00A13BC3" w:rsidRPr="00267CD5" w:rsidTr="008D7D29">
        <w:trPr>
          <w:tblHeader/>
        </w:trPr>
        <w:tc>
          <w:tcPr>
            <w:tcW w:w="1912" w:type="dxa"/>
            <w:shd w:val="clear" w:color="auto" w:fill="FABF8F"/>
            <w:vAlign w:val="center"/>
          </w:tcPr>
          <w:p w:rsidR="00A13BC3" w:rsidRPr="00267CD5" w:rsidRDefault="00A13BC3" w:rsidP="007E466C">
            <w:pPr>
              <w:spacing w:before="120" w:after="120" w:line="276" w:lineRule="auto"/>
              <w:jc w:val="center"/>
              <w:rPr>
                <w:rFonts w:cs="Tahoma"/>
                <w:color w:val="000000"/>
                <w:szCs w:val="18"/>
                <w:lang w:eastAsia="ja-JP"/>
              </w:rPr>
            </w:pPr>
            <w:r w:rsidRPr="00267CD5">
              <w:rPr>
                <w:rFonts w:cs="Tahoma"/>
                <w:b/>
                <w:bCs/>
                <w:color w:val="000000"/>
                <w:szCs w:val="18"/>
              </w:rPr>
              <w:t>Windows Server</w:t>
            </w:r>
          </w:p>
        </w:tc>
        <w:tc>
          <w:tcPr>
            <w:tcW w:w="1848" w:type="dxa"/>
            <w:shd w:val="clear" w:color="auto" w:fill="FABF8F"/>
            <w:vAlign w:val="center"/>
          </w:tcPr>
          <w:p w:rsidR="00A13BC3" w:rsidRPr="00267CD5" w:rsidRDefault="00A13BC3" w:rsidP="007E466C">
            <w:pPr>
              <w:spacing w:before="120" w:after="120" w:line="276" w:lineRule="auto"/>
              <w:jc w:val="center"/>
              <w:rPr>
                <w:rFonts w:cs="Tahoma"/>
                <w:color w:val="000000"/>
                <w:szCs w:val="18"/>
                <w:lang w:eastAsia="ja-JP"/>
              </w:rPr>
            </w:pPr>
            <w:r w:rsidRPr="00267CD5">
              <w:rPr>
                <w:rFonts w:cs="Tahoma"/>
                <w:b/>
                <w:bCs/>
                <w:color w:val="000000"/>
                <w:szCs w:val="18"/>
              </w:rPr>
              <w:t>SQL Server</w:t>
            </w:r>
          </w:p>
        </w:tc>
        <w:tc>
          <w:tcPr>
            <w:tcW w:w="1774" w:type="dxa"/>
            <w:shd w:val="clear" w:color="auto" w:fill="FABF8F"/>
            <w:vAlign w:val="center"/>
          </w:tcPr>
          <w:p w:rsidR="00A13BC3" w:rsidRPr="00267CD5" w:rsidRDefault="00A13BC3" w:rsidP="007E466C">
            <w:pPr>
              <w:spacing w:before="120" w:after="120" w:line="276" w:lineRule="auto"/>
              <w:jc w:val="center"/>
              <w:rPr>
                <w:rFonts w:cs="Tahoma"/>
                <w:b/>
                <w:bCs/>
                <w:color w:val="000000"/>
                <w:szCs w:val="18"/>
                <w:lang w:eastAsia="ja-JP"/>
              </w:rPr>
            </w:pPr>
            <w:r w:rsidRPr="00267CD5">
              <w:rPr>
                <w:rFonts w:cs="Tahoma"/>
                <w:b/>
                <w:bCs/>
                <w:color w:val="000000"/>
                <w:szCs w:val="18"/>
              </w:rPr>
              <w:t>Exchange Server</w:t>
            </w:r>
          </w:p>
        </w:tc>
        <w:tc>
          <w:tcPr>
            <w:tcW w:w="1913" w:type="dxa"/>
            <w:gridSpan w:val="2"/>
            <w:shd w:val="clear" w:color="auto" w:fill="FABF8F"/>
            <w:vAlign w:val="center"/>
          </w:tcPr>
          <w:p w:rsidR="00A13BC3" w:rsidRPr="00267CD5" w:rsidRDefault="00A13BC3" w:rsidP="007E466C">
            <w:pPr>
              <w:spacing w:before="120" w:after="120" w:line="276" w:lineRule="auto"/>
              <w:jc w:val="center"/>
              <w:rPr>
                <w:rFonts w:cs="Tahoma"/>
                <w:b/>
                <w:bCs/>
                <w:color w:val="000000"/>
                <w:szCs w:val="18"/>
                <w:lang w:eastAsia="ja-JP"/>
              </w:rPr>
            </w:pPr>
            <w:r w:rsidRPr="00267CD5">
              <w:rPr>
                <w:rFonts w:cs="Tahoma"/>
                <w:b/>
                <w:bCs/>
                <w:color w:val="000000"/>
                <w:szCs w:val="18"/>
              </w:rPr>
              <w:t>SharePoint Server</w:t>
            </w:r>
          </w:p>
        </w:tc>
        <w:tc>
          <w:tcPr>
            <w:tcW w:w="1391" w:type="dxa"/>
            <w:shd w:val="clear" w:color="auto" w:fill="FABF8F"/>
            <w:vAlign w:val="center"/>
          </w:tcPr>
          <w:p w:rsidR="00A13BC3" w:rsidRPr="00267CD5" w:rsidRDefault="00A13BC3" w:rsidP="007E466C">
            <w:pPr>
              <w:spacing w:before="120" w:after="120" w:line="276" w:lineRule="auto"/>
              <w:jc w:val="center"/>
              <w:rPr>
                <w:rFonts w:cs="Tahoma"/>
                <w:b/>
                <w:bCs/>
                <w:color w:val="000000"/>
                <w:szCs w:val="18"/>
                <w:lang w:eastAsia="ja-JP"/>
              </w:rPr>
            </w:pPr>
            <w:r w:rsidRPr="00267CD5">
              <w:rPr>
                <w:rFonts w:cs="Tahoma"/>
                <w:b/>
                <w:bCs/>
                <w:color w:val="000000"/>
                <w:szCs w:val="18"/>
              </w:rPr>
              <w:t>Lync Server</w:t>
            </w:r>
          </w:p>
        </w:tc>
      </w:tr>
      <w:tr w:rsidR="00A13BC3" w:rsidRPr="00267CD5" w:rsidTr="007E466C">
        <w:tc>
          <w:tcPr>
            <w:tcW w:w="1912"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Windows Server Datacenter</w:t>
            </w:r>
          </w:p>
        </w:tc>
        <w:tc>
          <w:tcPr>
            <w:tcW w:w="1848"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 xml:space="preserve">SQL Server Parallel Data Warehouse </w:t>
            </w:r>
          </w:p>
        </w:tc>
        <w:tc>
          <w:tcPr>
            <w:tcW w:w="1774"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Exchange Small Business Server</w:t>
            </w:r>
          </w:p>
        </w:tc>
        <w:tc>
          <w:tcPr>
            <w:tcW w:w="1913" w:type="dxa"/>
            <w:gridSpan w:val="2"/>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SharePoint Server Enterprise para Sites da Internet</w:t>
            </w:r>
          </w:p>
        </w:tc>
        <w:tc>
          <w:tcPr>
            <w:tcW w:w="1391"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Lync Server 2010 Enterprise Edition</w:t>
            </w:r>
          </w:p>
        </w:tc>
      </w:tr>
      <w:tr w:rsidR="00A13BC3" w:rsidRPr="00267CD5" w:rsidTr="007E466C">
        <w:tc>
          <w:tcPr>
            <w:tcW w:w="1912" w:type="dxa"/>
          </w:tcPr>
          <w:p w:rsidR="00A13BC3" w:rsidRPr="00267CD5" w:rsidRDefault="00A13BC3" w:rsidP="003479E5">
            <w:pPr>
              <w:spacing w:after="200" w:line="276" w:lineRule="auto"/>
              <w:jc w:val="center"/>
              <w:rPr>
                <w:rFonts w:cs="Tahoma"/>
                <w:szCs w:val="18"/>
              </w:rPr>
            </w:pPr>
            <w:r w:rsidRPr="00267CD5">
              <w:rPr>
                <w:rFonts w:cs="Tahoma"/>
                <w:color w:val="000000"/>
                <w:szCs w:val="18"/>
              </w:rPr>
              <w:t>Windows Server Enterprise</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color w:val="000000"/>
                <w:szCs w:val="18"/>
              </w:rPr>
              <w:t>SQL Server Datacenter</w:t>
            </w:r>
          </w:p>
        </w:tc>
        <w:tc>
          <w:tcPr>
            <w:tcW w:w="1774"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Exchange Server Enterprise</w:t>
            </w:r>
          </w:p>
        </w:tc>
        <w:tc>
          <w:tcPr>
            <w:tcW w:w="1913" w:type="dxa"/>
            <w:gridSpan w:val="2"/>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SharePoint Server Standard para Sites de Internet</w:t>
            </w:r>
          </w:p>
        </w:tc>
        <w:tc>
          <w:tcPr>
            <w:tcW w:w="1391"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Lync Server 2010 Standard Edition</w:t>
            </w:r>
          </w:p>
        </w:tc>
      </w:tr>
      <w:tr w:rsidR="00A13BC3" w:rsidRPr="00267CD5" w:rsidTr="007E466C">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color w:val="000000"/>
                <w:szCs w:val="18"/>
              </w:rPr>
              <w:t>Windows Server Standard</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Enterprise</w:t>
            </w:r>
          </w:p>
        </w:tc>
        <w:tc>
          <w:tcPr>
            <w:tcW w:w="1774" w:type="dxa"/>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Exchange Server Standard</w:t>
            </w:r>
          </w:p>
        </w:tc>
        <w:tc>
          <w:tcPr>
            <w:tcW w:w="1913" w:type="dxa"/>
            <w:gridSpan w:val="2"/>
          </w:tcPr>
          <w:p w:rsidR="00A13BC3" w:rsidRPr="00267CD5" w:rsidRDefault="00A13BC3" w:rsidP="003479E5">
            <w:pPr>
              <w:spacing w:after="200" w:line="276" w:lineRule="auto"/>
              <w:jc w:val="center"/>
              <w:rPr>
                <w:rFonts w:cs="Tahoma"/>
                <w:color w:val="000000"/>
                <w:szCs w:val="18"/>
                <w:lang w:eastAsia="ja-JP"/>
              </w:rPr>
            </w:pPr>
            <w:r w:rsidRPr="00267CD5">
              <w:rPr>
                <w:rFonts w:cs="Tahoma"/>
                <w:color w:val="000000"/>
                <w:szCs w:val="18"/>
              </w:rPr>
              <w:t>SharePoint Server</w:t>
            </w:r>
          </w:p>
        </w:tc>
        <w:tc>
          <w:tcPr>
            <w:tcW w:w="1391" w:type="dxa"/>
          </w:tcPr>
          <w:p w:rsidR="00A13BC3" w:rsidRPr="00267CD5" w:rsidRDefault="00A13BC3" w:rsidP="003479E5">
            <w:pPr>
              <w:spacing w:after="200" w:line="276" w:lineRule="auto"/>
              <w:jc w:val="center"/>
              <w:rPr>
                <w:rFonts w:cs="Tahoma"/>
                <w:color w:val="000000"/>
                <w:szCs w:val="18"/>
                <w:lang w:eastAsia="ja-JP"/>
              </w:rPr>
            </w:pPr>
          </w:p>
        </w:tc>
      </w:tr>
      <w:tr w:rsidR="00A13BC3" w:rsidRPr="00267CD5" w:rsidTr="007E466C">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szCs w:val="18"/>
              </w:rPr>
              <w:t>Complemento do Windows Small Business Server Premium</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Standard</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267CD5" w:rsidTr="007E466C">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szCs w:val="18"/>
              </w:rPr>
              <w:t>Windows Small Business Server Standard</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Workgroup</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267CD5" w:rsidTr="007E466C">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szCs w:val="18"/>
              </w:rPr>
              <w:t>Windows Small Business Server Essentials</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Small Business</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267CD5" w:rsidTr="007E466C">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szCs w:val="18"/>
              </w:rPr>
              <w:t>Windows Web Server</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Web</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267CD5" w:rsidTr="008D7D29">
        <w:trPr>
          <w:cantSplit/>
        </w:trPr>
        <w:tc>
          <w:tcPr>
            <w:tcW w:w="1912" w:type="dxa"/>
          </w:tcPr>
          <w:p w:rsidR="00A13BC3" w:rsidRPr="00267CD5" w:rsidRDefault="00A13BC3" w:rsidP="003479E5">
            <w:pPr>
              <w:spacing w:after="200" w:line="276" w:lineRule="auto"/>
              <w:jc w:val="center"/>
              <w:rPr>
                <w:rFonts w:cs="Tahoma"/>
                <w:szCs w:val="18"/>
                <w:lang w:eastAsia="ja-JP"/>
              </w:rPr>
            </w:pPr>
            <w:r w:rsidRPr="00267CD5">
              <w:rPr>
                <w:rFonts w:cs="Tahoma"/>
                <w:szCs w:val="18"/>
              </w:rPr>
              <w:t>Windows HPC Server Suite</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Developer</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267CD5" w:rsidTr="007E466C">
        <w:tc>
          <w:tcPr>
            <w:tcW w:w="1912" w:type="dxa"/>
          </w:tcPr>
          <w:p w:rsidR="00A13BC3" w:rsidRPr="00267CD5" w:rsidRDefault="00A13BC3" w:rsidP="00894563">
            <w:pPr>
              <w:spacing w:after="200" w:line="276" w:lineRule="auto"/>
              <w:jc w:val="center"/>
              <w:rPr>
                <w:rFonts w:cs="Tahoma"/>
                <w:szCs w:val="18"/>
                <w:lang w:eastAsia="ja-JP"/>
              </w:rPr>
            </w:pPr>
            <w:r w:rsidRPr="00267CD5">
              <w:rPr>
                <w:rFonts w:cs="Tahoma"/>
                <w:szCs w:val="18"/>
              </w:rPr>
              <w:lastRenderedPageBreak/>
              <w:t>Windows Server HPC Edition</w:t>
            </w:r>
          </w:p>
        </w:tc>
        <w:tc>
          <w:tcPr>
            <w:tcW w:w="1848" w:type="dxa"/>
          </w:tcPr>
          <w:p w:rsidR="00A13BC3" w:rsidRPr="00267CD5" w:rsidRDefault="00A13BC3" w:rsidP="003479E5">
            <w:pPr>
              <w:spacing w:after="200" w:line="276" w:lineRule="auto"/>
              <w:jc w:val="center"/>
              <w:rPr>
                <w:rFonts w:cs="Tahoma"/>
                <w:szCs w:val="18"/>
                <w:lang w:eastAsia="ja-JP"/>
              </w:rPr>
            </w:pPr>
            <w:r w:rsidRPr="00267CD5">
              <w:rPr>
                <w:rFonts w:cs="Tahoma"/>
                <w:szCs w:val="18"/>
              </w:rPr>
              <w:t>SQL Server Business Intelligence</w:t>
            </w:r>
          </w:p>
        </w:tc>
        <w:tc>
          <w:tcPr>
            <w:tcW w:w="1774" w:type="dxa"/>
          </w:tcPr>
          <w:p w:rsidR="00A13BC3" w:rsidRPr="00267CD5" w:rsidRDefault="00A13BC3" w:rsidP="003479E5">
            <w:pPr>
              <w:spacing w:after="200" w:line="276" w:lineRule="auto"/>
              <w:jc w:val="center"/>
              <w:rPr>
                <w:rFonts w:cs="Tahoma"/>
                <w:szCs w:val="18"/>
                <w:lang w:eastAsia="ja-JP"/>
              </w:rPr>
            </w:pPr>
          </w:p>
        </w:tc>
        <w:tc>
          <w:tcPr>
            <w:tcW w:w="1913" w:type="dxa"/>
            <w:gridSpan w:val="2"/>
          </w:tcPr>
          <w:p w:rsidR="00A13BC3" w:rsidRPr="00267CD5" w:rsidRDefault="00A13BC3" w:rsidP="003479E5">
            <w:pPr>
              <w:spacing w:after="200" w:line="276" w:lineRule="auto"/>
              <w:jc w:val="center"/>
              <w:rPr>
                <w:rFonts w:cs="Tahoma"/>
                <w:szCs w:val="18"/>
                <w:lang w:eastAsia="ja-JP"/>
              </w:rPr>
            </w:pPr>
          </w:p>
        </w:tc>
        <w:tc>
          <w:tcPr>
            <w:tcW w:w="1391" w:type="dxa"/>
          </w:tcPr>
          <w:p w:rsidR="00A13BC3" w:rsidRPr="00267CD5" w:rsidRDefault="00A13BC3" w:rsidP="003479E5">
            <w:pPr>
              <w:spacing w:after="200" w:line="276" w:lineRule="auto"/>
              <w:jc w:val="center"/>
              <w:rPr>
                <w:rFonts w:cs="Tahoma"/>
                <w:szCs w:val="18"/>
                <w:lang w:eastAsia="ja-JP"/>
              </w:rPr>
            </w:pPr>
          </w:p>
        </w:tc>
      </w:tr>
      <w:tr w:rsidR="00A13BC3" w:rsidRPr="009855B9" w:rsidTr="007E466C">
        <w:tc>
          <w:tcPr>
            <w:tcW w:w="1912" w:type="dxa"/>
          </w:tcPr>
          <w:p w:rsidR="00A13BC3" w:rsidRPr="009855B9" w:rsidRDefault="00A13BC3" w:rsidP="003479E5">
            <w:pPr>
              <w:spacing w:after="200" w:line="276" w:lineRule="auto"/>
              <w:jc w:val="center"/>
              <w:rPr>
                <w:rFonts w:cs="Tahoma"/>
                <w:szCs w:val="18"/>
                <w:lang w:val="fr-FR" w:eastAsia="ja-JP"/>
              </w:rPr>
            </w:pPr>
            <w:r w:rsidRPr="009855B9">
              <w:rPr>
                <w:rFonts w:cs="Tahoma"/>
                <w:szCs w:val="18"/>
                <w:lang w:val="fr-FR"/>
              </w:rPr>
              <w:t xml:space="preserve">Core Infrastructure Server Suite Datacenter </w:t>
            </w:r>
          </w:p>
        </w:tc>
        <w:tc>
          <w:tcPr>
            <w:tcW w:w="1848" w:type="dxa"/>
          </w:tcPr>
          <w:p w:rsidR="00A13BC3" w:rsidRPr="009855B9" w:rsidRDefault="00A13BC3" w:rsidP="003479E5">
            <w:pPr>
              <w:spacing w:after="200" w:line="276" w:lineRule="auto"/>
              <w:jc w:val="center"/>
              <w:rPr>
                <w:rFonts w:cs="Tahoma"/>
                <w:szCs w:val="18"/>
                <w:lang w:val="fr-FR"/>
              </w:rPr>
            </w:pPr>
          </w:p>
        </w:tc>
        <w:tc>
          <w:tcPr>
            <w:tcW w:w="1774" w:type="dxa"/>
          </w:tcPr>
          <w:p w:rsidR="00A13BC3" w:rsidRPr="009855B9" w:rsidRDefault="00A13BC3" w:rsidP="003479E5">
            <w:pPr>
              <w:spacing w:after="200" w:line="276" w:lineRule="auto"/>
              <w:jc w:val="center"/>
              <w:rPr>
                <w:rFonts w:cs="Tahoma"/>
                <w:szCs w:val="18"/>
                <w:lang w:val="fr-FR"/>
              </w:rPr>
            </w:pPr>
          </w:p>
        </w:tc>
        <w:tc>
          <w:tcPr>
            <w:tcW w:w="1913" w:type="dxa"/>
            <w:gridSpan w:val="2"/>
          </w:tcPr>
          <w:p w:rsidR="00A13BC3" w:rsidRPr="009855B9" w:rsidRDefault="00A13BC3" w:rsidP="003479E5">
            <w:pPr>
              <w:spacing w:after="200" w:line="276" w:lineRule="auto"/>
              <w:jc w:val="center"/>
              <w:rPr>
                <w:rFonts w:cs="Tahoma"/>
                <w:szCs w:val="18"/>
                <w:lang w:val="fr-FR"/>
              </w:rPr>
            </w:pPr>
          </w:p>
        </w:tc>
        <w:tc>
          <w:tcPr>
            <w:tcW w:w="1391" w:type="dxa"/>
          </w:tcPr>
          <w:p w:rsidR="00A13BC3" w:rsidRPr="009855B9" w:rsidRDefault="00A13BC3" w:rsidP="003479E5">
            <w:pPr>
              <w:spacing w:after="200" w:line="276" w:lineRule="auto"/>
              <w:jc w:val="center"/>
              <w:rPr>
                <w:rFonts w:cs="Tahoma"/>
                <w:szCs w:val="18"/>
                <w:lang w:val="fr-FR"/>
              </w:rPr>
            </w:pPr>
          </w:p>
        </w:tc>
      </w:tr>
      <w:tr w:rsidR="00A13BC3" w:rsidRPr="009855B9" w:rsidTr="002A6416">
        <w:tc>
          <w:tcPr>
            <w:tcW w:w="1912" w:type="dxa"/>
          </w:tcPr>
          <w:p w:rsidR="00A13BC3" w:rsidRPr="009855B9" w:rsidRDefault="00A13BC3" w:rsidP="003479E5">
            <w:pPr>
              <w:spacing w:after="200" w:line="276" w:lineRule="auto"/>
              <w:jc w:val="center"/>
              <w:rPr>
                <w:rFonts w:cs="Tahoma"/>
                <w:szCs w:val="18"/>
                <w:lang w:val="fr-FR" w:eastAsia="ja-JP"/>
              </w:rPr>
            </w:pPr>
            <w:r w:rsidRPr="009855B9">
              <w:rPr>
                <w:rFonts w:cs="Tahoma"/>
                <w:szCs w:val="18"/>
                <w:lang w:val="fr-FR"/>
              </w:rPr>
              <w:t>Core Infrastructure Server Suite Enterprise</w:t>
            </w:r>
          </w:p>
        </w:tc>
        <w:tc>
          <w:tcPr>
            <w:tcW w:w="1848" w:type="dxa"/>
          </w:tcPr>
          <w:p w:rsidR="00A13BC3" w:rsidRPr="009855B9" w:rsidRDefault="00A13BC3" w:rsidP="003479E5">
            <w:pPr>
              <w:spacing w:after="200" w:line="276" w:lineRule="auto"/>
              <w:jc w:val="center"/>
              <w:rPr>
                <w:rFonts w:cs="Tahoma"/>
                <w:szCs w:val="18"/>
                <w:lang w:val="fr-FR"/>
              </w:rPr>
            </w:pPr>
          </w:p>
        </w:tc>
        <w:tc>
          <w:tcPr>
            <w:tcW w:w="1774" w:type="dxa"/>
          </w:tcPr>
          <w:p w:rsidR="00A13BC3" w:rsidRPr="009855B9" w:rsidRDefault="00A13BC3" w:rsidP="003479E5">
            <w:pPr>
              <w:spacing w:after="200" w:line="276" w:lineRule="auto"/>
              <w:jc w:val="center"/>
              <w:rPr>
                <w:rFonts w:cs="Tahoma"/>
                <w:szCs w:val="18"/>
                <w:lang w:val="fr-FR"/>
              </w:rPr>
            </w:pPr>
          </w:p>
        </w:tc>
        <w:tc>
          <w:tcPr>
            <w:tcW w:w="1830" w:type="dxa"/>
          </w:tcPr>
          <w:p w:rsidR="00A13BC3" w:rsidRPr="009855B9" w:rsidRDefault="00A13BC3" w:rsidP="003479E5">
            <w:pPr>
              <w:spacing w:after="200" w:line="276" w:lineRule="auto"/>
              <w:jc w:val="center"/>
              <w:rPr>
                <w:rFonts w:cs="Tahoma"/>
                <w:szCs w:val="18"/>
                <w:lang w:val="fr-FR"/>
              </w:rPr>
            </w:pPr>
          </w:p>
        </w:tc>
        <w:tc>
          <w:tcPr>
            <w:tcW w:w="1474" w:type="dxa"/>
            <w:gridSpan w:val="2"/>
          </w:tcPr>
          <w:p w:rsidR="00A13BC3" w:rsidRPr="009855B9" w:rsidRDefault="00A13BC3" w:rsidP="003479E5">
            <w:pPr>
              <w:spacing w:after="200" w:line="276" w:lineRule="auto"/>
              <w:jc w:val="center"/>
              <w:rPr>
                <w:rFonts w:cs="Tahoma"/>
                <w:szCs w:val="18"/>
                <w:lang w:val="fr-FR"/>
              </w:rPr>
            </w:pPr>
          </w:p>
        </w:tc>
      </w:tr>
      <w:tr w:rsidR="00A13BC3" w:rsidRPr="009855B9" w:rsidTr="002A6416">
        <w:tc>
          <w:tcPr>
            <w:tcW w:w="1912" w:type="dxa"/>
          </w:tcPr>
          <w:p w:rsidR="00A13BC3" w:rsidRPr="009855B9" w:rsidRDefault="00A13BC3" w:rsidP="003479E5">
            <w:pPr>
              <w:spacing w:after="200" w:line="276" w:lineRule="auto"/>
              <w:jc w:val="center"/>
              <w:rPr>
                <w:rFonts w:cs="Tahoma"/>
                <w:szCs w:val="18"/>
                <w:lang w:val="fr-FR" w:eastAsia="ja-JP"/>
              </w:rPr>
            </w:pPr>
            <w:r w:rsidRPr="009855B9">
              <w:rPr>
                <w:rFonts w:cs="Tahoma"/>
                <w:szCs w:val="18"/>
                <w:lang w:val="fr-FR"/>
              </w:rPr>
              <w:t>Core Infrastructure Server Suite Standard</w:t>
            </w:r>
          </w:p>
        </w:tc>
        <w:tc>
          <w:tcPr>
            <w:tcW w:w="1848" w:type="dxa"/>
          </w:tcPr>
          <w:p w:rsidR="00A13BC3" w:rsidRPr="009855B9" w:rsidRDefault="00A13BC3" w:rsidP="003479E5">
            <w:pPr>
              <w:spacing w:after="200" w:line="276" w:lineRule="auto"/>
              <w:jc w:val="center"/>
              <w:rPr>
                <w:rFonts w:cs="Tahoma"/>
                <w:szCs w:val="18"/>
                <w:lang w:val="fr-FR"/>
              </w:rPr>
            </w:pPr>
          </w:p>
        </w:tc>
        <w:tc>
          <w:tcPr>
            <w:tcW w:w="1774" w:type="dxa"/>
          </w:tcPr>
          <w:p w:rsidR="00A13BC3" w:rsidRPr="009855B9" w:rsidRDefault="00A13BC3" w:rsidP="003479E5">
            <w:pPr>
              <w:spacing w:after="200" w:line="276" w:lineRule="auto"/>
              <w:jc w:val="center"/>
              <w:rPr>
                <w:rFonts w:cs="Tahoma"/>
                <w:szCs w:val="18"/>
                <w:lang w:val="fr-FR"/>
              </w:rPr>
            </w:pPr>
          </w:p>
        </w:tc>
        <w:tc>
          <w:tcPr>
            <w:tcW w:w="1830" w:type="dxa"/>
          </w:tcPr>
          <w:p w:rsidR="00A13BC3" w:rsidRPr="009855B9" w:rsidRDefault="00A13BC3" w:rsidP="003479E5">
            <w:pPr>
              <w:spacing w:after="200" w:line="276" w:lineRule="auto"/>
              <w:jc w:val="center"/>
              <w:rPr>
                <w:rFonts w:cs="Tahoma"/>
                <w:szCs w:val="18"/>
                <w:lang w:val="fr-FR"/>
              </w:rPr>
            </w:pPr>
          </w:p>
        </w:tc>
        <w:tc>
          <w:tcPr>
            <w:tcW w:w="1474" w:type="dxa"/>
            <w:gridSpan w:val="2"/>
          </w:tcPr>
          <w:p w:rsidR="00A13BC3" w:rsidRPr="009855B9" w:rsidRDefault="00A13BC3" w:rsidP="003479E5">
            <w:pPr>
              <w:spacing w:after="200" w:line="276" w:lineRule="auto"/>
              <w:jc w:val="center"/>
              <w:rPr>
                <w:rFonts w:cs="Tahoma"/>
                <w:szCs w:val="18"/>
                <w:lang w:val="fr-FR"/>
              </w:rPr>
            </w:pPr>
          </w:p>
        </w:tc>
      </w:tr>
    </w:tbl>
    <w:p w:rsidR="003479E5" w:rsidRPr="009855B9" w:rsidRDefault="003479E5" w:rsidP="00792D1E">
      <w:pPr>
        <w:rPr>
          <w:rFonts w:cs="Tahoma"/>
          <w:lang w:val="fr-FR"/>
        </w:rPr>
      </w:pPr>
    </w:p>
    <w:p w:rsidR="003479E5" w:rsidRPr="009855B9" w:rsidRDefault="003479E5" w:rsidP="008D7D29">
      <w:pPr>
        <w:rPr>
          <w:rFonts w:cs="Tahoma"/>
          <w:lang w:val="pt-BR"/>
        </w:rPr>
      </w:pPr>
      <w:r w:rsidRPr="009855B9">
        <w:rPr>
          <w:rFonts w:cs="Tahoma"/>
          <w:bCs/>
          <w:szCs w:val="18"/>
          <w:lang w:val="pt-BR"/>
        </w:rPr>
        <w:t>*A cobertura de Software Assurance para CALs do Software para Servidores Qualificado não qualifica os clientes para</w:t>
      </w:r>
      <w:r w:rsidR="008D7D29" w:rsidRPr="009855B9">
        <w:rPr>
          <w:rFonts w:cs="Tahoma"/>
          <w:bCs/>
          <w:szCs w:val="18"/>
          <w:lang w:val="pt-BR"/>
        </w:rPr>
        <w:t> </w:t>
      </w:r>
      <w:r w:rsidRPr="009855B9">
        <w:rPr>
          <w:rFonts w:cs="Tahoma"/>
          <w:bCs/>
          <w:szCs w:val="18"/>
          <w:lang w:val="pt-BR"/>
        </w:rPr>
        <w:t>o benefícios do Software Assurance do System Center Advisor.</w:t>
      </w:r>
      <w:r w:rsidR="006C0B98" w:rsidRPr="009855B9">
        <w:rPr>
          <w:rFonts w:cs="Tahoma"/>
          <w:bCs/>
          <w:szCs w:val="18"/>
          <w:lang w:val="pt-BR"/>
        </w:rPr>
        <w:t xml:space="preserve"> </w:t>
      </w:r>
      <w:r w:rsidRPr="009855B9">
        <w:rPr>
          <w:rFonts w:cs="Tahoma"/>
          <w:bCs/>
          <w:szCs w:val="18"/>
          <w:lang w:val="pt-BR"/>
        </w:rPr>
        <w:t>Os clientes devem ter cobertura nas licenças de</w:t>
      </w:r>
      <w:r w:rsidR="008D7D29" w:rsidRPr="009855B9">
        <w:rPr>
          <w:rFonts w:cs="Tahoma"/>
          <w:bCs/>
          <w:szCs w:val="18"/>
          <w:lang w:val="pt-BR"/>
        </w:rPr>
        <w:t> </w:t>
      </w:r>
      <w:r w:rsidRPr="009855B9">
        <w:rPr>
          <w:rFonts w:cs="Tahoma"/>
          <w:bCs/>
          <w:szCs w:val="18"/>
          <w:lang w:val="pt-BR"/>
        </w:rPr>
        <w:t>software de acordo com as quais o Software do Servidor Qualificado está em execução.</w:t>
      </w:r>
    </w:p>
    <w:p w:rsidR="003479E5" w:rsidRPr="009855B9" w:rsidRDefault="003479E5" w:rsidP="00792D1E">
      <w:pPr>
        <w:rPr>
          <w:rFonts w:cs="Tahoma"/>
          <w:lang w:val="pt-BR"/>
        </w:rPr>
      </w:pPr>
    </w:p>
    <w:p w:rsidR="000D454E" w:rsidRPr="009855B9" w:rsidRDefault="000D454E" w:rsidP="00792D1E">
      <w:pPr>
        <w:rPr>
          <w:rFonts w:cs="Tahoma"/>
          <w:lang w:val="pt-BR"/>
        </w:rPr>
      </w:pPr>
      <w:r w:rsidRPr="009855B9">
        <w:rPr>
          <w:rFonts w:cs="Tahoma"/>
          <w:szCs w:val="18"/>
          <w:lang w:val="pt-BR"/>
        </w:rPr>
        <w:t>Os clientes com cobertura de Software Assurance ativa para Licenças de Gerenciamento identificadas na tabela a seguir estão qualificados para usar o System Center Advisor conforme definido nos Direitos de Uso do Produto.</w:t>
      </w:r>
    </w:p>
    <w:p w:rsidR="000D454E" w:rsidRPr="009855B9" w:rsidRDefault="000D454E" w:rsidP="000D454E">
      <w:pPr>
        <w:outlineLvl w:val="2"/>
        <w:rPr>
          <w:rFonts w:cs="Tahoma"/>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9855B9"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855B9" w:rsidRDefault="000D454E" w:rsidP="007E466C">
            <w:pPr>
              <w:spacing w:before="120" w:after="120" w:line="276" w:lineRule="auto"/>
              <w:jc w:val="center"/>
              <w:rPr>
                <w:rFonts w:cs="Tahoma"/>
                <w:b/>
                <w:color w:val="000000"/>
                <w:szCs w:val="18"/>
                <w:lang w:val="pt-BR" w:eastAsia="ja-JP"/>
              </w:rPr>
            </w:pPr>
            <w:r w:rsidRPr="009855B9">
              <w:rPr>
                <w:rFonts w:cs="Tahoma"/>
                <w:b/>
                <w:color w:val="000000"/>
                <w:szCs w:val="18"/>
                <w:lang w:val="pt-BR"/>
              </w:rPr>
              <w:t>Licenças de Gerenciamento de Qualificação</w:t>
            </w:r>
          </w:p>
        </w:tc>
      </w:tr>
      <w:tr w:rsidR="000D454E" w:rsidRPr="009855B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855B9" w:rsidRDefault="000D454E" w:rsidP="008D7D29">
            <w:pPr>
              <w:spacing w:before="120" w:after="120"/>
              <w:jc w:val="center"/>
              <w:rPr>
                <w:rFonts w:cs="Tahoma"/>
                <w:color w:val="000000"/>
                <w:szCs w:val="18"/>
                <w:lang w:val="pt-BR" w:eastAsia="ja-JP"/>
              </w:rPr>
            </w:pPr>
            <w:r w:rsidRPr="009855B9">
              <w:rPr>
                <w:rFonts w:cs="Tahoma"/>
                <w:color w:val="000000"/>
                <w:szCs w:val="18"/>
                <w:lang w:val="pt-BR"/>
              </w:rPr>
              <w:t>Licença de Gerenciamento do System Center 2012 Datacenter</w:t>
            </w:r>
            <w:r w:rsidR="008D7D29" w:rsidRPr="009855B9">
              <w:rPr>
                <w:rFonts w:cs="Tahoma"/>
                <w:color w:val="000000"/>
                <w:szCs w:val="18"/>
                <w:lang w:val="pt-BR"/>
              </w:rPr>
              <w:t> </w:t>
            </w:r>
            <w:r w:rsidRPr="009855B9">
              <w:rPr>
                <w:rFonts w:cs="Tahoma"/>
                <w:color w:val="000000"/>
                <w:szCs w:val="18"/>
                <w:lang w:val="pt-BR"/>
              </w:rPr>
              <w:t>Server</w:t>
            </w:r>
          </w:p>
        </w:tc>
      </w:tr>
      <w:tr w:rsidR="000D454E" w:rsidRPr="009855B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855B9" w:rsidRDefault="000D454E" w:rsidP="008D7D29">
            <w:pPr>
              <w:spacing w:before="120" w:after="120" w:line="276" w:lineRule="auto"/>
              <w:jc w:val="center"/>
              <w:rPr>
                <w:rFonts w:cs="Tahoma"/>
                <w:szCs w:val="18"/>
                <w:lang w:val="pt-BR"/>
              </w:rPr>
            </w:pPr>
            <w:r w:rsidRPr="009855B9">
              <w:rPr>
                <w:rFonts w:cs="Tahoma"/>
                <w:color w:val="000000"/>
                <w:szCs w:val="18"/>
                <w:lang w:val="pt-BR"/>
              </w:rPr>
              <w:t>Licença de Gerenciamento do System Center 2012 Standard</w:t>
            </w:r>
            <w:r w:rsidR="008D7D29" w:rsidRPr="009855B9">
              <w:rPr>
                <w:rFonts w:cs="Tahoma"/>
                <w:color w:val="000000"/>
                <w:szCs w:val="18"/>
                <w:lang w:val="pt-BR"/>
              </w:rPr>
              <w:t> </w:t>
            </w:r>
            <w:r w:rsidRPr="009855B9">
              <w:rPr>
                <w:rFonts w:cs="Tahoma"/>
                <w:color w:val="000000"/>
                <w:szCs w:val="18"/>
                <w:lang w:val="pt-BR"/>
              </w:rPr>
              <w:t>Server</w:t>
            </w:r>
          </w:p>
        </w:tc>
      </w:tr>
    </w:tbl>
    <w:p w:rsidR="00E06FE8" w:rsidRPr="009855B9" w:rsidRDefault="000E6E21" w:rsidP="00E06FE8">
      <w:pPr>
        <w:keepNext/>
        <w:keepLines/>
        <w:spacing w:before="40" w:line="259" w:lineRule="auto"/>
        <w:outlineLvl w:val="2"/>
        <w:rPr>
          <w:rFonts w:cs="Tahoma"/>
          <w:lang w:val="pt-BR"/>
        </w:rPr>
      </w:pPr>
      <w:bookmarkStart w:id="751" w:name="_Toc336338239"/>
      <w:r w:rsidRPr="009855B9">
        <w:rPr>
          <w:rFonts w:eastAsiaTheme="majorEastAsia" w:cs="Tahoma"/>
          <w:color w:val="000000"/>
          <w:szCs w:val="18"/>
          <w:lang w:val="pt-BR"/>
        </w:rPr>
        <w:cr/>
      </w:r>
      <w:r w:rsidRPr="009855B9">
        <w:rPr>
          <w:rFonts w:eastAsiaTheme="majorEastAsia" w:cs="Tahoma"/>
          <w:b/>
          <w:color w:val="000000"/>
          <w:sz w:val="24"/>
          <w:szCs w:val="18"/>
          <w:lang w:val="pt-BR"/>
        </w:rPr>
        <w:t>System Center Global Service Monitor</w:t>
      </w:r>
    </w:p>
    <w:p w:rsidR="00E06FE8" w:rsidRPr="009855B9" w:rsidRDefault="00E06FE8" w:rsidP="003B52B1">
      <w:pPr>
        <w:rPr>
          <w:rFonts w:cs="Tahoma"/>
          <w:lang w:val="pt-BR"/>
        </w:rPr>
      </w:pPr>
      <w:r w:rsidRPr="009855B9">
        <w:rPr>
          <w:rFonts w:cs="Tahoma"/>
          <w:szCs w:val="18"/>
          <w:lang w:val="pt-BR"/>
        </w:rPr>
        <w:t>Os clientes com cobertura de Software Assurance ativa para Licenças de Gerenciamento identificadas na tabela a</w:t>
      </w:r>
      <w:r w:rsidR="003B52B1" w:rsidRPr="009855B9">
        <w:rPr>
          <w:rFonts w:cs="Tahoma"/>
          <w:szCs w:val="18"/>
          <w:lang w:val="pt-BR"/>
        </w:rPr>
        <w:t> </w:t>
      </w:r>
      <w:r w:rsidRPr="009855B9">
        <w:rPr>
          <w:rFonts w:cs="Tahoma"/>
          <w:szCs w:val="18"/>
          <w:lang w:val="pt-BR"/>
        </w:rPr>
        <w:t>seguir estão qualificados para usar o System Center Global Service Monitor conforme definido nos Direitos de Uso</w:t>
      </w:r>
      <w:r w:rsidR="008D7D29" w:rsidRPr="009855B9">
        <w:rPr>
          <w:rFonts w:cs="Tahoma"/>
          <w:szCs w:val="18"/>
          <w:lang w:val="pt-BR"/>
        </w:rPr>
        <w:t> </w:t>
      </w:r>
      <w:r w:rsidRPr="009855B9">
        <w:rPr>
          <w:rFonts w:cs="Tahoma"/>
          <w:szCs w:val="18"/>
          <w:lang w:val="pt-BR"/>
        </w:rPr>
        <w:t>do</w:t>
      </w:r>
      <w:r w:rsidR="008D7D29" w:rsidRPr="009855B9">
        <w:rPr>
          <w:rFonts w:cs="Tahoma"/>
          <w:szCs w:val="18"/>
          <w:lang w:val="pt-BR"/>
        </w:rPr>
        <w:t> </w:t>
      </w:r>
      <w:r w:rsidRPr="009855B9">
        <w:rPr>
          <w:rFonts w:cs="Tahoma"/>
          <w:szCs w:val="18"/>
          <w:lang w:val="pt-BR"/>
        </w:rPr>
        <w:t>Produto.</w:t>
      </w:r>
    </w:p>
    <w:p w:rsidR="000E6E21" w:rsidRPr="009855B9" w:rsidRDefault="000E6E21" w:rsidP="007E466C">
      <w:pPr>
        <w:rPr>
          <w:rFonts w:cs="Tahoma"/>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9855B9"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855B9" w:rsidRDefault="00E06FE8" w:rsidP="007E466C">
            <w:pPr>
              <w:spacing w:before="120" w:after="120"/>
              <w:jc w:val="center"/>
              <w:rPr>
                <w:rFonts w:cs="Tahoma"/>
                <w:b/>
                <w:szCs w:val="18"/>
                <w:lang w:val="pt-BR"/>
              </w:rPr>
            </w:pPr>
            <w:r w:rsidRPr="009855B9">
              <w:rPr>
                <w:rFonts w:cs="Tahoma"/>
                <w:b/>
                <w:szCs w:val="18"/>
                <w:lang w:val="pt-BR"/>
              </w:rPr>
              <w:t>Licenças de Gerenciamento de Qualificação</w:t>
            </w:r>
          </w:p>
        </w:tc>
      </w:tr>
      <w:tr w:rsidR="000E6E21" w:rsidRPr="009855B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855B9" w:rsidRDefault="00E06FE8" w:rsidP="007E466C">
            <w:pPr>
              <w:spacing w:before="120" w:after="120"/>
              <w:jc w:val="center"/>
              <w:rPr>
                <w:rFonts w:cs="Tahoma"/>
                <w:szCs w:val="18"/>
                <w:lang w:val="pt-BR"/>
              </w:rPr>
            </w:pPr>
            <w:r w:rsidRPr="009855B9">
              <w:rPr>
                <w:rFonts w:cs="Tahoma"/>
                <w:szCs w:val="18"/>
                <w:lang w:val="pt-BR"/>
              </w:rPr>
              <w:t>Licença de Gerenciamento do System Center Datacenter Server</w:t>
            </w:r>
          </w:p>
        </w:tc>
      </w:tr>
      <w:tr w:rsidR="000E6E21" w:rsidRPr="009855B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855B9" w:rsidRDefault="00E06FE8" w:rsidP="007E466C">
            <w:pPr>
              <w:spacing w:before="120" w:after="120"/>
              <w:jc w:val="center"/>
              <w:rPr>
                <w:rFonts w:cs="Tahoma"/>
                <w:szCs w:val="18"/>
                <w:lang w:val="pt-BR"/>
              </w:rPr>
            </w:pPr>
            <w:r w:rsidRPr="009855B9">
              <w:rPr>
                <w:rFonts w:cs="Tahoma"/>
                <w:szCs w:val="18"/>
                <w:lang w:val="pt-BR"/>
              </w:rPr>
              <w:t>Licença de Gerenciamento do System Center Standard Server</w:t>
            </w:r>
          </w:p>
        </w:tc>
      </w:tr>
    </w:tbl>
    <w:p w:rsidR="00E06FE8" w:rsidRPr="009855B9" w:rsidRDefault="00E06FE8">
      <w:pPr>
        <w:rPr>
          <w:rFonts w:cs="Tahoma"/>
          <w:lang w:val="pt-BR"/>
        </w:rPr>
      </w:pPr>
    </w:p>
    <w:p w:rsidR="008D7D29" w:rsidRPr="009855B9" w:rsidRDefault="008D7D29">
      <w:pPr>
        <w:rPr>
          <w:rFonts w:cs="Tahoma"/>
          <w:lang w:val="pt-BR"/>
        </w:rPr>
      </w:pPr>
    </w:p>
    <w:p w:rsidR="008D7D29" w:rsidRPr="009855B9" w:rsidRDefault="008D7D29">
      <w:pPr>
        <w:rPr>
          <w:rFonts w:cs="Tahoma"/>
          <w:lang w:val="pt-BR"/>
        </w:rPr>
      </w:pPr>
    </w:p>
    <w:p w:rsidR="008D7D29" w:rsidRPr="009855B9" w:rsidRDefault="008D7D29">
      <w:pPr>
        <w:rPr>
          <w:rFonts w:cs="Tahoma"/>
          <w:lang w:val="pt-BR"/>
        </w:rPr>
      </w:pPr>
    </w:p>
    <w:p w:rsidR="00023FE7" w:rsidRPr="009855B9" w:rsidRDefault="00023FE7">
      <w:pPr>
        <w:pStyle w:val="Heading3"/>
        <w:rPr>
          <w:rFonts w:ascii="Tahoma" w:hAnsi="Tahoma" w:cs="Tahoma"/>
          <w:lang w:val="pt-BR"/>
        </w:rPr>
      </w:pPr>
      <w:bookmarkStart w:id="752" w:name="_Toc363829982"/>
      <w:r w:rsidRPr="009855B9">
        <w:rPr>
          <w:rFonts w:ascii="Tahoma" w:hAnsi="Tahoma" w:cs="Tahoma"/>
          <w:sz w:val="24"/>
          <w:lang w:val="pt-BR"/>
        </w:rPr>
        <w:t>Backup Passivo para Recuperação de Desastres</w:t>
      </w:r>
      <w:bookmarkEnd w:id="751"/>
      <w:bookmarkEnd w:id="752"/>
      <w:r w:rsidRPr="009855B9">
        <w:rPr>
          <w:rFonts w:ascii="Tahoma" w:hAnsi="Tahoma" w:cs="Tahoma"/>
          <w:sz w:val="24"/>
          <w:lang w:val="pt-BR"/>
        </w:rPr>
        <w:t xml:space="preserve"> </w:t>
      </w:r>
    </w:p>
    <w:p w:rsidR="00023FE7" w:rsidRPr="009855B9" w:rsidRDefault="00023FE7">
      <w:pPr>
        <w:rPr>
          <w:rFonts w:cs="Tahoma"/>
          <w:lang w:val="pt-BR"/>
        </w:rPr>
      </w:pPr>
    </w:p>
    <w:p w:rsidR="008A15A8" w:rsidRPr="009855B9" w:rsidRDefault="008A15A8" w:rsidP="00792D1E">
      <w:pPr>
        <w:rPr>
          <w:rFonts w:cs="Tahoma"/>
          <w:lang w:val="pt-BR"/>
        </w:rPr>
      </w:pPr>
      <w:r w:rsidRPr="009855B9">
        <w:rPr>
          <w:rFonts w:eastAsia="Calibri" w:cs="Tahoma"/>
          <w:szCs w:val="18"/>
          <w:lang w:val="pt-BR"/>
        </w:rPr>
        <w:lastRenderedPageBreak/>
        <w:t>Os clientes com Software Assurance para produtos de servidor qualificados e CALs relacionadas estão qualificados para licenças de servidor complementares desses produtos com fins de recuperação de desastre (DR).</w:t>
      </w:r>
    </w:p>
    <w:p w:rsidR="00792D1E" w:rsidRPr="009855B9" w:rsidRDefault="00792D1E" w:rsidP="00792D1E">
      <w:pPr>
        <w:rPr>
          <w:rFonts w:cs="Tahoma"/>
          <w:lang w:val="pt-BR"/>
        </w:rPr>
      </w:pPr>
    </w:p>
    <w:p w:rsidR="00023FE7" w:rsidRPr="009855B9" w:rsidRDefault="00023FE7" w:rsidP="008D7D29">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sz w:val="18"/>
          <w:szCs w:val="18"/>
          <w:lang w:val="pt-BR"/>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w:t>
      </w:r>
      <w:r w:rsidR="00997232" w:rsidRPr="009855B9">
        <w:rPr>
          <w:rFonts w:ascii="Tahoma" w:hAnsi="Tahoma" w:cs="Tahoma"/>
          <w:sz w:val="18"/>
          <w:szCs w:val="18"/>
          <w:lang w:val="pt-BR"/>
        </w:rPr>
        <w:t>“</w:t>
      </w:r>
      <w:r w:rsidRPr="009855B9">
        <w:rPr>
          <w:rFonts w:ascii="Tahoma" w:hAnsi="Tahoma" w:cs="Tahoma"/>
          <w:sz w:val="18"/>
          <w:szCs w:val="18"/>
          <w:lang w:val="pt-BR"/>
        </w:rPr>
        <w:t>passivo</w:t>
      </w:r>
      <w:r w:rsidR="00997232" w:rsidRPr="009855B9">
        <w:rPr>
          <w:rFonts w:ascii="Tahoma" w:hAnsi="Tahoma" w:cs="Tahoma"/>
          <w:sz w:val="18"/>
          <w:szCs w:val="18"/>
          <w:lang w:val="pt-BR"/>
        </w:rPr>
        <w:t>”</w:t>
      </w:r>
      <w:r w:rsidRPr="009855B9">
        <w:rPr>
          <w:rFonts w:ascii="Tahoma" w:hAnsi="Tahoma" w:cs="Tahoma"/>
          <w:sz w:val="18"/>
          <w:szCs w:val="18"/>
          <w:lang w:val="pt-BR"/>
        </w:rPr>
        <w:t xml:space="preserve"> apenas para fins de DR</w:t>
      </w:r>
      <w:r w:rsidR="008D7D29" w:rsidRPr="009855B9">
        <w:rPr>
          <w:rFonts w:ascii="Tahoma" w:hAnsi="Tahoma" w:cs="Tahoma"/>
          <w:sz w:val="18"/>
          <w:szCs w:val="18"/>
          <w:lang w:val="pt-BR"/>
        </w:rPr>
        <w:t> </w:t>
      </w:r>
      <w:r w:rsidRPr="009855B9">
        <w:rPr>
          <w:rFonts w:ascii="Tahoma" w:hAnsi="Tahoma" w:cs="Tahoma"/>
          <w:sz w:val="18"/>
          <w:szCs w:val="18"/>
          <w:lang w:val="pt-BR"/>
        </w:rPr>
        <w:t>durante o prazo de sua cobertura do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A implantação e o uso do software sob as licenças de</w:t>
      </w:r>
      <w:r w:rsidR="008D7D29" w:rsidRPr="009855B9">
        <w:rPr>
          <w:rFonts w:ascii="Tahoma" w:hAnsi="Tahoma" w:cs="Tahoma"/>
          <w:sz w:val="18"/>
          <w:szCs w:val="18"/>
          <w:lang w:val="pt-BR"/>
        </w:rPr>
        <w:t> </w:t>
      </w:r>
      <w:r w:rsidRPr="009855B9">
        <w:rPr>
          <w:rFonts w:ascii="Tahoma" w:hAnsi="Tahoma" w:cs="Tahoma"/>
          <w:sz w:val="18"/>
          <w:szCs w:val="18"/>
          <w:lang w:val="pt-BR"/>
        </w:rPr>
        <w:t>DR pelos clientes estão sujeitos aos termos e condições de seus contratos de licença.</w:t>
      </w:r>
    </w:p>
    <w:p w:rsidR="00FE5F1D" w:rsidRPr="009855B9" w:rsidRDefault="00FE5F1D" w:rsidP="00792D1E">
      <w:pPr>
        <w:pStyle w:val="AppendixBodyText"/>
        <w:spacing w:after="0"/>
        <w:rPr>
          <w:rFonts w:ascii="Tahoma" w:hAnsi="Tahoma" w:cs="Tahoma"/>
          <w:sz w:val="18"/>
          <w:szCs w:val="18"/>
          <w:lang w:val="pt-BR"/>
        </w:rPr>
      </w:pPr>
    </w:p>
    <w:p w:rsidR="00023FE7" w:rsidRPr="009855B9" w:rsidRDefault="00023FE7" w:rsidP="00792D1E">
      <w:pPr>
        <w:pStyle w:val="Heading3"/>
        <w:rPr>
          <w:rFonts w:ascii="Tahoma" w:hAnsi="Tahoma" w:cs="Tahoma"/>
          <w:lang w:val="pt-BR"/>
        </w:rPr>
      </w:pPr>
      <w:bookmarkStart w:id="753" w:name="_Toc336338240"/>
      <w:bookmarkStart w:id="754" w:name="_Toc363829983"/>
      <w:r w:rsidRPr="009855B9">
        <w:rPr>
          <w:rFonts w:ascii="Tahoma" w:hAnsi="Tahoma" w:cs="Tahoma"/>
          <w:sz w:val="24"/>
          <w:lang w:val="pt-BR"/>
        </w:rPr>
        <w:t>Serviços de Assinatura do TechNet SA</w:t>
      </w:r>
      <w:bookmarkEnd w:id="753"/>
      <w:bookmarkEnd w:id="754"/>
    </w:p>
    <w:p w:rsidR="00023FE7" w:rsidRPr="009855B9" w:rsidRDefault="00023FE7" w:rsidP="00792D1E">
      <w:pPr>
        <w:rPr>
          <w:rFonts w:cs="Tahoma"/>
          <w:lang w:val="pt-BR"/>
        </w:rPr>
      </w:pPr>
    </w:p>
    <w:p w:rsidR="004A4D28" w:rsidRPr="009855B9" w:rsidRDefault="00A65414" w:rsidP="008D7D29">
      <w:pPr>
        <w:pStyle w:val="AppendixBodyText"/>
        <w:spacing w:after="0"/>
        <w:rPr>
          <w:rFonts w:ascii="Tahoma" w:hAnsi="Tahoma" w:cs="Tahoma"/>
          <w:sz w:val="18"/>
          <w:szCs w:val="18"/>
          <w:lang w:val="pt-BR"/>
        </w:rPr>
      </w:pPr>
      <w:r w:rsidRPr="009855B9">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9855B9">
        <w:rPr>
          <w:rFonts w:ascii="Tahoma" w:hAnsi="Tahoma" w:cs="Tahoma"/>
          <w:sz w:val="18"/>
          <w:szCs w:val="18"/>
          <w:lang w:val="pt-BR"/>
        </w:rPr>
        <w:t>Isso fornece aos profissionais de TI respostas a questões técnicas de colegas do setor.</w:t>
      </w:r>
      <w:r w:rsidR="006C0B98" w:rsidRPr="009855B9">
        <w:rPr>
          <w:rFonts w:ascii="Tahoma" w:hAnsi="Tahoma" w:cs="Tahoma"/>
          <w:sz w:val="18"/>
          <w:szCs w:val="18"/>
          <w:lang w:val="pt-BR"/>
        </w:rPr>
        <w:t xml:space="preserve"> </w:t>
      </w:r>
      <w:r w:rsidRPr="009855B9">
        <w:rPr>
          <w:rFonts w:ascii="Tahoma" w:hAnsi="Tahoma" w:cs="Tahoma"/>
          <w:sz w:val="18"/>
          <w:szCs w:val="18"/>
          <w:lang w:val="pt-BR"/>
        </w:rPr>
        <w:t>Os profissionais de</w:t>
      </w:r>
      <w:r w:rsidR="008D7D29" w:rsidRPr="009855B9">
        <w:rPr>
          <w:rFonts w:ascii="Tahoma" w:hAnsi="Tahoma" w:cs="Tahoma"/>
          <w:sz w:val="18"/>
          <w:szCs w:val="18"/>
          <w:lang w:val="pt-BR"/>
        </w:rPr>
        <w:t> </w:t>
      </w:r>
      <w:r w:rsidRPr="009855B9">
        <w:rPr>
          <w:rFonts w:ascii="Tahoma" w:hAnsi="Tahoma" w:cs="Tahoma"/>
          <w:sz w:val="18"/>
          <w:szCs w:val="18"/>
          <w:lang w:val="pt-BR"/>
        </w:rPr>
        <w:t>suporte da Microsoft monitoram os grupos de notícias a fim de ajudar a garantir a precisão.</w:t>
      </w:r>
      <w:r w:rsidR="006C0B98" w:rsidRPr="009855B9">
        <w:rPr>
          <w:rFonts w:ascii="Tahoma" w:hAnsi="Tahoma" w:cs="Tahoma"/>
          <w:sz w:val="18"/>
          <w:szCs w:val="18"/>
          <w:lang w:val="pt-BR"/>
        </w:rPr>
        <w:t xml:space="preserve"> </w:t>
      </w:r>
      <w:r w:rsidRPr="009855B9">
        <w:rPr>
          <w:rFonts w:ascii="Tahoma" w:hAnsi="Tahoma" w:cs="Tahoma"/>
          <w:sz w:val="18"/>
          <w:szCs w:val="18"/>
          <w:lang w:val="pt-BR"/>
        </w:rPr>
        <w:t>Os clientes qualificados recebem IDs de Usuário que fornecem acesso aos serviços online.</w:t>
      </w:r>
    </w:p>
    <w:p w:rsidR="00FE5F1D" w:rsidRPr="009855B9" w:rsidRDefault="00FE5F1D" w:rsidP="00792D1E">
      <w:pPr>
        <w:pStyle w:val="AppendixBodyText"/>
        <w:spacing w:after="0"/>
        <w:rPr>
          <w:rFonts w:ascii="Tahoma" w:hAnsi="Tahoma" w:cs="Tahoma"/>
          <w:sz w:val="18"/>
          <w:szCs w:val="18"/>
          <w:lang w:val="pt-BR"/>
        </w:rPr>
      </w:pPr>
    </w:p>
    <w:p w:rsidR="00023FE7" w:rsidRPr="009855B9" w:rsidRDefault="00023FE7" w:rsidP="00792D1E">
      <w:pPr>
        <w:pStyle w:val="AppendixBodyText"/>
        <w:spacing w:after="0"/>
        <w:rPr>
          <w:rFonts w:ascii="Tahoma" w:hAnsi="Tahoma" w:cs="Tahoma"/>
          <w:sz w:val="18"/>
          <w:szCs w:val="18"/>
          <w:lang w:val="pt-BR"/>
        </w:rPr>
      </w:pPr>
      <w:r w:rsidRPr="009855B9">
        <w:rPr>
          <w:rFonts w:ascii="Tahoma" w:hAnsi="Tahoma" w:cs="Tahoma"/>
          <w:sz w:val="18"/>
          <w:szCs w:val="18"/>
          <w:lang w:val="pt-BR"/>
        </w:rPr>
        <w:t>Os clientes receberão uma ID de Usuário para cada produto qualificado com cobertura do Software Assurance, conforme mostrado a seguir:</w:t>
      </w:r>
    </w:p>
    <w:p w:rsidR="00023FE7" w:rsidRPr="009855B9" w:rsidRDefault="00023FE7" w:rsidP="00792D1E">
      <w:pPr>
        <w:pStyle w:val="AppendixBodyText"/>
        <w:spacing w:after="0"/>
        <w:rPr>
          <w:rFonts w:ascii="Tahoma" w:hAnsi="Tahoma" w:cs="Tahoma"/>
          <w:sz w:val="18"/>
          <w:szCs w:val="18"/>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67CD5"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67CD5" w:rsidRDefault="0036654E" w:rsidP="00D824E9">
            <w:pPr>
              <w:pStyle w:val="AppendixTableHeadings"/>
              <w:keepNext/>
              <w:rPr>
                <w:rFonts w:ascii="Tahoma" w:hAnsi="Tahoma" w:cs="Tahoma"/>
                <w:sz w:val="20"/>
                <w:szCs w:val="20"/>
              </w:rPr>
            </w:pPr>
            <w:r w:rsidRPr="00267CD5">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67CD5" w:rsidRDefault="0036654E" w:rsidP="008D7D29">
            <w:pPr>
              <w:pStyle w:val="AppendixTableHeadings"/>
              <w:rPr>
                <w:rFonts w:ascii="Tahoma" w:hAnsi="Tahoma" w:cs="Tahoma"/>
                <w:sz w:val="20"/>
                <w:szCs w:val="20"/>
              </w:rPr>
            </w:pPr>
            <w:r w:rsidRPr="00267CD5">
              <w:rPr>
                <w:rFonts w:ascii="Tahoma" w:hAnsi="Tahoma" w:cs="Tahoma"/>
                <w:sz w:val="20"/>
                <w:szCs w:val="20"/>
              </w:rPr>
              <w:t>Open License, Open Value Subscription – Soluções Educacionais, Open Value e</w:t>
            </w:r>
            <w:r w:rsidR="008D7D29">
              <w:rPr>
                <w:rFonts w:ascii="Tahoma" w:hAnsi="Tahoma" w:cs="Tahoma"/>
                <w:sz w:val="20"/>
                <w:szCs w:val="20"/>
              </w:rPr>
              <w:t> </w:t>
            </w:r>
            <w:r w:rsidRPr="00267CD5">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67CD5" w:rsidRDefault="0036654E">
            <w:pPr>
              <w:pStyle w:val="AppendixTableHeadings"/>
              <w:rPr>
                <w:rFonts w:ascii="Tahoma" w:hAnsi="Tahoma" w:cs="Tahoma"/>
                <w:sz w:val="20"/>
                <w:szCs w:val="20"/>
              </w:rPr>
            </w:pPr>
            <w:r w:rsidRPr="00267CD5">
              <w:rPr>
                <w:rFonts w:ascii="Tahoma" w:hAnsi="Tahoma" w:cs="Tahoma"/>
                <w:sz w:val="20"/>
                <w:szCs w:val="20"/>
              </w:rPr>
              <w:t>Select/Select Plus/Contrato Enterprise</w:t>
            </w:r>
          </w:p>
        </w:tc>
      </w:tr>
      <w:tr w:rsidR="0036654E" w:rsidRPr="009855B9"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67CD5" w:rsidRDefault="0036654E" w:rsidP="00D824E9">
            <w:pPr>
              <w:pStyle w:val="AppendixTableText"/>
              <w:keepNext/>
              <w:rPr>
                <w:rFonts w:ascii="Tahoma" w:hAnsi="Tahoma" w:cs="Tahoma"/>
                <w:b/>
              </w:rPr>
            </w:pPr>
            <w:r w:rsidRPr="00267CD5">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855B9" w:rsidRDefault="0036654E" w:rsidP="00A9099B">
            <w:pPr>
              <w:pStyle w:val="AppendixTableText"/>
              <w:rPr>
                <w:rFonts w:ascii="Tahoma" w:hAnsi="Tahoma" w:cs="Tahoma"/>
                <w:lang w:val="pt-BR"/>
              </w:rPr>
            </w:pPr>
            <w:r w:rsidRPr="009855B9">
              <w:rPr>
                <w:rFonts w:ascii="Tahoma" w:hAnsi="Tahoma" w:cs="Tahoma"/>
                <w:lang w:val="pt-BR"/>
              </w:rPr>
              <w:t>1 ID de Usuário por</w:t>
            </w:r>
          </w:p>
          <w:p w:rsidR="0036654E" w:rsidRPr="009855B9" w:rsidRDefault="0036654E" w:rsidP="00A9099B">
            <w:pPr>
              <w:pStyle w:val="AppendixTableText"/>
              <w:rPr>
                <w:rFonts w:ascii="Tahoma" w:hAnsi="Tahoma" w:cs="Tahoma"/>
                <w:lang w:val="pt-BR"/>
              </w:rPr>
            </w:pPr>
            <w:r w:rsidRPr="009855B9">
              <w:rPr>
                <w:rFonts w:ascii="Tahoma" w:hAnsi="Tahoma" w:cs="Tahoma"/>
                <w:lang w:val="pt-BR"/>
              </w:rPr>
              <w:t>Licença de Servidor</w:t>
            </w:r>
          </w:p>
          <w:p w:rsidR="0036654E" w:rsidRPr="009855B9" w:rsidRDefault="0036654E">
            <w:pPr>
              <w:pStyle w:val="AppendixTableText"/>
              <w:rPr>
                <w:rFonts w:ascii="Tahoma" w:hAnsi="Tahoma" w:cs="Tahoma"/>
                <w:lang w:val="pt-BR"/>
              </w:rPr>
            </w:pPr>
            <w:r w:rsidRPr="009855B9">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855B9" w:rsidRDefault="0036654E" w:rsidP="00A9099B">
            <w:pPr>
              <w:pStyle w:val="AppendixTableText"/>
              <w:rPr>
                <w:rFonts w:ascii="Tahoma" w:hAnsi="Tahoma" w:cs="Tahoma"/>
                <w:lang w:val="pt-BR"/>
              </w:rPr>
            </w:pPr>
            <w:r w:rsidRPr="009855B9">
              <w:rPr>
                <w:rFonts w:ascii="Tahoma" w:hAnsi="Tahoma" w:cs="Tahoma"/>
                <w:lang w:val="pt-BR"/>
              </w:rPr>
              <w:t>1 ID de Usuário por</w:t>
            </w:r>
          </w:p>
          <w:p w:rsidR="0036654E" w:rsidRPr="009855B9" w:rsidRDefault="0036654E">
            <w:pPr>
              <w:pStyle w:val="AppendixTableText"/>
              <w:rPr>
                <w:rFonts w:ascii="Tahoma" w:hAnsi="Tahoma" w:cs="Tahoma"/>
                <w:lang w:val="pt-BR"/>
              </w:rPr>
            </w:pPr>
            <w:r w:rsidRPr="009855B9">
              <w:rPr>
                <w:rFonts w:ascii="Tahoma" w:hAnsi="Tahoma" w:cs="Tahoma"/>
                <w:lang w:val="pt-BR"/>
              </w:rPr>
              <w:t>Licença de Servidor</w:t>
            </w:r>
          </w:p>
        </w:tc>
      </w:tr>
    </w:tbl>
    <w:p w:rsidR="00B2460D" w:rsidRPr="009855B9" w:rsidRDefault="00B2460D">
      <w:pPr>
        <w:pStyle w:val="AppendixBodyText"/>
        <w:rPr>
          <w:rFonts w:ascii="Tahoma" w:hAnsi="Tahoma" w:cs="Tahoma"/>
          <w:sz w:val="18"/>
          <w:szCs w:val="18"/>
          <w:lang w:val="pt-BR"/>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990"/>
        <w:gridCol w:w="1350"/>
        <w:gridCol w:w="1440"/>
        <w:gridCol w:w="1440"/>
        <w:gridCol w:w="1350"/>
        <w:gridCol w:w="1611"/>
      </w:tblGrid>
      <w:tr w:rsidR="0043190C" w:rsidRPr="00267CD5" w:rsidTr="008D7D29">
        <w:trPr>
          <w:trHeight w:val="178"/>
        </w:trPr>
        <w:tc>
          <w:tcPr>
            <w:tcW w:w="1269" w:type="dxa"/>
            <w:shd w:val="clear" w:color="auto" w:fill="FFCC99"/>
            <w:vAlign w:val="center"/>
          </w:tcPr>
          <w:p w:rsidR="0043190C" w:rsidRPr="00267CD5" w:rsidRDefault="0043190C" w:rsidP="008D7D29">
            <w:pPr>
              <w:pStyle w:val="AppendixTableHeadings"/>
              <w:keepNext/>
              <w:spacing w:line="240" w:lineRule="auto"/>
              <w:rPr>
                <w:rFonts w:ascii="Tahoma" w:hAnsi="Tahoma" w:cs="Tahoma"/>
                <w:sz w:val="20"/>
                <w:szCs w:val="20"/>
              </w:rPr>
            </w:pPr>
            <w:r w:rsidRPr="00267CD5">
              <w:rPr>
                <w:rFonts w:ascii="Tahoma" w:hAnsi="Tahoma" w:cs="Tahoma"/>
                <w:sz w:val="20"/>
                <w:szCs w:val="20"/>
              </w:rPr>
              <w:t>Pool de Produtos</w:t>
            </w:r>
          </w:p>
        </w:tc>
        <w:tc>
          <w:tcPr>
            <w:tcW w:w="990" w:type="dxa"/>
            <w:shd w:val="clear" w:color="auto" w:fill="FFCC99"/>
            <w:vAlign w:val="center"/>
          </w:tcPr>
          <w:p w:rsidR="0043190C" w:rsidRPr="00267CD5" w:rsidRDefault="0043190C" w:rsidP="008D7D29">
            <w:pPr>
              <w:pStyle w:val="AppendixTableHeadings"/>
              <w:keepNext/>
              <w:spacing w:line="240" w:lineRule="auto"/>
              <w:rPr>
                <w:rFonts w:ascii="Tahoma" w:hAnsi="Tahoma" w:cs="Tahoma"/>
                <w:sz w:val="20"/>
                <w:szCs w:val="20"/>
              </w:rPr>
            </w:pPr>
            <w:r w:rsidRPr="00267CD5">
              <w:rPr>
                <w:rFonts w:ascii="Tahoma" w:hAnsi="Tahoma" w:cs="Tahoma"/>
                <w:sz w:val="20"/>
                <w:szCs w:val="20"/>
              </w:rPr>
              <w:t>Open Value com SAM</w:t>
            </w:r>
          </w:p>
        </w:tc>
        <w:tc>
          <w:tcPr>
            <w:tcW w:w="1350" w:type="dxa"/>
            <w:shd w:val="clear" w:color="auto" w:fill="FFCC99"/>
            <w:vAlign w:val="center"/>
          </w:tcPr>
          <w:p w:rsidR="0043190C" w:rsidRPr="00267CD5" w:rsidRDefault="0043190C" w:rsidP="008D7D29">
            <w:pPr>
              <w:pStyle w:val="AppendixTableHeadings"/>
              <w:keepNext/>
              <w:spacing w:line="240" w:lineRule="auto"/>
              <w:rPr>
                <w:rFonts w:ascii="Tahoma" w:hAnsi="Tahoma" w:cs="Tahoma"/>
              </w:rPr>
            </w:pPr>
            <w:r w:rsidRPr="00267CD5">
              <w:rPr>
                <w:rFonts w:ascii="Tahoma" w:hAnsi="Tahoma" w:cs="Tahoma"/>
                <w:sz w:val="20"/>
                <w:szCs w:val="20"/>
              </w:rPr>
              <w:t>SAM</w:t>
            </w:r>
          </w:p>
          <w:p w:rsidR="0043190C" w:rsidRPr="00267CD5" w:rsidRDefault="009855B9" w:rsidP="008D7D29">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267CD5">
              <w:rPr>
                <w:rFonts w:ascii="Tahoma" w:hAnsi="Tahoma" w:cs="Tahoma"/>
                <w:sz w:val="20"/>
                <w:szCs w:val="20"/>
              </w:rPr>
              <w:t xml:space="preserve">399 </w:t>
            </w:r>
          </w:p>
        </w:tc>
        <w:tc>
          <w:tcPr>
            <w:tcW w:w="1440" w:type="dxa"/>
            <w:shd w:val="clear" w:color="auto" w:fill="FFCC99"/>
            <w:vAlign w:val="center"/>
          </w:tcPr>
          <w:p w:rsidR="0043190C" w:rsidRPr="00267CD5" w:rsidRDefault="0043190C" w:rsidP="008D7D29">
            <w:pPr>
              <w:pStyle w:val="AppendixTableHeadings"/>
              <w:keepNext/>
              <w:spacing w:line="240" w:lineRule="auto"/>
              <w:rPr>
                <w:rFonts w:ascii="Tahoma" w:hAnsi="Tahoma" w:cs="Tahoma"/>
              </w:rPr>
            </w:pPr>
            <w:r w:rsidRPr="00267CD5">
              <w:rPr>
                <w:rFonts w:ascii="Tahoma" w:hAnsi="Tahoma" w:cs="Tahoma"/>
                <w:sz w:val="20"/>
                <w:szCs w:val="20"/>
              </w:rPr>
              <w:t>SAM</w:t>
            </w:r>
          </w:p>
          <w:p w:rsidR="0043190C" w:rsidRPr="00267CD5" w:rsidRDefault="009855B9" w:rsidP="008D7D29">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267CD5">
              <w:rPr>
                <w:rFonts w:ascii="Tahoma" w:hAnsi="Tahoma" w:cs="Tahoma"/>
                <w:sz w:val="20"/>
                <w:szCs w:val="20"/>
              </w:rPr>
              <w:t>999</w:t>
            </w:r>
          </w:p>
        </w:tc>
        <w:tc>
          <w:tcPr>
            <w:tcW w:w="1440" w:type="dxa"/>
            <w:shd w:val="clear" w:color="auto" w:fill="FFCC99"/>
            <w:vAlign w:val="center"/>
          </w:tcPr>
          <w:p w:rsidR="0043190C" w:rsidRPr="00267CD5" w:rsidRDefault="0043190C" w:rsidP="008D7D29">
            <w:pPr>
              <w:pStyle w:val="AppendixTableHeadings"/>
              <w:keepNext/>
              <w:spacing w:line="240" w:lineRule="auto"/>
              <w:rPr>
                <w:rFonts w:ascii="Tahoma" w:hAnsi="Tahoma" w:cs="Tahoma"/>
              </w:rPr>
            </w:pPr>
            <w:r w:rsidRPr="00267CD5">
              <w:rPr>
                <w:rFonts w:ascii="Tahoma" w:hAnsi="Tahoma" w:cs="Tahoma"/>
                <w:sz w:val="20"/>
                <w:szCs w:val="20"/>
              </w:rPr>
              <w:t>SAM</w:t>
            </w:r>
          </w:p>
          <w:p w:rsidR="0043190C" w:rsidRPr="00267CD5" w:rsidRDefault="009855B9" w:rsidP="008D7D29">
            <w:pPr>
              <w:pStyle w:val="AppendixTableHeadings"/>
              <w:keepNext/>
              <w:spacing w:line="240" w:lineRule="auto"/>
              <w:rPr>
                <w:rFonts w:ascii="Tahoma" w:hAnsi="Tahoma" w:cs="Tahoma"/>
                <w:sz w:val="20"/>
                <w:szCs w:val="20"/>
              </w:rPr>
            </w:pPr>
            <w:r>
              <w:rPr>
                <w:rFonts w:ascii="Tahoma" w:hAnsi="Tahoma" w:cs="Tahoma"/>
                <w:sz w:val="20"/>
                <w:szCs w:val="20"/>
              </w:rPr>
              <w:t>6.000-14.</w:t>
            </w:r>
            <w:r w:rsidR="0043190C" w:rsidRPr="00267CD5">
              <w:rPr>
                <w:rFonts w:ascii="Tahoma" w:hAnsi="Tahoma" w:cs="Tahoma"/>
                <w:sz w:val="20"/>
                <w:szCs w:val="20"/>
              </w:rPr>
              <w:t>999</w:t>
            </w:r>
          </w:p>
        </w:tc>
        <w:tc>
          <w:tcPr>
            <w:tcW w:w="1350" w:type="dxa"/>
            <w:shd w:val="clear" w:color="auto" w:fill="FFCC99"/>
            <w:vAlign w:val="center"/>
          </w:tcPr>
          <w:p w:rsidR="0043190C" w:rsidRPr="00267CD5" w:rsidRDefault="0043190C" w:rsidP="008D7D29">
            <w:pPr>
              <w:pStyle w:val="AppendixTableHeadings"/>
              <w:keepNext/>
              <w:spacing w:line="240" w:lineRule="auto"/>
              <w:rPr>
                <w:rFonts w:ascii="Tahoma" w:hAnsi="Tahoma" w:cs="Tahoma"/>
              </w:rPr>
            </w:pPr>
            <w:r w:rsidRPr="00267CD5">
              <w:rPr>
                <w:rFonts w:ascii="Tahoma" w:hAnsi="Tahoma" w:cs="Tahoma"/>
                <w:sz w:val="20"/>
                <w:szCs w:val="20"/>
              </w:rPr>
              <w:t>SAM</w:t>
            </w:r>
          </w:p>
          <w:p w:rsidR="0043190C" w:rsidRPr="00267CD5" w:rsidRDefault="009855B9" w:rsidP="008D7D29">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267CD5">
              <w:rPr>
                <w:rFonts w:ascii="Tahoma" w:hAnsi="Tahoma" w:cs="Tahoma"/>
                <w:sz w:val="20"/>
                <w:szCs w:val="20"/>
              </w:rPr>
              <w:t>000+</w:t>
            </w:r>
          </w:p>
        </w:tc>
        <w:tc>
          <w:tcPr>
            <w:tcW w:w="1611" w:type="dxa"/>
            <w:shd w:val="clear" w:color="auto" w:fill="FFCC99"/>
            <w:vAlign w:val="center"/>
          </w:tcPr>
          <w:p w:rsidR="0043190C" w:rsidRPr="00267CD5" w:rsidRDefault="0043190C" w:rsidP="008D7D29">
            <w:pPr>
              <w:pStyle w:val="AppendixTableHeadings"/>
              <w:keepNext/>
              <w:spacing w:line="240" w:lineRule="auto"/>
              <w:rPr>
                <w:rFonts w:ascii="Tahoma" w:hAnsi="Tahoma" w:cs="Tahoma"/>
                <w:sz w:val="20"/>
                <w:szCs w:val="20"/>
              </w:rPr>
            </w:pPr>
            <w:r w:rsidRPr="00267CD5">
              <w:rPr>
                <w:rFonts w:ascii="Tahoma" w:hAnsi="Tahoma" w:cs="Tahoma"/>
                <w:sz w:val="20"/>
                <w:szCs w:val="20"/>
              </w:rPr>
              <w:t>Academic Select/Select Plus para Academic/</w:t>
            </w:r>
            <w:r w:rsidR="008D7D29">
              <w:rPr>
                <w:rFonts w:ascii="Tahoma" w:hAnsi="Tahoma" w:cs="Tahoma"/>
                <w:sz w:val="20"/>
                <w:szCs w:val="20"/>
              </w:rPr>
              <w:br/>
            </w:r>
            <w:r w:rsidRPr="00267CD5">
              <w:rPr>
                <w:rFonts w:ascii="Tahoma" w:hAnsi="Tahoma" w:cs="Tahoma"/>
                <w:sz w:val="20"/>
                <w:szCs w:val="20"/>
              </w:rPr>
              <w:t>Open com SAM</w:t>
            </w:r>
          </w:p>
        </w:tc>
      </w:tr>
      <w:tr w:rsidR="0043190C" w:rsidRPr="009855B9" w:rsidTr="008D7D29">
        <w:trPr>
          <w:trHeight w:val="236"/>
        </w:trPr>
        <w:tc>
          <w:tcPr>
            <w:tcW w:w="1269" w:type="dxa"/>
            <w:vAlign w:val="center"/>
          </w:tcPr>
          <w:p w:rsidR="0043190C" w:rsidRPr="00267CD5" w:rsidRDefault="0043190C" w:rsidP="008D7D29">
            <w:pPr>
              <w:pStyle w:val="AppendixTableText"/>
              <w:keepNext/>
              <w:spacing w:line="240" w:lineRule="auto"/>
              <w:rPr>
                <w:rFonts w:ascii="Tahoma" w:hAnsi="Tahoma" w:cs="Tahoma"/>
              </w:rPr>
            </w:pPr>
            <w:r w:rsidRPr="00267CD5">
              <w:rPr>
                <w:rFonts w:ascii="Tahoma" w:hAnsi="Tahoma" w:cs="Tahoma"/>
                <w:b/>
              </w:rPr>
              <w:t>Pool de</w:t>
            </w:r>
            <w:r w:rsidRPr="00267CD5">
              <w:rPr>
                <w:rFonts w:ascii="Tahoma" w:hAnsi="Tahoma" w:cs="Tahoma"/>
              </w:rPr>
              <w:t xml:space="preserve"> </w:t>
            </w:r>
            <w:r w:rsidRPr="00267CD5">
              <w:rPr>
                <w:rFonts w:ascii="Tahoma" w:hAnsi="Tahoma" w:cs="Tahoma"/>
                <w:b/>
              </w:rPr>
              <w:t>aplicativos</w:t>
            </w:r>
          </w:p>
        </w:tc>
        <w:tc>
          <w:tcPr>
            <w:tcW w:w="99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1 ID de Usuário por contrato</w:t>
            </w:r>
          </w:p>
        </w:tc>
        <w:tc>
          <w:tcPr>
            <w:tcW w:w="135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2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44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5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44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10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35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20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611"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1 ID de Usuário</w:t>
            </w:r>
            <w:r w:rsidR="008D7D29" w:rsidRPr="009855B9">
              <w:rPr>
                <w:rFonts w:ascii="Tahoma" w:hAnsi="Tahoma" w:cs="Tahoma"/>
                <w:lang w:val="pt-BR"/>
              </w:rPr>
              <w:t> </w:t>
            </w:r>
            <w:r w:rsidRPr="009855B9">
              <w:rPr>
                <w:rFonts w:ascii="Tahoma" w:hAnsi="Tahoma" w:cs="Tahoma"/>
                <w:lang w:val="pt-BR"/>
              </w:rPr>
              <w:t>por registro/contrato</w:t>
            </w:r>
          </w:p>
        </w:tc>
      </w:tr>
      <w:tr w:rsidR="0043190C" w:rsidRPr="009855B9" w:rsidTr="008D7D29">
        <w:trPr>
          <w:trHeight w:val="236"/>
        </w:trPr>
        <w:tc>
          <w:tcPr>
            <w:tcW w:w="1269" w:type="dxa"/>
            <w:vAlign w:val="center"/>
          </w:tcPr>
          <w:p w:rsidR="0043190C" w:rsidRPr="00267CD5" w:rsidRDefault="0043190C" w:rsidP="008D7D29">
            <w:pPr>
              <w:pStyle w:val="AppendixTableText"/>
              <w:keepNext/>
              <w:spacing w:line="240" w:lineRule="auto"/>
              <w:rPr>
                <w:rFonts w:ascii="Tahoma" w:hAnsi="Tahoma" w:cs="Tahoma"/>
              </w:rPr>
            </w:pPr>
            <w:r w:rsidRPr="00267CD5">
              <w:rPr>
                <w:rFonts w:ascii="Tahoma" w:hAnsi="Tahoma" w:cs="Tahoma"/>
                <w:b/>
              </w:rPr>
              <w:t>Pool de</w:t>
            </w:r>
            <w:r w:rsidRPr="00267CD5">
              <w:rPr>
                <w:rFonts w:ascii="Tahoma" w:hAnsi="Tahoma" w:cs="Tahoma"/>
              </w:rPr>
              <w:t xml:space="preserve"> </w:t>
            </w:r>
            <w:r w:rsidRPr="00267CD5">
              <w:rPr>
                <w:rFonts w:ascii="Tahoma" w:hAnsi="Tahoma" w:cs="Tahoma"/>
                <w:b/>
              </w:rPr>
              <w:t>sistemas</w:t>
            </w:r>
          </w:p>
        </w:tc>
        <w:tc>
          <w:tcPr>
            <w:tcW w:w="99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1 ID de Usuário por contrato</w:t>
            </w:r>
          </w:p>
        </w:tc>
        <w:tc>
          <w:tcPr>
            <w:tcW w:w="1350"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2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440" w:type="dxa"/>
            <w:vAlign w:val="center"/>
          </w:tcPr>
          <w:p w:rsidR="0043190C" w:rsidRPr="009855B9" w:rsidRDefault="00F30075" w:rsidP="008D7D29">
            <w:pPr>
              <w:pStyle w:val="AppendixTableText"/>
              <w:keepNext/>
              <w:spacing w:line="240" w:lineRule="auto"/>
              <w:rPr>
                <w:rFonts w:ascii="Tahoma" w:hAnsi="Tahoma" w:cs="Tahoma"/>
                <w:lang w:val="pt-BR"/>
              </w:rPr>
            </w:pPr>
            <w:r w:rsidRPr="009855B9">
              <w:rPr>
                <w:rFonts w:ascii="Tahoma" w:hAnsi="Tahoma" w:cs="Tahoma"/>
                <w:lang w:val="pt-BR"/>
              </w:rPr>
              <w:t>3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440" w:type="dxa"/>
            <w:vAlign w:val="center"/>
          </w:tcPr>
          <w:p w:rsidR="0043190C" w:rsidRPr="009855B9" w:rsidRDefault="00F30075" w:rsidP="008D7D29">
            <w:pPr>
              <w:pStyle w:val="AppendixTableText"/>
              <w:keepNext/>
              <w:spacing w:line="240" w:lineRule="auto"/>
              <w:rPr>
                <w:rFonts w:ascii="Tahoma" w:hAnsi="Tahoma" w:cs="Tahoma"/>
                <w:lang w:val="pt-BR"/>
              </w:rPr>
            </w:pPr>
            <w:r w:rsidRPr="009855B9">
              <w:rPr>
                <w:rFonts w:ascii="Tahoma" w:hAnsi="Tahoma" w:cs="Tahoma"/>
                <w:lang w:val="pt-BR"/>
              </w:rPr>
              <w:t>5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350" w:type="dxa"/>
            <w:vAlign w:val="center"/>
          </w:tcPr>
          <w:p w:rsidR="0043190C" w:rsidRPr="009855B9" w:rsidRDefault="00F30075" w:rsidP="008D7D29">
            <w:pPr>
              <w:pStyle w:val="AppendixTableText"/>
              <w:keepNext/>
              <w:spacing w:line="240" w:lineRule="auto"/>
              <w:rPr>
                <w:rFonts w:ascii="Tahoma" w:hAnsi="Tahoma" w:cs="Tahoma"/>
                <w:lang w:val="pt-BR"/>
              </w:rPr>
            </w:pPr>
            <w:r w:rsidRPr="009855B9">
              <w:rPr>
                <w:rFonts w:ascii="Tahoma" w:hAnsi="Tahoma" w:cs="Tahoma"/>
                <w:lang w:val="pt-BR"/>
              </w:rPr>
              <w:t>10 IDs de Usuário por</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Registro</w:t>
            </w:r>
          </w:p>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Qualificado</w:t>
            </w:r>
          </w:p>
        </w:tc>
        <w:tc>
          <w:tcPr>
            <w:tcW w:w="1611" w:type="dxa"/>
            <w:vAlign w:val="center"/>
          </w:tcPr>
          <w:p w:rsidR="0043190C" w:rsidRPr="009855B9" w:rsidRDefault="0043190C" w:rsidP="008D7D29">
            <w:pPr>
              <w:pStyle w:val="AppendixTableText"/>
              <w:keepNext/>
              <w:spacing w:line="240" w:lineRule="auto"/>
              <w:rPr>
                <w:rFonts w:ascii="Tahoma" w:hAnsi="Tahoma" w:cs="Tahoma"/>
                <w:lang w:val="pt-BR"/>
              </w:rPr>
            </w:pPr>
            <w:r w:rsidRPr="009855B9">
              <w:rPr>
                <w:rFonts w:ascii="Tahoma" w:hAnsi="Tahoma" w:cs="Tahoma"/>
                <w:lang w:val="pt-BR"/>
              </w:rPr>
              <w:t>1 ID de Usuário</w:t>
            </w:r>
            <w:r w:rsidR="008D7D29" w:rsidRPr="009855B9">
              <w:rPr>
                <w:rFonts w:ascii="Tahoma" w:hAnsi="Tahoma" w:cs="Tahoma"/>
                <w:lang w:val="pt-BR"/>
              </w:rPr>
              <w:t> </w:t>
            </w:r>
            <w:r w:rsidRPr="009855B9">
              <w:rPr>
                <w:rFonts w:ascii="Tahoma" w:hAnsi="Tahoma" w:cs="Tahoma"/>
                <w:lang w:val="pt-BR"/>
              </w:rPr>
              <w:t>por registro/contrato</w:t>
            </w:r>
          </w:p>
        </w:tc>
      </w:tr>
    </w:tbl>
    <w:p w:rsidR="008D7D29" w:rsidRPr="009855B9" w:rsidRDefault="008D7D29" w:rsidP="00792D1E">
      <w:pPr>
        <w:pStyle w:val="AppendixFlushBulletedList"/>
        <w:tabs>
          <w:tab w:val="clear" w:pos="360"/>
          <w:tab w:val="num" w:pos="0"/>
        </w:tabs>
        <w:ind w:left="0" w:firstLine="0"/>
        <w:rPr>
          <w:rFonts w:ascii="Tahoma" w:hAnsi="Tahoma" w:cs="Tahoma"/>
          <w:sz w:val="18"/>
          <w:szCs w:val="18"/>
          <w:lang w:val="pt-BR"/>
        </w:rPr>
      </w:pPr>
    </w:p>
    <w:p w:rsidR="009D26EE" w:rsidRPr="009855B9" w:rsidRDefault="009D26EE" w:rsidP="00792D1E">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p>
    <w:p w:rsidR="00792D1E" w:rsidRPr="009855B9" w:rsidRDefault="00792D1E" w:rsidP="00792D1E">
      <w:pPr>
        <w:pStyle w:val="AppendixFlushBulletedList"/>
        <w:tabs>
          <w:tab w:val="clear" w:pos="360"/>
          <w:tab w:val="num" w:pos="0"/>
        </w:tabs>
        <w:ind w:left="0" w:firstLine="0"/>
        <w:rPr>
          <w:rFonts w:ascii="Tahoma" w:hAnsi="Tahoma" w:cs="Tahoma"/>
          <w:sz w:val="18"/>
          <w:szCs w:val="18"/>
          <w:lang w:val="pt-BR"/>
        </w:rPr>
      </w:pPr>
    </w:p>
    <w:p w:rsidR="008C0608" w:rsidRPr="009855B9" w:rsidRDefault="008C0608" w:rsidP="006D7D73">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sz w:val="18"/>
          <w:szCs w:val="18"/>
          <w:lang w:val="pt-BR"/>
        </w:rPr>
        <w:t>Os clientes de Licença Open, Open Value, Open Value Subscription – Soluções Educacionais, Licença Academic Select</w:t>
      </w:r>
      <w:r w:rsidR="006D7D73" w:rsidRPr="009855B9">
        <w:rPr>
          <w:rFonts w:ascii="Tahoma" w:hAnsi="Tahoma" w:cs="Tahoma"/>
          <w:sz w:val="18"/>
          <w:szCs w:val="18"/>
          <w:lang w:val="pt-BR"/>
        </w:rPr>
        <w:t> </w:t>
      </w:r>
      <w:r w:rsidRPr="009855B9">
        <w:rPr>
          <w:rFonts w:ascii="Tahoma" w:hAnsi="Tahoma" w:cs="Tahoma"/>
          <w:sz w:val="18"/>
          <w:szCs w:val="18"/>
          <w:lang w:val="pt-BR"/>
        </w:rPr>
        <w:t>e Select Plus para Academic devem adquirir o Software Assurance para um mínimo de cinco licenças de servidor para produtos qualificados com a finalidade de se qualificarem para esse benefício.</w:t>
      </w:r>
    </w:p>
    <w:p w:rsidR="00792D1E" w:rsidRPr="009855B9" w:rsidRDefault="00792D1E" w:rsidP="00792D1E">
      <w:pPr>
        <w:pStyle w:val="AppendixFlushBulletedList"/>
        <w:tabs>
          <w:tab w:val="clear" w:pos="360"/>
          <w:tab w:val="num" w:pos="0"/>
        </w:tabs>
        <w:ind w:left="0" w:firstLine="0"/>
        <w:rPr>
          <w:rFonts w:ascii="Tahoma" w:hAnsi="Tahoma" w:cs="Tahoma"/>
          <w:sz w:val="18"/>
          <w:szCs w:val="18"/>
          <w:lang w:val="pt-BR"/>
        </w:rPr>
      </w:pPr>
    </w:p>
    <w:p w:rsidR="00023FE7" w:rsidRPr="009855B9" w:rsidRDefault="009D26EE" w:rsidP="003B52B1">
      <w:pPr>
        <w:pStyle w:val="AppendixBodyText"/>
        <w:spacing w:after="0"/>
        <w:rPr>
          <w:rFonts w:ascii="Tahoma" w:hAnsi="Tahoma" w:cs="Tahoma"/>
          <w:sz w:val="18"/>
          <w:szCs w:val="18"/>
          <w:lang w:val="pt-BR"/>
        </w:rPr>
      </w:pPr>
      <w:r w:rsidRPr="009855B9">
        <w:rPr>
          <w:rFonts w:ascii="Tahoma" w:hAnsi="Tahoma" w:cs="Tahoma"/>
          <w:sz w:val="18"/>
          <w:szCs w:val="18"/>
          <w:lang w:val="pt-BR"/>
        </w:rPr>
        <w:t>O uso de software dos Serviços de Assinatura do TechNet SA pelos clientes está sujeito aos termos e condições de</w:t>
      </w:r>
      <w:r w:rsidR="003B52B1" w:rsidRPr="009855B9">
        <w:rPr>
          <w:rFonts w:ascii="Tahoma" w:hAnsi="Tahoma" w:cs="Tahoma"/>
          <w:sz w:val="18"/>
          <w:szCs w:val="18"/>
          <w:lang w:val="pt-BR"/>
        </w:rPr>
        <w:t> </w:t>
      </w:r>
      <w:r w:rsidRPr="009855B9">
        <w:rPr>
          <w:rFonts w:ascii="Tahoma" w:hAnsi="Tahoma" w:cs="Tahoma"/>
          <w:sz w:val="18"/>
          <w:szCs w:val="18"/>
          <w:lang w:val="pt-BR"/>
        </w:rPr>
        <w:t>seu contrato de licença.</w:t>
      </w:r>
    </w:p>
    <w:p w:rsidR="00023FE7" w:rsidRPr="009855B9" w:rsidRDefault="00023FE7" w:rsidP="00F0652C">
      <w:pPr>
        <w:pStyle w:val="Heading3"/>
        <w:rPr>
          <w:rFonts w:ascii="Tahoma" w:hAnsi="Tahoma" w:cs="Tahoma"/>
          <w:lang w:val="pt-BR"/>
        </w:rPr>
      </w:pPr>
      <w:bookmarkStart w:id="755" w:name="_Toc336338241"/>
      <w:bookmarkStart w:id="756" w:name="_Toc363829984"/>
      <w:r w:rsidRPr="009855B9">
        <w:rPr>
          <w:rFonts w:ascii="Tahoma" w:hAnsi="Tahoma" w:cs="Tahoma"/>
          <w:sz w:val="24"/>
          <w:lang w:val="pt-BR"/>
        </w:rPr>
        <w:t>TechNet Plus Direct</w:t>
      </w:r>
      <w:bookmarkEnd w:id="755"/>
      <w:bookmarkEnd w:id="756"/>
    </w:p>
    <w:p w:rsidR="00F0652C" w:rsidRPr="009855B9" w:rsidRDefault="00F0652C" w:rsidP="00F0652C">
      <w:pPr>
        <w:rPr>
          <w:rFonts w:cs="Tahoma"/>
          <w:lang w:val="pt-BR"/>
        </w:rPr>
      </w:pPr>
    </w:p>
    <w:p w:rsidR="00792D1E" w:rsidRPr="008D7D29" w:rsidRDefault="00A65414" w:rsidP="00792D1E">
      <w:pPr>
        <w:pStyle w:val="AppendixBodyText"/>
        <w:spacing w:after="0"/>
        <w:rPr>
          <w:rFonts w:ascii="Tahoma" w:hAnsi="Tahoma" w:cs="Tahoma"/>
          <w:sz w:val="18"/>
          <w:szCs w:val="18"/>
        </w:rPr>
      </w:pPr>
      <w:r w:rsidRPr="009855B9">
        <w:rPr>
          <w:rFonts w:ascii="Tahoma" w:hAnsi="Tahoma" w:cs="Tahoma"/>
          <w:sz w:val="18"/>
          <w:szCs w:val="18"/>
          <w:lang w:val="pt-BR"/>
        </w:rPr>
        <w:lastRenderedPageBreak/>
        <w:t>Os clientes com Software Assurance para produtos qualificados no pool de servidores estão qualificados para uma Assinatura do TechNet Plus Direct durante o prazo de suas coberturas do Software Assurance.</w:t>
      </w:r>
      <w:r w:rsidR="006C0B98" w:rsidRPr="009855B9">
        <w:rPr>
          <w:rFonts w:ascii="Tahoma" w:hAnsi="Tahoma" w:cs="Tahoma"/>
          <w:sz w:val="18"/>
          <w:szCs w:val="18"/>
          <w:lang w:val="pt-BR"/>
        </w:rPr>
        <w:t xml:space="preserve"> </w:t>
      </w:r>
      <w:r w:rsidRPr="009855B9">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6C0B98" w:rsidRPr="009855B9">
        <w:rPr>
          <w:rFonts w:ascii="Tahoma" w:hAnsi="Tahoma" w:cs="Tahoma"/>
          <w:sz w:val="18"/>
          <w:szCs w:val="18"/>
          <w:lang w:val="pt-BR"/>
        </w:rPr>
        <w:t xml:space="preserve"> </w:t>
      </w:r>
      <w:r w:rsidRPr="008D7D29">
        <w:rPr>
          <w:rFonts w:ascii="Tahoma" w:hAnsi="Tahoma" w:cs="Tahoma"/>
          <w:sz w:val="18"/>
          <w:szCs w:val="18"/>
        </w:rPr>
        <w:t>Além disso, os clientes também receberão os seguintes benefícios:</w:t>
      </w:r>
    </w:p>
    <w:p w:rsidR="00023FE7" w:rsidRPr="008D7D29" w:rsidRDefault="00023FE7" w:rsidP="00792D1E">
      <w:pPr>
        <w:pStyle w:val="AppendixBodyText"/>
        <w:spacing w:after="0"/>
        <w:rPr>
          <w:rFonts w:ascii="Tahoma" w:hAnsi="Tahoma" w:cs="Tahoma"/>
          <w:sz w:val="18"/>
          <w:szCs w:val="18"/>
        </w:rPr>
      </w:pPr>
    </w:p>
    <w:p w:rsidR="00023FE7" w:rsidRPr="009855B9" w:rsidRDefault="00023FE7" w:rsidP="00346F4B">
      <w:pPr>
        <w:pStyle w:val="AppendixFlushBulletedList"/>
        <w:numPr>
          <w:ilvl w:val="0"/>
          <w:numId w:val="111"/>
        </w:numPr>
        <w:spacing w:after="60"/>
        <w:ind w:left="1440"/>
        <w:rPr>
          <w:rFonts w:ascii="Tahoma" w:hAnsi="Tahoma" w:cs="Tahoma"/>
          <w:sz w:val="18"/>
          <w:szCs w:val="18"/>
          <w:lang w:val="pt-BR"/>
        </w:rPr>
      </w:pPr>
      <w:r w:rsidRPr="009855B9">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rsidR="00023FE7" w:rsidRPr="009855B9" w:rsidRDefault="00023FE7" w:rsidP="00346F4B">
      <w:pPr>
        <w:pStyle w:val="AppendixFlushBulletedList"/>
        <w:numPr>
          <w:ilvl w:val="0"/>
          <w:numId w:val="111"/>
        </w:numPr>
        <w:spacing w:after="60"/>
        <w:ind w:left="1440"/>
        <w:rPr>
          <w:rFonts w:ascii="Tahoma" w:hAnsi="Tahoma" w:cs="Tahoma"/>
          <w:sz w:val="18"/>
          <w:szCs w:val="18"/>
          <w:lang w:val="pt-BR"/>
        </w:rPr>
      </w:pPr>
      <w:r w:rsidRPr="009855B9">
        <w:rPr>
          <w:rFonts w:ascii="Tahoma" w:hAnsi="Tahoma" w:cs="Tahoma"/>
          <w:sz w:val="18"/>
          <w:szCs w:val="18"/>
          <w:lang w:val="pt-BR"/>
        </w:rPr>
        <w:t xml:space="preserve">Acesso para baixar software Beta — versões de pré-lançamento de software da Microsoft </w:t>
      </w:r>
    </w:p>
    <w:p w:rsidR="00023FE7" w:rsidRPr="009855B9" w:rsidRDefault="00023FE7" w:rsidP="00346F4B">
      <w:pPr>
        <w:pStyle w:val="AppendixFlushBulletedList"/>
        <w:numPr>
          <w:ilvl w:val="0"/>
          <w:numId w:val="111"/>
        </w:numPr>
        <w:spacing w:after="60"/>
        <w:ind w:left="1440"/>
        <w:rPr>
          <w:rFonts w:ascii="Tahoma" w:hAnsi="Tahoma" w:cs="Tahoma"/>
          <w:sz w:val="18"/>
          <w:szCs w:val="18"/>
          <w:lang w:val="pt-BR"/>
        </w:rPr>
      </w:pPr>
      <w:r w:rsidRPr="009855B9">
        <w:rPr>
          <w:rFonts w:ascii="Tahoma" w:hAnsi="Tahoma" w:cs="Tahoma"/>
          <w:sz w:val="18"/>
          <w:szCs w:val="18"/>
          <w:lang w:val="pt-BR"/>
        </w:rPr>
        <w:t xml:space="preserve">Dois (2) incidentes de suporte técnico complementares por ano e 20% de desconto para incidentes de suporte por telefone adicionais adquiridos por um cliente. </w:t>
      </w:r>
    </w:p>
    <w:p w:rsidR="00023FE7" w:rsidRPr="009855B9" w:rsidRDefault="00023FE7" w:rsidP="00346F4B">
      <w:pPr>
        <w:pStyle w:val="AppendixFlushBulletedList"/>
        <w:numPr>
          <w:ilvl w:val="0"/>
          <w:numId w:val="111"/>
        </w:numPr>
        <w:spacing w:after="60"/>
        <w:ind w:left="1440"/>
        <w:rPr>
          <w:rFonts w:ascii="Tahoma" w:hAnsi="Tahoma" w:cs="Tahoma"/>
          <w:sz w:val="18"/>
          <w:szCs w:val="18"/>
          <w:lang w:val="pt-BR"/>
        </w:rPr>
      </w:pPr>
      <w:r w:rsidRPr="009855B9">
        <w:rPr>
          <w:rFonts w:ascii="Tahoma" w:hAnsi="Tahoma" w:cs="Tahoma"/>
          <w:sz w:val="18"/>
          <w:szCs w:val="18"/>
          <w:lang w:val="pt-BR"/>
        </w:rPr>
        <w:t xml:space="preserve">Suporte a Grupos de Notícias Gerenciados Ilimitado e serviço de Atendimento via Chat. </w:t>
      </w:r>
    </w:p>
    <w:p w:rsidR="00023FE7" w:rsidRPr="009855B9" w:rsidRDefault="00023FE7" w:rsidP="00792D1E">
      <w:pPr>
        <w:pStyle w:val="AppendixBodyText"/>
        <w:spacing w:after="0"/>
        <w:rPr>
          <w:rFonts w:ascii="Tahoma" w:hAnsi="Tahoma" w:cs="Tahoma"/>
          <w:sz w:val="18"/>
          <w:szCs w:val="18"/>
          <w:lang w:val="pt-BR"/>
        </w:rPr>
      </w:pPr>
    </w:p>
    <w:p w:rsidR="00023FE7" w:rsidRPr="009855B9" w:rsidRDefault="00023FE7" w:rsidP="00792D1E">
      <w:pPr>
        <w:pStyle w:val="AppendixBodyText"/>
        <w:spacing w:after="0"/>
        <w:rPr>
          <w:rFonts w:ascii="Tahoma" w:hAnsi="Tahoma" w:cs="Tahoma"/>
          <w:sz w:val="18"/>
          <w:szCs w:val="18"/>
          <w:lang w:val="pt-BR"/>
        </w:rPr>
      </w:pPr>
      <w:r w:rsidRPr="009855B9">
        <w:rPr>
          <w:rFonts w:ascii="Tahoma" w:hAnsi="Tahoma" w:cs="Tahoma"/>
          <w:sz w:val="18"/>
          <w:szCs w:val="18"/>
          <w:lang w:val="pt-BR"/>
        </w:rPr>
        <w:t>Os clientes qualificados recebem uma assinatura por registro qualificado, conforme mostrado a seguir:</w:t>
      </w:r>
    </w:p>
    <w:p w:rsidR="00023FE7" w:rsidRPr="009855B9" w:rsidRDefault="00023FE7" w:rsidP="00792D1E">
      <w:pPr>
        <w:pStyle w:val="AppendixBodyText"/>
        <w:tabs>
          <w:tab w:val="left" w:pos="1425"/>
        </w:tabs>
        <w:spacing w:after="0"/>
        <w:rPr>
          <w:rFonts w:ascii="Tahoma" w:hAnsi="Tahoma" w:cs="Tahoma"/>
          <w:sz w:val="18"/>
          <w:szCs w:val="18"/>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267CD5"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67CD5" w:rsidRDefault="00270612" w:rsidP="00D824E9">
            <w:pPr>
              <w:keepNext/>
              <w:jc w:val="center"/>
              <w:rPr>
                <w:rFonts w:cs="Tahoma"/>
                <w:b/>
                <w:bCs/>
                <w:color w:val="000000"/>
                <w:sz w:val="20"/>
                <w:szCs w:val="20"/>
                <w:highlight w:val="yellow"/>
              </w:rPr>
            </w:pPr>
            <w:r w:rsidRPr="00267CD5">
              <w:rPr>
                <w:rFonts w:cs="Tahoma"/>
                <w:b/>
                <w:bCs/>
                <w:color w:val="000000"/>
                <w:sz w:val="20"/>
                <w:szCs w:val="20"/>
              </w:rPr>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67CD5" w:rsidRDefault="00270612" w:rsidP="00CA4488">
            <w:pPr>
              <w:jc w:val="center"/>
              <w:rPr>
                <w:rFonts w:cs="Tahoma"/>
                <w:b/>
                <w:bCs/>
                <w:color w:val="000000"/>
                <w:sz w:val="20"/>
                <w:szCs w:val="20"/>
                <w:highlight w:val="yellow"/>
              </w:rPr>
            </w:pPr>
            <w:r w:rsidRPr="00267CD5">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67CD5" w:rsidRDefault="00270612" w:rsidP="00CA4488">
            <w:pPr>
              <w:jc w:val="center"/>
              <w:rPr>
                <w:rFonts w:cs="Tahoma"/>
                <w:b/>
                <w:bCs/>
                <w:color w:val="000000"/>
                <w:sz w:val="20"/>
                <w:szCs w:val="20"/>
                <w:highlight w:val="yellow"/>
              </w:rPr>
            </w:pPr>
            <w:r w:rsidRPr="00267CD5">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267CD5" w:rsidRDefault="00270612" w:rsidP="00CA4488">
            <w:pPr>
              <w:jc w:val="center"/>
              <w:rPr>
                <w:rFonts w:cs="Tahoma"/>
                <w:b/>
                <w:bCs/>
                <w:color w:val="000000"/>
                <w:sz w:val="20"/>
                <w:szCs w:val="20"/>
              </w:rPr>
            </w:pPr>
            <w:r w:rsidRPr="00267CD5">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67CD5" w:rsidRDefault="00270612" w:rsidP="007243B5">
            <w:pPr>
              <w:jc w:val="center"/>
              <w:rPr>
                <w:rFonts w:cs="Tahoma"/>
                <w:b/>
                <w:bCs/>
                <w:color w:val="000000"/>
                <w:sz w:val="20"/>
                <w:szCs w:val="20"/>
                <w:highlight w:val="yellow"/>
              </w:rPr>
            </w:pPr>
            <w:r w:rsidRPr="00267CD5">
              <w:rPr>
                <w:rFonts w:cs="Tahoma"/>
                <w:b/>
                <w:bCs/>
                <w:color w:val="000000"/>
                <w:sz w:val="20"/>
                <w:szCs w:val="20"/>
              </w:rPr>
              <w:t>Select (diferente de</w:t>
            </w:r>
            <w:r w:rsidR="007243B5">
              <w:rPr>
                <w:rFonts w:cs="Tahoma"/>
                <w:b/>
                <w:bCs/>
                <w:color w:val="000000"/>
                <w:sz w:val="20"/>
                <w:szCs w:val="20"/>
              </w:rPr>
              <w:t> </w:t>
            </w:r>
            <w:r w:rsidRPr="00267CD5">
              <w:rPr>
                <w:rFonts w:cs="Tahoma"/>
                <w:b/>
                <w:bCs/>
                <w:color w:val="000000"/>
                <w:sz w:val="20"/>
                <w:szCs w:val="20"/>
              </w:rPr>
              <w:t>Academic)/</w:t>
            </w:r>
            <w:r w:rsidR="007243B5">
              <w:rPr>
                <w:rFonts w:cs="Tahoma"/>
                <w:b/>
                <w:bCs/>
                <w:color w:val="000000"/>
                <w:sz w:val="20"/>
                <w:szCs w:val="20"/>
              </w:rPr>
              <w:br/>
            </w:r>
            <w:r w:rsidRPr="00267CD5">
              <w:rPr>
                <w:rFonts w:cs="Tahoma"/>
                <w:b/>
                <w:bCs/>
                <w:color w:val="000000"/>
                <w:sz w:val="20"/>
                <w:szCs w:val="20"/>
              </w:rPr>
              <w:t>Select Plus (diferente de Academic)/Contrato Enterprise</w:t>
            </w:r>
          </w:p>
        </w:tc>
      </w:tr>
      <w:tr w:rsidR="00270612" w:rsidRPr="00267CD5"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67CD5" w:rsidRDefault="00270612" w:rsidP="00CA4488">
            <w:pPr>
              <w:rPr>
                <w:rFonts w:cs="Tahoma"/>
                <w:color w:val="000000"/>
                <w:szCs w:val="18"/>
                <w:highlight w:val="yellow"/>
              </w:rPr>
            </w:pPr>
            <w:r w:rsidRPr="00267CD5">
              <w:rPr>
                <w:rFonts w:cs="Tahoma"/>
                <w:b/>
                <w:bCs/>
                <w:iCs/>
                <w:color w:val="000000"/>
                <w:szCs w:val="18"/>
              </w:rPr>
              <w:t>Licenças de</w:t>
            </w:r>
            <w:r w:rsidRPr="00267CD5">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67CD5" w:rsidRDefault="00270612" w:rsidP="00CA4488">
            <w:pPr>
              <w:jc w:val="center"/>
              <w:rPr>
                <w:rFonts w:cs="Tahoma"/>
                <w:color w:val="000000"/>
                <w:szCs w:val="18"/>
                <w:highlight w:val="yellow"/>
              </w:rPr>
            </w:pPr>
            <w:r w:rsidRPr="00267CD5">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67CD5" w:rsidRDefault="00270612" w:rsidP="00CA4488">
            <w:pPr>
              <w:jc w:val="center"/>
              <w:rPr>
                <w:rFonts w:cs="Tahoma"/>
                <w:color w:val="000000"/>
                <w:szCs w:val="18"/>
                <w:highlight w:val="yellow"/>
              </w:rPr>
            </w:pPr>
            <w:r w:rsidRPr="00267CD5">
              <w:rPr>
                <w:rFonts w:cs="Tahoma"/>
                <w:color w:val="000000"/>
                <w:szCs w:val="18"/>
              </w:rPr>
              <w:t>1 assinatura por registro</w:t>
            </w:r>
          </w:p>
        </w:tc>
        <w:tc>
          <w:tcPr>
            <w:tcW w:w="2160" w:type="dxa"/>
            <w:tcBorders>
              <w:top w:val="single" w:sz="8" w:space="0" w:color="auto"/>
              <w:left w:val="nil"/>
              <w:bottom w:val="single" w:sz="8" w:space="0" w:color="auto"/>
              <w:right w:val="single" w:sz="8" w:space="0" w:color="auto"/>
            </w:tcBorders>
          </w:tcPr>
          <w:p w:rsidR="00270612" w:rsidRPr="00267CD5" w:rsidRDefault="00270612" w:rsidP="00F30075">
            <w:pPr>
              <w:ind w:left="360"/>
              <w:rPr>
                <w:rFonts w:cs="Tahoma"/>
                <w:color w:val="000000"/>
                <w:szCs w:val="18"/>
              </w:rPr>
            </w:pPr>
            <w:r w:rsidRPr="00267CD5">
              <w:rPr>
                <w:rFonts w:cs="Tahoma"/>
                <w:color w:val="000000"/>
                <w:szCs w:val="18"/>
              </w:rPr>
              <w:t xml:space="preserve">1 assinatura por registro </w:t>
            </w:r>
            <w:r w:rsidR="00997232">
              <w:rPr>
                <w:rFonts w:cs="Tahoma"/>
                <w:color w:val="000000"/>
                <w:szCs w:val="18"/>
              </w:rPr>
              <w: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67CD5" w:rsidRDefault="00270612" w:rsidP="00CA4488">
            <w:pPr>
              <w:rPr>
                <w:rFonts w:cs="Tahoma"/>
                <w:color w:val="000000"/>
                <w:szCs w:val="18"/>
              </w:rPr>
            </w:pPr>
            <w:r w:rsidRPr="00267CD5">
              <w:rPr>
                <w:rFonts w:cs="Tahoma"/>
                <w:color w:val="000000"/>
                <w:szCs w:val="18"/>
              </w:rPr>
              <w:t>1 assinatura por registro</w:t>
            </w:r>
          </w:p>
        </w:tc>
      </w:tr>
    </w:tbl>
    <w:p w:rsidR="00F30075" w:rsidRPr="009855B9" w:rsidRDefault="007243B5" w:rsidP="00F30075">
      <w:pPr>
        <w:tabs>
          <w:tab w:val="num" w:pos="0"/>
        </w:tabs>
        <w:rPr>
          <w:rFonts w:cs="Tahoma"/>
          <w:lang w:val="pt-BR"/>
        </w:rPr>
      </w:pPr>
      <w:r w:rsidRPr="009855B9">
        <w:rPr>
          <w:rFonts w:cs="Tahoma"/>
          <w:i/>
          <w:color w:val="000000"/>
          <w:sz w:val="16"/>
          <w:szCs w:val="16"/>
          <w:lang w:val="pt-BR"/>
        </w:rPr>
        <w:t xml:space="preserve">* </w:t>
      </w:r>
      <w:r w:rsidR="00F30075" w:rsidRPr="009855B9">
        <w:rPr>
          <w:rFonts w:cs="Tahoma"/>
          <w:i/>
          <w:color w:val="000000"/>
          <w:sz w:val="16"/>
          <w:szCs w:val="16"/>
          <w:lang w:val="pt-BR"/>
        </w:rPr>
        <w:t>Se o cliente tiver uma cobertura ativa do SA para cinco licenças de software de servidor</w:t>
      </w:r>
    </w:p>
    <w:p w:rsidR="00270612" w:rsidRPr="009855B9" w:rsidRDefault="00270612" w:rsidP="00270612">
      <w:pPr>
        <w:pStyle w:val="AppendixFlushBulletedList"/>
        <w:tabs>
          <w:tab w:val="clear" w:pos="360"/>
          <w:tab w:val="num" w:pos="0"/>
        </w:tabs>
        <w:ind w:left="0" w:firstLine="0"/>
        <w:rPr>
          <w:rFonts w:ascii="Tahoma" w:hAnsi="Tahoma" w:cs="Tahoma"/>
          <w:sz w:val="18"/>
          <w:szCs w:val="18"/>
          <w:lang w:val="pt-BR"/>
        </w:rPr>
      </w:pPr>
    </w:p>
    <w:p w:rsidR="00270612" w:rsidRPr="009855B9" w:rsidRDefault="00270612" w:rsidP="00270612">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p>
    <w:p w:rsidR="00270612" w:rsidRPr="009855B9" w:rsidRDefault="00270612" w:rsidP="00270612">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 xml:space="preserve">O software de versão completa licenciado não possui uma bomba relógio e destina-se apenas para fins de avaliação – ela não deve ser </w:t>
      </w:r>
      <w:r w:rsidR="007243B5" w:rsidRPr="009855B9">
        <w:rPr>
          <w:rFonts w:ascii="Tahoma" w:hAnsi="Tahoma" w:cs="Tahoma"/>
          <w:color w:val="000000"/>
          <w:sz w:val="18"/>
          <w:szCs w:val="18"/>
          <w:lang w:val="pt-BR"/>
        </w:rPr>
        <w:t>usado em ambientes de produção.</w:t>
      </w:r>
    </w:p>
    <w:p w:rsidR="004D4D43" w:rsidRPr="009855B9" w:rsidRDefault="004D4D43" w:rsidP="00270612">
      <w:pPr>
        <w:pStyle w:val="AppendixFlushBulletedList"/>
        <w:tabs>
          <w:tab w:val="clear" w:pos="360"/>
          <w:tab w:val="num" w:pos="0"/>
        </w:tabs>
        <w:ind w:left="0" w:firstLine="0"/>
        <w:rPr>
          <w:rFonts w:ascii="Tahoma" w:hAnsi="Tahoma" w:cs="Tahoma"/>
          <w:sz w:val="18"/>
          <w:szCs w:val="18"/>
          <w:lang w:val="pt-BR"/>
        </w:rPr>
      </w:pPr>
    </w:p>
    <w:p w:rsidR="00270612" w:rsidRPr="009855B9" w:rsidRDefault="00270612" w:rsidP="008D7D29">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Os clientes do SA têm direito de compartilhar o conteúdo técnico dentro da organização, como a base de conhecimento, os treinamentos técnicos, os downloads, os service packs e os patches de segurança.</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Entretanto, os</w:t>
      </w:r>
      <w:r w:rsidR="008D7D29" w:rsidRPr="009855B9">
        <w:rPr>
          <w:rFonts w:ascii="Tahoma" w:hAnsi="Tahoma" w:cs="Tahoma"/>
          <w:color w:val="000000"/>
          <w:sz w:val="18"/>
          <w:szCs w:val="18"/>
          <w:lang w:val="pt-BR"/>
        </w:rPr>
        <w:t> </w:t>
      </w:r>
      <w:r w:rsidRPr="009855B9">
        <w:rPr>
          <w:rFonts w:ascii="Tahoma" w:hAnsi="Tahoma" w:cs="Tahoma"/>
          <w:color w:val="000000"/>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8D7D29" w:rsidRPr="009855B9">
        <w:rPr>
          <w:rFonts w:ascii="Tahoma" w:hAnsi="Tahoma" w:cs="Tahoma"/>
          <w:color w:val="000000"/>
          <w:sz w:val="18"/>
          <w:szCs w:val="18"/>
          <w:lang w:val="pt-BR"/>
        </w:rPr>
        <w:t> </w:t>
      </w:r>
      <w:r w:rsidRPr="009855B9">
        <w:rPr>
          <w:rFonts w:ascii="Tahoma" w:hAnsi="Tahoma" w:cs="Tahoma"/>
          <w:color w:val="000000"/>
          <w:sz w:val="18"/>
          <w:szCs w:val="18"/>
          <w:lang w:val="pt-BR"/>
        </w:rPr>
        <w:t xml:space="preserve">TechNet Plus Direct. </w:t>
      </w:r>
    </w:p>
    <w:p w:rsidR="00792D1E" w:rsidRPr="009855B9" w:rsidRDefault="00792D1E" w:rsidP="00270612">
      <w:pPr>
        <w:pStyle w:val="AppendixFlushBulletedList"/>
        <w:tabs>
          <w:tab w:val="clear" w:pos="360"/>
          <w:tab w:val="num" w:pos="0"/>
        </w:tabs>
        <w:ind w:left="0" w:firstLine="0"/>
        <w:rPr>
          <w:rFonts w:ascii="Tahoma" w:hAnsi="Tahoma" w:cs="Tahoma"/>
          <w:sz w:val="18"/>
          <w:szCs w:val="18"/>
          <w:lang w:val="pt-BR"/>
        </w:rPr>
      </w:pPr>
    </w:p>
    <w:p w:rsidR="00270612" w:rsidRPr="009855B9" w:rsidRDefault="00270612" w:rsidP="00270612">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Nem todos os serviços e benefícios do TechNet Plus Direct estão disponíveis em todos os países/regiões.</w:t>
      </w:r>
      <w:r w:rsidR="006C0B98" w:rsidRPr="009855B9">
        <w:rPr>
          <w:rFonts w:ascii="Tahoma" w:hAnsi="Tahoma" w:cs="Tahoma"/>
          <w:color w:val="000000"/>
          <w:sz w:val="18"/>
          <w:szCs w:val="18"/>
          <w:lang w:val="pt-BR"/>
        </w:rPr>
        <w:t xml:space="preserve"> </w:t>
      </w:r>
    </w:p>
    <w:p w:rsidR="00792D1E" w:rsidRPr="009855B9" w:rsidRDefault="00792D1E" w:rsidP="00270612">
      <w:pPr>
        <w:pStyle w:val="AppendixFlushBulletedList"/>
        <w:tabs>
          <w:tab w:val="clear" w:pos="360"/>
          <w:tab w:val="num" w:pos="0"/>
        </w:tabs>
        <w:ind w:left="0" w:firstLine="0"/>
        <w:rPr>
          <w:rFonts w:ascii="Tahoma" w:hAnsi="Tahoma" w:cs="Tahoma"/>
          <w:sz w:val="18"/>
          <w:szCs w:val="18"/>
          <w:lang w:val="pt-BR"/>
        </w:rPr>
      </w:pPr>
    </w:p>
    <w:p w:rsidR="00270612" w:rsidRPr="009855B9" w:rsidRDefault="00270612" w:rsidP="008D7D29">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 xml:space="preserve">Visite o site </w:t>
      </w:r>
      <w:hyperlink r:id="rId28" w:history="1">
        <w:r w:rsidR="008D7D29" w:rsidRPr="009855B9">
          <w:rPr>
            <w:rStyle w:val="Hyperlink"/>
            <w:rFonts w:ascii="Tahoma" w:hAnsi="Tahoma" w:cs="Tahoma"/>
            <w:color w:val="000000"/>
            <w:sz w:val="18"/>
            <w:szCs w:val="18"/>
            <w:lang w:val="pt-BR"/>
          </w:rPr>
          <w:t>www.microsoft.com/technet/subscription</w:t>
        </w:r>
      </w:hyperlink>
      <w:r w:rsidRPr="009855B9">
        <w:rPr>
          <w:rFonts w:ascii="Tahoma" w:hAnsi="Tahoma" w:cs="Tahoma"/>
          <w:color w:val="000000"/>
          <w:sz w:val="18"/>
          <w:szCs w:val="18"/>
          <w:lang w:val="pt-BR"/>
        </w:rPr>
        <w:t xml:space="preserve"> para obter mais informações sobre a disponibilidade por</w:t>
      </w:r>
      <w:r w:rsidR="008D7D29" w:rsidRPr="009855B9">
        <w:rPr>
          <w:rFonts w:ascii="Tahoma" w:hAnsi="Tahoma" w:cs="Tahoma"/>
          <w:color w:val="000000"/>
          <w:sz w:val="18"/>
          <w:szCs w:val="18"/>
          <w:lang w:val="pt-BR"/>
        </w:rPr>
        <w:t> </w:t>
      </w:r>
      <w:r w:rsidRPr="009855B9">
        <w:rPr>
          <w:rFonts w:ascii="Tahoma" w:hAnsi="Tahoma" w:cs="Tahoma"/>
          <w:color w:val="000000"/>
          <w:sz w:val="18"/>
          <w:szCs w:val="18"/>
          <w:lang w:val="pt-BR"/>
        </w:rPr>
        <w:t xml:space="preserve">país/região. </w:t>
      </w:r>
    </w:p>
    <w:p w:rsidR="00270612" w:rsidRPr="009855B9" w:rsidRDefault="00270612" w:rsidP="008D7D29">
      <w:pPr>
        <w:pStyle w:val="AppendixFlushBulletedList"/>
        <w:tabs>
          <w:tab w:val="clear" w:pos="360"/>
          <w:tab w:val="num" w:pos="0"/>
        </w:tabs>
        <w:ind w:left="0" w:firstLine="0"/>
        <w:rPr>
          <w:rFonts w:ascii="Tahoma" w:hAnsi="Tahoma" w:cs="Tahoma"/>
          <w:sz w:val="18"/>
          <w:szCs w:val="18"/>
          <w:lang w:val="pt-BR"/>
        </w:rPr>
      </w:pPr>
      <w:r w:rsidRPr="009855B9">
        <w:rPr>
          <w:rFonts w:ascii="Tahoma" w:hAnsi="Tahoma" w:cs="Tahoma"/>
          <w:color w:val="000000"/>
          <w:sz w:val="18"/>
          <w:szCs w:val="18"/>
          <w:lang w:val="pt-BR"/>
        </w:rPr>
        <w:t>Os direitos de uso de software, software de pré-lançamento e de avaliação do TechNet Plus Direct pelos clientes se</w:t>
      </w:r>
      <w:r w:rsidR="008D7D29" w:rsidRPr="009855B9">
        <w:rPr>
          <w:rFonts w:ascii="Tahoma" w:hAnsi="Tahoma" w:cs="Tahoma"/>
          <w:color w:val="000000"/>
          <w:sz w:val="18"/>
          <w:szCs w:val="18"/>
          <w:lang w:val="pt-BR"/>
        </w:rPr>
        <w:t> </w:t>
      </w:r>
      <w:r w:rsidRPr="009855B9">
        <w:rPr>
          <w:rFonts w:ascii="Tahoma" w:hAnsi="Tahoma" w:cs="Tahoma"/>
          <w:color w:val="000000"/>
          <w:sz w:val="18"/>
          <w:szCs w:val="18"/>
          <w:lang w:val="pt-BR"/>
        </w:rPr>
        <w:t>encerram no término de suas coberturas do Software Assurance.</w:t>
      </w:r>
    </w:p>
    <w:p w:rsidR="00023FE7" w:rsidRPr="009855B9" w:rsidRDefault="00023FE7">
      <w:pPr>
        <w:pStyle w:val="Heading3"/>
        <w:tabs>
          <w:tab w:val="num" w:pos="0"/>
        </w:tabs>
        <w:rPr>
          <w:rFonts w:ascii="Tahoma" w:hAnsi="Tahoma" w:cs="Tahoma"/>
          <w:b w:val="0"/>
          <w:bCs/>
          <w:sz w:val="18"/>
          <w:szCs w:val="18"/>
          <w:lang w:val="pt-BR"/>
        </w:rPr>
      </w:pPr>
    </w:p>
    <w:p w:rsidR="004D4D43" w:rsidRPr="009855B9" w:rsidRDefault="004D4D43" w:rsidP="004D4D43">
      <w:pPr>
        <w:pStyle w:val="Heading3"/>
        <w:tabs>
          <w:tab w:val="num" w:pos="0"/>
        </w:tabs>
        <w:rPr>
          <w:rFonts w:ascii="Tahoma" w:hAnsi="Tahoma" w:cs="Tahoma"/>
          <w:lang w:val="pt-BR"/>
        </w:rPr>
      </w:pPr>
      <w:bookmarkStart w:id="757" w:name="_Toc336338242"/>
      <w:bookmarkStart w:id="758" w:name="_Toc363829985"/>
      <w:r w:rsidRPr="009855B9">
        <w:rPr>
          <w:rFonts w:ascii="Tahoma" w:hAnsi="Tahoma" w:cs="Tahoma"/>
          <w:sz w:val="24"/>
          <w:lang w:val="pt-BR"/>
        </w:rPr>
        <w:t>Mobilidade de Licença por meio do Software Assurance.</w:t>
      </w:r>
      <w:bookmarkEnd w:id="757"/>
      <w:bookmarkEnd w:id="758"/>
    </w:p>
    <w:p w:rsidR="004D4D43" w:rsidRPr="009855B9" w:rsidRDefault="004D4D43" w:rsidP="0007218F">
      <w:pPr>
        <w:pStyle w:val="Heading3"/>
        <w:tabs>
          <w:tab w:val="num" w:pos="0"/>
        </w:tabs>
        <w:rPr>
          <w:rFonts w:ascii="Tahoma" w:hAnsi="Tahoma" w:cs="Tahoma"/>
          <w:sz w:val="18"/>
          <w:szCs w:val="18"/>
          <w:lang w:val="pt-BR"/>
        </w:rPr>
      </w:pPr>
    </w:p>
    <w:p w:rsidR="004D4D43" w:rsidRPr="009855B9" w:rsidRDefault="004D4D43" w:rsidP="003B52B1">
      <w:pPr>
        <w:rPr>
          <w:rFonts w:cs="Tahoma"/>
          <w:lang w:val="pt-BR"/>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9855B9">
        <w:rPr>
          <w:rFonts w:cs="Tahoma"/>
          <w:lang w:val="pt-BR"/>
        </w:rPr>
        <w:t>A Mobilidade de Licença por meio do Software Assurance permite mover-se entre determinadas licenças nas</w:t>
      </w:r>
      <w:r w:rsidR="003B52B1" w:rsidRPr="009855B9">
        <w:rPr>
          <w:rFonts w:cs="Tahoma"/>
          <w:lang w:val="pt-BR"/>
        </w:rPr>
        <w:t> </w:t>
      </w:r>
      <w:r w:rsidRPr="009855B9">
        <w:rPr>
          <w:rFonts w:cs="Tahoma"/>
          <w:lang w:val="pt-BR"/>
        </w:rPr>
        <w:t>instalações cobertas por Software Assurance para servidores compartilhados por terceiros.</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4D4D43" w:rsidRPr="009855B9" w:rsidRDefault="004D4D43" w:rsidP="002171C3">
      <w:pPr>
        <w:rPr>
          <w:rFonts w:cs="Tahoma"/>
          <w:lang w:val="pt-BR"/>
        </w:rPr>
      </w:pPr>
    </w:p>
    <w:p w:rsidR="008D7D29" w:rsidRPr="009855B9" w:rsidRDefault="008D7D29" w:rsidP="002171C3">
      <w:pPr>
        <w:rPr>
          <w:rFonts w:cs="Tahoma"/>
          <w:lang w:val="pt-BR"/>
        </w:rPr>
      </w:pPr>
    </w:p>
    <w:p w:rsidR="008D7D29" w:rsidRPr="009855B9" w:rsidRDefault="008D7D29" w:rsidP="002171C3">
      <w:pPr>
        <w:rPr>
          <w:rFonts w:cs="Tahoma"/>
          <w:lang w:val="pt-BR"/>
        </w:rPr>
      </w:pPr>
    </w:p>
    <w:p w:rsidR="008D7D29" w:rsidRPr="009855B9" w:rsidRDefault="008D7D29" w:rsidP="002171C3">
      <w:pPr>
        <w:rPr>
          <w:rFonts w:cs="Tahoma"/>
          <w:lang w:val="pt-BR"/>
        </w:rPr>
      </w:pPr>
    </w:p>
    <w:p w:rsidR="008D7D29" w:rsidRPr="009855B9" w:rsidRDefault="008D7D29" w:rsidP="002171C3">
      <w:pPr>
        <w:rPr>
          <w:rFonts w:cs="Tahoma"/>
          <w:lang w:val="pt-BR"/>
        </w:rPr>
      </w:pPr>
    </w:p>
    <w:p w:rsidR="008D7D29" w:rsidRPr="009855B9" w:rsidRDefault="008D7D29" w:rsidP="002171C3">
      <w:pPr>
        <w:rPr>
          <w:rFonts w:cs="Tahoma"/>
          <w:lang w:val="pt-BR"/>
        </w:rPr>
      </w:pPr>
    </w:p>
    <w:p w:rsidR="004D4D43" w:rsidRPr="009855B9" w:rsidRDefault="004D4D43" w:rsidP="002171C3">
      <w:pPr>
        <w:rPr>
          <w:rFonts w:cs="Tahoma"/>
          <w:lang w:val="pt-BR"/>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9855B9">
        <w:rPr>
          <w:rFonts w:cs="Tahoma"/>
          <w:lang w:val="pt-BR"/>
        </w:rPr>
        <w:t xml:space="preserve">Todos os Produtos qualificados no momento para </w:t>
      </w:r>
      <w:r w:rsidR="00997232" w:rsidRPr="009855B9">
        <w:rPr>
          <w:rFonts w:cs="Tahoma"/>
          <w:lang w:val="pt-BR"/>
        </w:rPr>
        <w:t>“</w:t>
      </w:r>
      <w:r w:rsidRPr="009855B9">
        <w:rPr>
          <w:rFonts w:cs="Tahoma"/>
          <w:lang w:val="pt-BR"/>
        </w:rPr>
        <w:t>Mobilidade de Licenças nos Farms de Servidores</w:t>
      </w:r>
      <w:r w:rsidR="00997232" w:rsidRPr="009855B9">
        <w:rPr>
          <w:rFonts w:cs="Tahoma"/>
          <w:lang w:val="pt-BR"/>
        </w:rPr>
        <w:t>”</w:t>
      </w:r>
      <w:r w:rsidRPr="009855B9">
        <w:rPr>
          <w:rFonts w:cs="Tahoma"/>
          <w:lang w:val="pt-BR"/>
        </w:rPr>
        <w:t xml:space="preserve">, conforme definidos nos Direitos de Uso do Produto (PUR) e cobertos por Software Assurance, estão qualificados para a </w:t>
      </w:r>
      <w:r w:rsidRPr="009855B9">
        <w:rPr>
          <w:rFonts w:cs="Tahoma"/>
          <w:lang w:val="pt-BR"/>
        </w:rPr>
        <w:lastRenderedPageBreak/>
        <w:t>Mobilidade de Licença por meio do Software Assurance. Além disso, os seguintes Produtos também estão qualificados para Mobilidade de Licenças por meio de Software Assurance:</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4D4D43" w:rsidRPr="009855B9" w:rsidRDefault="004D4D43" w:rsidP="00F86E06">
      <w:pPr>
        <w:rPr>
          <w:rFonts w:cs="Tahoma"/>
          <w:lang w:val="pt-BR"/>
        </w:rPr>
      </w:pPr>
    </w:p>
    <w:p w:rsidR="004D4D43" w:rsidRPr="009855B9" w:rsidRDefault="004D4D43" w:rsidP="00346F4B">
      <w:pPr>
        <w:numPr>
          <w:ilvl w:val="0"/>
          <w:numId w:val="74"/>
        </w:numPr>
        <w:spacing w:after="60"/>
        <w:ind w:left="1440"/>
        <w:rPr>
          <w:rFonts w:cs="Tahoma"/>
          <w:lang w:val="pt-BR"/>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9855B9">
        <w:rPr>
          <w:rFonts w:cs="Tahoma"/>
          <w:lang w:val="pt-BR"/>
        </w:rPr>
        <w:t>SQL Server Standard – Por Processador e Servidor/CAL (licenças do servidor e processador somente) com Software Assurance</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4D4D43" w:rsidRPr="009855B9" w:rsidRDefault="004D4D43" w:rsidP="00346F4B">
      <w:pPr>
        <w:numPr>
          <w:ilvl w:val="0"/>
          <w:numId w:val="74"/>
        </w:numPr>
        <w:spacing w:after="60"/>
        <w:ind w:left="1440"/>
        <w:rPr>
          <w:rFonts w:cs="Tahoma"/>
          <w:lang w:val="pt-BR"/>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9855B9">
        <w:rPr>
          <w:rFonts w:cs="Tahoma"/>
          <w:lang w:val="pt-BR"/>
        </w:rPr>
        <w:t>System Center – todas as Licenças de Gerenciamento do Servidor (MLs), inclusive SMSE e SMSD com Software Assurance</w:t>
      </w:r>
      <w:bookmarkEnd w:id="807"/>
      <w:bookmarkEnd w:id="808"/>
      <w:bookmarkEnd w:id="809"/>
      <w:bookmarkEnd w:id="810"/>
      <w:bookmarkEnd w:id="811"/>
      <w:bookmarkEnd w:id="812"/>
      <w:bookmarkEnd w:id="813"/>
      <w:bookmarkEnd w:id="814"/>
      <w:bookmarkEnd w:id="815"/>
      <w:bookmarkEnd w:id="816"/>
      <w:bookmarkEnd w:id="817"/>
      <w:bookmarkEnd w:id="818"/>
      <w:bookmarkEnd w:id="819"/>
      <w:r w:rsidRPr="009855B9">
        <w:rPr>
          <w:rFonts w:cs="Tahoma"/>
          <w:lang w:val="pt-BR"/>
        </w:rPr>
        <w:t xml:space="preserve"> e System Center 2012 Standard e Datacenter com Software Assurance</w:t>
      </w:r>
      <w:bookmarkEnd w:id="820"/>
      <w:bookmarkEnd w:id="821"/>
      <w:bookmarkEnd w:id="822"/>
      <w:bookmarkEnd w:id="823"/>
    </w:p>
    <w:p w:rsidR="00973A93" w:rsidRPr="009855B9" w:rsidRDefault="00973A93">
      <w:pPr>
        <w:rPr>
          <w:rFonts w:cs="Tahoma"/>
          <w:lang w:val="pt-BR"/>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p>
    <w:p w:rsidR="004D4D43" w:rsidRPr="009855B9" w:rsidRDefault="004D4D43" w:rsidP="002171C3">
      <w:pPr>
        <w:rPr>
          <w:rFonts w:cs="Tahoma"/>
          <w:lang w:val="pt-BR"/>
        </w:rPr>
      </w:pPr>
      <w:r w:rsidRPr="009855B9">
        <w:rPr>
          <w:rFonts w:cs="Tahoma"/>
          <w:lang w:val="pt-BR"/>
        </w:rPr>
        <w:t>Para usar a Mobilidade de Licenças por meio do Software Assurance, os clientes devem:</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4D4D43" w:rsidRPr="009855B9" w:rsidRDefault="004D4D43" w:rsidP="00F86E06">
      <w:pPr>
        <w:rPr>
          <w:rFonts w:cs="Tahoma"/>
          <w:lang w:val="pt-BR"/>
        </w:rPr>
      </w:pPr>
    </w:p>
    <w:p w:rsidR="004D4D43" w:rsidRPr="009855B9" w:rsidRDefault="004D4D43" w:rsidP="00346F4B">
      <w:pPr>
        <w:numPr>
          <w:ilvl w:val="0"/>
          <w:numId w:val="63"/>
        </w:numPr>
        <w:spacing w:after="60"/>
        <w:ind w:left="1440"/>
        <w:rPr>
          <w:rFonts w:cs="Tahoma"/>
          <w:lang w:val="pt-BR"/>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9855B9">
        <w:rPr>
          <w:rFonts w:cs="Tahoma"/>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4D4D43" w:rsidRPr="009855B9" w:rsidRDefault="004D4D43" w:rsidP="008D7D29">
      <w:pPr>
        <w:numPr>
          <w:ilvl w:val="0"/>
          <w:numId w:val="63"/>
        </w:numPr>
        <w:spacing w:after="60"/>
        <w:ind w:left="1440"/>
        <w:rPr>
          <w:rFonts w:cs="Tahoma"/>
          <w:lang w:val="pt-BR"/>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9855B9">
        <w:rPr>
          <w:rFonts w:cs="Tahoma"/>
          <w:lang w:val="pt-BR"/>
        </w:rPr>
        <w:t xml:space="preserve">Qualquer atualização de Licença adquirida por meio do Software Assurance substitui a Licença subjacente. Uma lista de Mobilidade de Licenças qualificada por meio de Parceiros do Software Assurance está disponível no site </w:t>
      </w:r>
      <w:r w:rsidR="008D7D29" w:rsidRPr="009855B9">
        <w:rPr>
          <w:lang w:val="pt-BR"/>
        </w:rPr>
        <w:t>http://www.microsoft.com/licensing/software-assurance/license-mobility</w:t>
      </w:r>
      <w:r w:rsidRPr="009855B9">
        <w:rPr>
          <w:rFonts w:cs="Tahoma"/>
          <w:lang w:val="pt-BR"/>
        </w:rPr>
        <w:t xml:space="preserve"> e</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4D4D43" w:rsidRPr="009855B9" w:rsidRDefault="004D4D43" w:rsidP="00346F4B">
      <w:pPr>
        <w:numPr>
          <w:ilvl w:val="0"/>
          <w:numId w:val="63"/>
        </w:numPr>
        <w:spacing w:after="60"/>
        <w:ind w:left="1440"/>
        <w:rPr>
          <w:rFonts w:cs="Tahoma"/>
          <w:lang w:val="pt-BR"/>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9855B9">
        <w:rPr>
          <w:rFonts w:cs="Tahoma"/>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6C0B98" w:rsidRPr="009855B9">
        <w:rPr>
          <w:rFonts w:cs="Tahoma"/>
          <w:lang w:val="pt-BR"/>
        </w:rPr>
        <w:t xml:space="preserve"> </w:t>
      </w:r>
      <w:r w:rsidRPr="009855B9">
        <w:rPr>
          <w:rFonts w:cs="Tahoma"/>
          <w:lang w:val="pt-BR"/>
        </w:rPr>
        <w:t>O formulário de Validação de Mobilidade de Licenças estará disponível para os clientes pelo Parceiro Qualificado da Mobilidade de Licenças por meio de Software Assurance.</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4D4D43" w:rsidRPr="009855B9" w:rsidRDefault="004D4D43" w:rsidP="002171C3">
      <w:pPr>
        <w:rPr>
          <w:rFonts w:cs="Tahoma"/>
          <w:lang w:val="pt-BR"/>
        </w:rPr>
      </w:pPr>
    </w:p>
    <w:p w:rsidR="004D4D43" w:rsidRPr="009855B9" w:rsidRDefault="004D4D43" w:rsidP="002171C3">
      <w:pPr>
        <w:rPr>
          <w:rFonts w:cs="Tahoma"/>
          <w:lang w:val="pt-BR"/>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9855B9">
        <w:rPr>
          <w:rFonts w:cs="Tahoma"/>
          <w:lang w:val="pt-BR"/>
        </w:rPr>
        <w:t>Os direitos dos clientes de executar o software licenciado e gerenciar OSEs em servidores compartilhados por terceiros expiram com a cobertura do Software Assurance naquelas licenças ou em seu acesso correspondente ou licenças de gerenciamento.</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D4D43" w:rsidRPr="009855B9" w:rsidRDefault="004D4D43" w:rsidP="0007218F">
      <w:pPr>
        <w:rPr>
          <w:rFonts w:cs="Tahoma"/>
          <w:lang w:val="pt-BR"/>
        </w:rPr>
      </w:pPr>
    </w:p>
    <w:p w:rsidR="00023FE7" w:rsidRPr="009855B9" w:rsidRDefault="00023FE7" w:rsidP="00D824E9">
      <w:pPr>
        <w:pStyle w:val="Heading3"/>
        <w:keepNext/>
        <w:tabs>
          <w:tab w:val="num" w:pos="0"/>
        </w:tabs>
        <w:rPr>
          <w:rFonts w:ascii="Tahoma" w:hAnsi="Tahoma" w:cs="Tahoma"/>
          <w:lang w:val="pt-BR"/>
        </w:rPr>
      </w:pPr>
      <w:bookmarkStart w:id="908" w:name="_Toc336338243"/>
      <w:bookmarkStart w:id="909" w:name="_Toc363829986"/>
      <w:r w:rsidRPr="009855B9">
        <w:rPr>
          <w:rFonts w:ascii="Tahoma" w:hAnsi="Tahoma" w:cs="Tahoma"/>
          <w:sz w:val="24"/>
          <w:lang w:val="pt-BR"/>
        </w:rPr>
        <w:t>Windows Thin PC</w:t>
      </w:r>
      <w:bookmarkEnd w:id="908"/>
      <w:bookmarkEnd w:id="909"/>
    </w:p>
    <w:p w:rsidR="00023FE7" w:rsidRPr="009855B9" w:rsidRDefault="00023FE7" w:rsidP="0007218F">
      <w:pPr>
        <w:pStyle w:val="Heading3"/>
        <w:rPr>
          <w:rFonts w:ascii="Tahoma" w:hAnsi="Tahoma" w:cs="Tahoma"/>
          <w:sz w:val="18"/>
          <w:szCs w:val="18"/>
          <w:lang w:val="pt-BR"/>
        </w:rPr>
      </w:pPr>
    </w:p>
    <w:p w:rsidR="0008414D" w:rsidRPr="009855B9" w:rsidRDefault="0008414D" w:rsidP="008D7D29">
      <w:pPr>
        <w:rPr>
          <w:rFonts w:cs="Tahoma"/>
          <w:lang w:val="pt-BR"/>
        </w:rPr>
      </w:pPr>
      <w:r w:rsidRPr="009855B9">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9855B9">
        <w:rPr>
          <w:rFonts w:cs="Tahoma"/>
          <w:szCs w:val="18"/>
          <w:lang w:val="pt-BR"/>
        </w:rPr>
        <w:t xml:space="preserve">(Por Dispositivo) </w:t>
      </w:r>
      <w:r w:rsidRPr="009855B9">
        <w:rPr>
          <w:rFonts w:eastAsia="Calibri" w:cs="Tahoma"/>
          <w:szCs w:val="20"/>
          <w:lang w:val="pt-BR"/>
        </w:rPr>
        <w:t>estão qualificados para o</w:t>
      </w:r>
      <w:r w:rsidR="008D7D29" w:rsidRPr="009855B9">
        <w:rPr>
          <w:rFonts w:eastAsia="Calibri" w:cs="Tahoma"/>
          <w:szCs w:val="20"/>
          <w:lang w:val="pt-BR"/>
        </w:rPr>
        <w:t> </w:t>
      </w:r>
      <w:r w:rsidRPr="009855B9">
        <w:rPr>
          <w:rFonts w:eastAsia="Calibri" w:cs="Tahoma"/>
          <w:szCs w:val="20"/>
          <w:lang w:val="pt-BR"/>
        </w:rPr>
        <w:t>benefício.</w:t>
      </w:r>
      <w:r w:rsidR="006C0B98" w:rsidRPr="009855B9">
        <w:rPr>
          <w:rFonts w:eastAsia="Calibri" w:cs="Tahoma"/>
          <w:szCs w:val="20"/>
          <w:lang w:val="pt-BR"/>
        </w:rPr>
        <w:t xml:space="preserve"> </w:t>
      </w:r>
      <w:r w:rsidRPr="009855B9">
        <w:rPr>
          <w:rFonts w:eastAsia="Calibri" w:cs="Tahoma"/>
          <w:szCs w:val="20"/>
          <w:lang w:val="pt-BR"/>
        </w:rPr>
        <w:t xml:space="preserve">Os clientes que acessam esse benefício </w:t>
      </w:r>
      <w:r w:rsidRPr="009855B9">
        <w:rPr>
          <w:rFonts w:eastAsia="Calibri" w:cs="Tahoma"/>
          <w:color w:val="000000"/>
          <w:szCs w:val="20"/>
          <w:lang w:val="pt-BR"/>
        </w:rPr>
        <w:t xml:space="preserve">de acordo com o </w:t>
      </w:r>
      <w:r w:rsidRPr="009855B9">
        <w:rPr>
          <w:rFonts w:eastAsia="Calibri" w:cs="Tahoma"/>
          <w:szCs w:val="20"/>
          <w:lang w:val="pt-BR"/>
        </w:rPr>
        <w:t>VDA devem ter um sistema operacional qualificado</w:t>
      </w:r>
      <w:r w:rsidRPr="009855B9">
        <w:rPr>
          <w:rFonts w:eastAsia="Calibri" w:cs="Tahoma"/>
          <w:color w:val="1F497D"/>
          <w:szCs w:val="20"/>
          <w:lang w:val="pt-BR"/>
        </w:rPr>
        <w:t xml:space="preserve"> </w:t>
      </w:r>
      <w:r w:rsidRPr="009855B9">
        <w:rPr>
          <w:rFonts w:eastAsia="Calibri" w:cs="Tahoma"/>
          <w:color w:val="000000"/>
          <w:szCs w:val="20"/>
          <w:lang w:val="pt-BR"/>
        </w:rPr>
        <w:t>instalado em seu dispositivo licenciado d</w:t>
      </w:r>
      <w:r w:rsidRPr="009855B9">
        <w:rPr>
          <w:rFonts w:eastAsia="Calibri" w:cs="Tahoma"/>
          <w:szCs w:val="20"/>
          <w:lang w:val="pt-BR"/>
        </w:rPr>
        <w:t>e acordo com a tabela de Sistemas Operacionais Qualificados nas</w:t>
      </w:r>
      <w:r w:rsidR="008D7D29" w:rsidRPr="009855B9">
        <w:rPr>
          <w:rFonts w:eastAsia="Calibri" w:cs="Tahoma"/>
          <w:szCs w:val="20"/>
          <w:lang w:val="pt-BR"/>
        </w:rPr>
        <w:t> </w:t>
      </w:r>
      <w:r w:rsidRPr="009855B9">
        <w:rPr>
          <w:rFonts w:eastAsia="Calibri" w:cs="Tahoma"/>
          <w:color w:val="000000"/>
          <w:szCs w:val="20"/>
          <w:lang w:val="pt-BR"/>
        </w:rPr>
        <w:t xml:space="preserve">Notas do Produto, </w:t>
      </w:r>
      <w:r w:rsidRPr="009855B9">
        <w:rPr>
          <w:rFonts w:eastAsia="Calibri" w:cs="Tahoma"/>
          <w:szCs w:val="20"/>
          <w:lang w:val="pt-BR"/>
        </w:rPr>
        <w:t>seção Pool de Sistemas deste documento.</w:t>
      </w:r>
    </w:p>
    <w:p w:rsidR="0008414D" w:rsidRPr="009855B9" w:rsidRDefault="0008414D" w:rsidP="0007218F">
      <w:pPr>
        <w:rPr>
          <w:rFonts w:cs="Tahoma"/>
          <w:lang w:val="pt-BR"/>
        </w:rPr>
      </w:pPr>
    </w:p>
    <w:p w:rsidR="0008414D" w:rsidRPr="009855B9" w:rsidRDefault="0008414D" w:rsidP="007243B5">
      <w:pPr>
        <w:rPr>
          <w:rFonts w:cs="Tahoma"/>
          <w:lang w:val="pt-BR"/>
        </w:rPr>
      </w:pPr>
      <w:r w:rsidRPr="009855B9">
        <w:rPr>
          <w:rFonts w:eastAsia="Calibri" w:cs="Tahoma"/>
          <w:szCs w:val="20"/>
          <w:lang w:val="pt-BR"/>
        </w:rPr>
        <w:t>O Windows Thin PC é uma solução de sistema operacional com base no Windows de superfície menor desenvolvido para os clientes que gostariam de adaptar seus PCs com Windows 8 existentes</w:t>
      </w:r>
      <w:r w:rsidRPr="009855B9">
        <w:rPr>
          <w:rFonts w:eastAsia="Calibri" w:cs="Tahoma"/>
          <w:color w:val="1F497D"/>
          <w:szCs w:val="20"/>
          <w:lang w:val="pt-BR"/>
        </w:rPr>
        <w:t xml:space="preserve"> </w:t>
      </w:r>
      <w:r w:rsidRPr="009855B9">
        <w:rPr>
          <w:rFonts w:eastAsia="Calibri" w:cs="Tahoma"/>
          <w:szCs w:val="20"/>
          <w:lang w:val="pt-BR"/>
        </w:rPr>
        <w:t>para se conectar a um desktop centralizado sem ter que comprar novo hardware thin client.</w:t>
      </w:r>
      <w:r w:rsidR="006C0B98" w:rsidRPr="009855B9">
        <w:rPr>
          <w:rFonts w:eastAsia="Calibri" w:cs="Tahoma"/>
          <w:szCs w:val="20"/>
          <w:lang w:val="pt-BR"/>
        </w:rPr>
        <w:t xml:space="preserve"> </w:t>
      </w:r>
      <w:r w:rsidRPr="009855B9">
        <w:rPr>
          <w:rFonts w:eastAsia="Calibri" w:cs="Tahoma"/>
          <w:szCs w:val="20"/>
          <w:lang w:val="pt-BR"/>
        </w:rPr>
        <w:t>Os clientes qualificados podem usar o Windows Thin PC</w:t>
      </w:r>
      <w:r w:rsidR="007243B5" w:rsidRPr="009855B9">
        <w:rPr>
          <w:rFonts w:eastAsia="Calibri" w:cs="Tahoma"/>
          <w:szCs w:val="20"/>
          <w:lang w:val="pt-BR"/>
        </w:rPr>
        <w:t> </w:t>
      </w:r>
      <w:r w:rsidRPr="009855B9">
        <w:rPr>
          <w:rFonts w:eastAsia="Calibri" w:cs="Tahoma"/>
          <w:szCs w:val="20"/>
          <w:lang w:val="pt-BR"/>
        </w:rPr>
        <w:t xml:space="preserve">no lugar de instâncias do sistema operacional Windows Desktop que têm permissão para serem usados sob a cobertura do Windows Software Assurance, Windows Intune </w:t>
      </w:r>
      <w:r w:rsidRPr="009855B9">
        <w:rPr>
          <w:rFonts w:cs="Tahoma"/>
          <w:szCs w:val="18"/>
          <w:lang w:val="pt-BR"/>
        </w:rPr>
        <w:t>(Por Dispositivo)</w:t>
      </w:r>
      <w:r w:rsidRPr="009855B9">
        <w:rPr>
          <w:rFonts w:eastAsia="Calibri" w:cs="Tahoma"/>
          <w:color w:val="000000"/>
          <w:szCs w:val="20"/>
          <w:lang w:val="pt-BR"/>
        </w:rPr>
        <w:t xml:space="preserve"> ou licenças do Windows </w:t>
      </w:r>
      <w:r w:rsidRPr="009855B9">
        <w:rPr>
          <w:rFonts w:eastAsia="Calibri" w:cs="Tahoma"/>
          <w:szCs w:val="20"/>
          <w:lang w:val="pt-BR"/>
        </w:rPr>
        <w:t>VDA.</w:t>
      </w:r>
      <w:r w:rsidR="006C0B98" w:rsidRPr="009855B9">
        <w:rPr>
          <w:rFonts w:eastAsia="Calibri" w:cs="Tahoma"/>
          <w:szCs w:val="20"/>
          <w:lang w:val="pt-BR"/>
        </w:rPr>
        <w:t xml:space="preserve"> </w:t>
      </w:r>
      <w:r w:rsidRPr="009855B9">
        <w:rPr>
          <w:rFonts w:eastAsia="Calibri" w:cs="Tahoma"/>
          <w:szCs w:val="20"/>
          <w:lang w:val="pt-BR"/>
        </w:rPr>
        <w:t>O</w:t>
      </w:r>
      <w:r w:rsidR="008D7D29" w:rsidRPr="009855B9">
        <w:rPr>
          <w:rFonts w:eastAsia="Calibri" w:cs="Tahoma"/>
          <w:szCs w:val="20"/>
          <w:lang w:val="pt-BR"/>
        </w:rPr>
        <w:t> </w:t>
      </w:r>
      <w:r w:rsidRPr="009855B9">
        <w:rPr>
          <w:rFonts w:eastAsia="Calibri" w:cs="Tahoma"/>
          <w:szCs w:val="20"/>
          <w:lang w:val="pt-BR"/>
        </w:rPr>
        <w:t>uso</w:t>
      </w:r>
      <w:r w:rsidR="008D7D29" w:rsidRPr="009855B9">
        <w:rPr>
          <w:rFonts w:eastAsia="Calibri" w:cs="Tahoma"/>
          <w:szCs w:val="20"/>
          <w:lang w:val="pt-BR"/>
        </w:rPr>
        <w:t> </w:t>
      </w:r>
      <w:r w:rsidRPr="009855B9">
        <w:rPr>
          <w:rFonts w:eastAsia="Calibri" w:cs="Tahoma"/>
          <w:szCs w:val="20"/>
          <w:lang w:val="pt-BR"/>
        </w:rPr>
        <w:t>do</w:t>
      </w:r>
      <w:r w:rsidR="008D7D29" w:rsidRPr="009855B9">
        <w:rPr>
          <w:rFonts w:eastAsia="Calibri" w:cs="Tahoma"/>
          <w:szCs w:val="20"/>
          <w:lang w:val="pt-BR"/>
        </w:rPr>
        <w:t> </w:t>
      </w:r>
      <w:r w:rsidRPr="009855B9">
        <w:rPr>
          <w:rFonts w:eastAsia="Calibri" w:cs="Tahoma"/>
          <w:szCs w:val="20"/>
          <w:lang w:val="pt-BR"/>
        </w:rPr>
        <w:t>Windows Thin PC pelos clientes está sujeito aos termos e condições de seus contratos de licença.</w:t>
      </w:r>
    </w:p>
    <w:p w:rsidR="00023FE7" w:rsidRPr="009855B9" w:rsidRDefault="00023FE7" w:rsidP="0007218F">
      <w:pPr>
        <w:rPr>
          <w:rFonts w:cs="Tahoma"/>
          <w:lang w:val="pt-BR"/>
        </w:rPr>
      </w:pPr>
    </w:p>
    <w:p w:rsidR="00F30075" w:rsidRPr="009855B9" w:rsidRDefault="00F30075" w:rsidP="0007218F">
      <w:pPr>
        <w:outlineLvl w:val="2"/>
        <w:rPr>
          <w:rFonts w:cs="Tahoma"/>
          <w:lang w:val="pt-BR"/>
        </w:rPr>
      </w:pPr>
      <w:bookmarkStart w:id="910" w:name="_Toc291204568"/>
      <w:r w:rsidRPr="009855B9">
        <w:rPr>
          <w:rFonts w:cs="Tahoma"/>
          <w:b/>
          <w:sz w:val="24"/>
          <w:szCs w:val="20"/>
          <w:lang w:val="pt-BR"/>
        </w:rPr>
        <w:t>Suporte Estendido a Hotfix</w:t>
      </w:r>
      <w:bookmarkEnd w:id="910"/>
    </w:p>
    <w:p w:rsidR="00F30075" w:rsidRPr="009855B9" w:rsidRDefault="00F30075" w:rsidP="0007218F">
      <w:pPr>
        <w:outlineLvl w:val="2"/>
        <w:rPr>
          <w:rFonts w:cs="Tahoma"/>
          <w:lang w:val="pt-BR"/>
        </w:rPr>
      </w:pPr>
    </w:p>
    <w:p w:rsidR="00F30075" w:rsidRPr="009855B9" w:rsidRDefault="00F30075" w:rsidP="00F30075">
      <w:pPr>
        <w:rPr>
          <w:rFonts w:cs="Tahoma"/>
          <w:lang w:val="pt-BR"/>
        </w:rPr>
      </w:pPr>
      <w:r w:rsidRPr="009855B9">
        <w:rPr>
          <w:rFonts w:cs="Tahoma"/>
          <w:lang w:val="pt-BR"/>
        </w:rPr>
        <w:t>O Suporte Estendido a Hotfix está disponível para os clientes a seguir:</w:t>
      </w:r>
    </w:p>
    <w:p w:rsidR="0007218F" w:rsidRPr="009855B9" w:rsidRDefault="0007218F" w:rsidP="00F30075">
      <w:pPr>
        <w:rPr>
          <w:rFonts w:cs="Tahoma"/>
          <w:lang w:val="pt-BR"/>
        </w:rPr>
      </w:pPr>
    </w:p>
    <w:p w:rsidR="00F30075" w:rsidRPr="009855B9" w:rsidRDefault="00F30075" w:rsidP="00346F4B">
      <w:pPr>
        <w:numPr>
          <w:ilvl w:val="0"/>
          <w:numId w:val="48"/>
        </w:numPr>
        <w:spacing w:after="60"/>
        <w:ind w:left="1440"/>
        <w:contextualSpacing/>
        <w:jc w:val="both"/>
        <w:rPr>
          <w:rFonts w:cs="Tahoma"/>
          <w:lang w:val="pt-BR"/>
        </w:rPr>
      </w:pPr>
      <w:r w:rsidRPr="009855B9">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F30075" w:rsidRPr="009855B9" w:rsidRDefault="00F30075" w:rsidP="00346F4B">
      <w:pPr>
        <w:numPr>
          <w:ilvl w:val="0"/>
          <w:numId w:val="48"/>
        </w:numPr>
        <w:spacing w:after="60"/>
        <w:ind w:left="1440"/>
        <w:jc w:val="both"/>
        <w:rPr>
          <w:rFonts w:cs="Tahoma"/>
          <w:lang w:val="pt-BR"/>
        </w:rPr>
      </w:pPr>
      <w:r w:rsidRPr="009855B9">
        <w:rPr>
          <w:rFonts w:cs="Tahoma"/>
          <w:szCs w:val="18"/>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rsidR="00F30075" w:rsidRPr="009855B9" w:rsidRDefault="00F30075" w:rsidP="008D7D29">
      <w:pPr>
        <w:numPr>
          <w:ilvl w:val="0"/>
          <w:numId w:val="48"/>
        </w:numPr>
        <w:spacing w:after="60"/>
        <w:ind w:left="1440"/>
        <w:jc w:val="both"/>
        <w:rPr>
          <w:rFonts w:cs="Tahoma"/>
          <w:lang w:val="pt-BR"/>
        </w:rPr>
      </w:pPr>
      <w:r w:rsidRPr="009855B9">
        <w:rPr>
          <w:rFonts w:cs="Tahoma"/>
          <w:szCs w:val="18"/>
          <w:lang w:val="pt-BR"/>
        </w:rPr>
        <w:lastRenderedPageBreak/>
        <w:t>Os clientes com assinaturas ativas do Windows Intune (Por Dispositivo) estão qualificados para o</w:t>
      </w:r>
      <w:r w:rsidR="008D7D29" w:rsidRPr="009855B9">
        <w:rPr>
          <w:rFonts w:cs="Tahoma"/>
          <w:szCs w:val="18"/>
          <w:lang w:val="pt-BR"/>
        </w:rPr>
        <w:t> </w:t>
      </w:r>
      <w:r w:rsidRPr="009855B9">
        <w:rPr>
          <w:rFonts w:cs="Tahoma"/>
          <w:szCs w:val="18"/>
          <w:lang w:val="pt-BR"/>
        </w:rPr>
        <w:t>Suporte Estendido a Hotfix do sistema operacional de desktop Windows</w:t>
      </w:r>
    </w:p>
    <w:p w:rsidR="0007218F" w:rsidRPr="00267CD5" w:rsidRDefault="007627B7" w:rsidP="008D7D29">
      <w:pPr>
        <w:numPr>
          <w:ilvl w:val="0"/>
          <w:numId w:val="48"/>
        </w:numPr>
        <w:spacing w:after="60"/>
        <w:ind w:left="1440"/>
        <w:contextualSpacing/>
        <w:rPr>
          <w:rFonts w:cs="Tahoma"/>
        </w:rPr>
      </w:pPr>
      <w:r w:rsidRPr="009855B9">
        <w:rPr>
          <w:rFonts w:eastAsia="Calibri" w:cs="Tahoma"/>
          <w:szCs w:val="18"/>
          <w:lang w:val="pt-BR"/>
        </w:rPr>
        <w:t>Os clientes (que não forem do Academic) com Software Assurance em pelo menos um produto de</w:t>
      </w:r>
      <w:r w:rsidR="008D7D29" w:rsidRPr="009855B9">
        <w:rPr>
          <w:rFonts w:eastAsia="Calibri" w:cs="Tahoma"/>
          <w:szCs w:val="18"/>
          <w:lang w:val="pt-BR"/>
        </w:rPr>
        <w:t> </w:t>
      </w:r>
      <w:r w:rsidRPr="009855B9">
        <w:rPr>
          <w:rFonts w:eastAsia="Calibri" w:cs="Tahoma"/>
          <w:szCs w:val="18"/>
          <w:lang w:val="pt-BR"/>
        </w:rPr>
        <w:t>servidor estão qualificados para o Suporte Estendido a Hotfix para produtos de Servidor.</w:t>
      </w:r>
      <w:r w:rsidR="006C0B98" w:rsidRPr="009855B9">
        <w:rPr>
          <w:rFonts w:eastAsia="Calibri" w:cs="Tahoma"/>
          <w:szCs w:val="18"/>
          <w:lang w:val="pt-BR"/>
        </w:rPr>
        <w:t xml:space="preserve"> </w:t>
      </w:r>
      <w:r w:rsidRPr="00267CD5">
        <w:rPr>
          <w:rFonts w:cs="Tahoma"/>
          <w:szCs w:val="18"/>
        </w:rPr>
        <w:t>Os produtos de servidor a seguir têm cobertura:</w:t>
      </w:r>
    </w:p>
    <w:p w:rsidR="007627B7" w:rsidRPr="00267CD5" w:rsidRDefault="007627B7" w:rsidP="00346F4B">
      <w:pPr>
        <w:numPr>
          <w:ilvl w:val="2"/>
          <w:numId w:val="48"/>
        </w:numPr>
        <w:spacing w:after="60"/>
        <w:ind w:left="1980"/>
        <w:contextualSpacing/>
        <w:rPr>
          <w:rFonts w:cs="Tahoma"/>
        </w:rPr>
      </w:pPr>
      <w:r w:rsidRPr="00267CD5">
        <w:rPr>
          <w:rFonts w:cs="Tahoma"/>
          <w:iCs/>
          <w:color w:val="000000"/>
          <w:szCs w:val="18"/>
        </w:rPr>
        <w:t>Microsoft Exchange Server, Microsoft SQL Server, System Center 2012 e Windows Server.</w:t>
      </w:r>
    </w:p>
    <w:p w:rsidR="0007218F" w:rsidRPr="00267CD5" w:rsidRDefault="0007218F" w:rsidP="0007218F">
      <w:pPr>
        <w:spacing w:after="200" w:line="276" w:lineRule="auto"/>
        <w:contextualSpacing/>
        <w:rPr>
          <w:rFonts w:cs="Tahoma"/>
        </w:rPr>
      </w:pPr>
    </w:p>
    <w:p w:rsidR="00023FE7" w:rsidRPr="009855B9" w:rsidRDefault="00023FE7">
      <w:pPr>
        <w:rPr>
          <w:rFonts w:cs="Tahoma"/>
          <w:lang w:val="pt-BR"/>
        </w:rPr>
      </w:pPr>
      <w:r w:rsidRPr="009855B9">
        <w:rPr>
          <w:rFonts w:cs="Tahoma"/>
          <w:szCs w:val="18"/>
          <w:lang w:val="pt-BR"/>
        </w:rPr>
        <w:t>O Suporte Estendido a Hotfix é um benefício para versões de software mais antigas que fizeram a transição de Suporte Base para Suporte Estendido.</w:t>
      </w:r>
      <w:r w:rsidR="006C0B98" w:rsidRPr="009855B9">
        <w:rPr>
          <w:rFonts w:cs="Tahoma"/>
          <w:szCs w:val="18"/>
          <w:lang w:val="pt-BR"/>
        </w:rPr>
        <w:t xml:space="preserve"> </w:t>
      </w:r>
      <w:r w:rsidRPr="009855B9">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p>
    <w:p w:rsidR="00023FE7" w:rsidRPr="009855B9" w:rsidRDefault="00023FE7">
      <w:pPr>
        <w:rPr>
          <w:rFonts w:cs="Tahoma"/>
          <w:lang w:val="pt-BR"/>
        </w:rPr>
      </w:pPr>
    </w:p>
    <w:p w:rsidR="00023FE7" w:rsidRPr="009855B9" w:rsidRDefault="00023FE7">
      <w:pPr>
        <w:rPr>
          <w:rFonts w:cs="Tahoma"/>
          <w:lang w:val="pt-BR"/>
        </w:rPr>
      </w:pPr>
      <w:r w:rsidRPr="009855B9">
        <w:rPr>
          <w:rStyle w:val="PageNumber"/>
          <w:rFonts w:cs="Tahoma"/>
          <w:szCs w:val="18"/>
          <w:lang w:val="pt-BR"/>
        </w:rPr>
        <w:t>O</w:t>
      </w:r>
      <w:r w:rsidRPr="009855B9">
        <w:rPr>
          <w:rFonts w:cs="Tahoma"/>
          <w:szCs w:val="18"/>
          <w:lang w:val="pt-BR"/>
        </w:rPr>
        <w:t>s clientes são responsáveis pelos valores de Hotfixes individuais.</w:t>
      </w:r>
      <w:r w:rsidR="006C0B98" w:rsidRPr="009855B9">
        <w:rPr>
          <w:rFonts w:cs="Tahoma"/>
          <w:szCs w:val="18"/>
          <w:lang w:val="pt-BR"/>
        </w:rPr>
        <w:t xml:space="preserve"> </w:t>
      </w:r>
      <w:r w:rsidRPr="009855B9">
        <w:rPr>
          <w:rFonts w:cs="Tahoma"/>
          <w:szCs w:val="18"/>
          <w:lang w:val="pt-BR"/>
        </w:rPr>
        <w:t>Um contrato de Suporte Premier ou Essential é uma pré-requisito para a qualificação.</w:t>
      </w:r>
    </w:p>
    <w:p w:rsidR="000429EF" w:rsidRPr="009855B9" w:rsidRDefault="000429EF">
      <w:pPr>
        <w:pStyle w:val="Heading3"/>
        <w:rPr>
          <w:rFonts w:ascii="Tahoma" w:hAnsi="Tahoma" w:cs="Tahoma"/>
          <w:sz w:val="18"/>
          <w:szCs w:val="18"/>
          <w:lang w:val="pt-BR"/>
        </w:rPr>
      </w:pPr>
    </w:p>
    <w:p w:rsidR="00023FE7" w:rsidRPr="00267CD5" w:rsidRDefault="00023FE7">
      <w:pPr>
        <w:pStyle w:val="Heading3"/>
        <w:rPr>
          <w:rFonts w:ascii="Tahoma" w:hAnsi="Tahoma" w:cs="Tahoma"/>
        </w:rPr>
      </w:pPr>
      <w:bookmarkStart w:id="911" w:name="_Toc336338244"/>
      <w:bookmarkStart w:id="912" w:name="_Toc363829987"/>
      <w:r w:rsidRPr="00267CD5">
        <w:rPr>
          <w:rFonts w:ascii="Tahoma" w:hAnsi="Tahoma" w:cs="Tahoma"/>
          <w:sz w:val="24"/>
        </w:rPr>
        <w:t>Microsoft Desktop Optimization Pack para Software Assurance</w:t>
      </w:r>
      <w:bookmarkEnd w:id="911"/>
      <w:bookmarkEnd w:id="912"/>
    </w:p>
    <w:p w:rsidR="00023FE7" w:rsidRPr="00267CD5" w:rsidRDefault="00023FE7">
      <w:pPr>
        <w:rPr>
          <w:rFonts w:cs="Tahoma"/>
        </w:rPr>
      </w:pPr>
    </w:p>
    <w:p w:rsidR="00F30075" w:rsidRPr="009855B9" w:rsidRDefault="00F30075" w:rsidP="00F30075">
      <w:pPr>
        <w:rPr>
          <w:rFonts w:cs="Tahoma"/>
          <w:lang w:val="pt-BR"/>
        </w:rPr>
      </w:pPr>
      <w:r w:rsidRPr="009855B9">
        <w:rPr>
          <w:rFonts w:eastAsia="MS PGothic" w:cs="Tahoma"/>
          <w:szCs w:val="18"/>
          <w:lang w:val="pt-BR"/>
        </w:rPr>
        <w:t>O Microsoft Desktop Optimization Pack for Software Assurance (MDOP) é uma compra opcional disponível apenas para os clientes que possuem o seguinte:</w:t>
      </w:r>
    </w:p>
    <w:p w:rsidR="00E762F8" w:rsidRPr="009855B9" w:rsidRDefault="00E762F8" w:rsidP="00F30075">
      <w:pPr>
        <w:rPr>
          <w:rFonts w:cs="Tahoma"/>
          <w:lang w:val="pt-BR"/>
        </w:rPr>
      </w:pPr>
    </w:p>
    <w:p w:rsidR="00F30075" w:rsidRPr="009855B9" w:rsidRDefault="00F30075" w:rsidP="00346F4B">
      <w:pPr>
        <w:numPr>
          <w:ilvl w:val="0"/>
          <w:numId w:val="47"/>
        </w:numPr>
        <w:spacing w:after="60" w:line="276" w:lineRule="auto"/>
        <w:ind w:left="1440" w:hanging="274"/>
        <w:rPr>
          <w:rFonts w:cs="Tahoma"/>
          <w:lang w:val="pt-BR"/>
        </w:rPr>
      </w:pPr>
      <w:r w:rsidRPr="009855B9">
        <w:rPr>
          <w:rFonts w:eastAsia="MS PGothic" w:cs="Tahoma"/>
          <w:szCs w:val="18"/>
          <w:lang w:val="pt-BR"/>
        </w:rPr>
        <w:t>Software Assurance ativo para suas licenças do sistema operacional de desktop Windows</w:t>
      </w:r>
    </w:p>
    <w:p w:rsidR="00F30075" w:rsidRPr="009855B9" w:rsidRDefault="00F30075" w:rsidP="00346F4B">
      <w:pPr>
        <w:numPr>
          <w:ilvl w:val="0"/>
          <w:numId w:val="47"/>
        </w:numPr>
        <w:spacing w:after="60" w:line="276" w:lineRule="auto"/>
        <w:ind w:left="1440" w:hanging="274"/>
        <w:rPr>
          <w:rFonts w:cs="Tahoma"/>
          <w:lang w:val="pt-BR"/>
        </w:rPr>
      </w:pPr>
      <w:r w:rsidRPr="009855B9">
        <w:rPr>
          <w:rFonts w:eastAsia="MS PGothic" w:cs="Tahoma"/>
          <w:szCs w:val="18"/>
          <w:lang w:val="pt-BR"/>
        </w:rPr>
        <w:t>Assinaturas ativas do Windows Virtual Desktop Access ou</w:t>
      </w:r>
    </w:p>
    <w:p w:rsidR="00F30075" w:rsidRPr="009855B9" w:rsidRDefault="00F30075" w:rsidP="00346F4B">
      <w:pPr>
        <w:numPr>
          <w:ilvl w:val="0"/>
          <w:numId w:val="47"/>
        </w:numPr>
        <w:spacing w:after="60" w:line="276" w:lineRule="auto"/>
        <w:ind w:left="1440" w:hanging="274"/>
        <w:rPr>
          <w:rFonts w:cs="Tahoma"/>
          <w:lang w:val="pt-BR"/>
        </w:rPr>
      </w:pPr>
      <w:r w:rsidRPr="009855B9">
        <w:rPr>
          <w:rFonts w:eastAsia="MS PGothic" w:cs="Tahoma"/>
          <w:szCs w:val="18"/>
          <w:lang w:val="pt-BR"/>
        </w:rPr>
        <w:t xml:space="preserve">Assinaturas ativas do Windows Intune </w:t>
      </w:r>
      <w:r w:rsidRPr="009855B9">
        <w:rPr>
          <w:rFonts w:cs="Tahoma"/>
          <w:szCs w:val="18"/>
          <w:lang w:val="pt-BR"/>
        </w:rPr>
        <w:t>(Por Dispositivo) ou</w:t>
      </w:r>
    </w:p>
    <w:p w:rsidR="00421D4A" w:rsidRPr="009855B9" w:rsidRDefault="00421D4A" w:rsidP="00346F4B">
      <w:pPr>
        <w:numPr>
          <w:ilvl w:val="0"/>
          <w:numId w:val="47"/>
        </w:numPr>
        <w:spacing w:after="200" w:line="276" w:lineRule="auto"/>
        <w:ind w:left="1440" w:hanging="270"/>
        <w:rPr>
          <w:rFonts w:cs="Tahoma"/>
          <w:lang w:val="pt-BR"/>
        </w:rPr>
      </w:pPr>
      <w:r w:rsidRPr="009855B9">
        <w:rPr>
          <w:rFonts w:eastAsia="MS PGothic" w:cs="Tahoma"/>
          <w:color w:val="000000"/>
          <w:szCs w:val="18"/>
          <w:lang w:val="pt-BR"/>
        </w:rPr>
        <w:t xml:space="preserve">Assinaturas ativas para </w:t>
      </w:r>
      <w:r w:rsidRPr="009855B9">
        <w:rPr>
          <w:rFonts w:eastAsia="MS PGothic" w:cs="Tahoma"/>
          <w:szCs w:val="18"/>
          <w:lang w:val="pt-BR"/>
        </w:rPr>
        <w:t>Licença de Assinatura do Windows Companion</w:t>
      </w:r>
    </w:p>
    <w:p w:rsidR="00023FE7" w:rsidRPr="009855B9" w:rsidRDefault="00023FE7">
      <w:pPr>
        <w:rPr>
          <w:rFonts w:cs="Tahoma"/>
          <w:lang w:val="pt-BR"/>
        </w:rPr>
      </w:pPr>
    </w:p>
    <w:p w:rsidR="00023FE7" w:rsidRPr="009855B9" w:rsidRDefault="00023FE7">
      <w:pPr>
        <w:rPr>
          <w:rFonts w:cs="Tahoma"/>
          <w:lang w:val="pt-BR"/>
        </w:rPr>
      </w:pPr>
      <w:r w:rsidRPr="009855B9">
        <w:rPr>
          <w:rFonts w:eastAsia="MS PGothic" w:cs="Tahoma"/>
          <w:color w:val="000000"/>
          <w:szCs w:val="18"/>
          <w:lang w:val="pt-BR"/>
        </w:rPr>
        <w:t>Para obter mais informações sobre esse produto, consulte as Notas do Produto na seção de pool de sistemas deste documento. O MDOP não está disponível para licenças do Sistema Operacional Windows Embedded.</w:t>
      </w:r>
    </w:p>
    <w:p w:rsidR="00023FE7" w:rsidRPr="009855B9" w:rsidRDefault="00023FE7">
      <w:pPr>
        <w:rPr>
          <w:rFonts w:cs="Tahoma"/>
          <w:lang w:val="pt-BR"/>
        </w:rPr>
      </w:pPr>
    </w:p>
    <w:p w:rsidR="002D7B73" w:rsidRPr="009855B9" w:rsidRDefault="008C0608" w:rsidP="00AF1D88">
      <w:pPr>
        <w:keepNext/>
        <w:rPr>
          <w:rFonts w:cs="Tahoma"/>
          <w:lang w:val="pt-BR"/>
        </w:rPr>
      </w:pPr>
      <w:r w:rsidRPr="009855B9">
        <w:rPr>
          <w:rFonts w:cs="Tahoma"/>
          <w:b/>
          <w:color w:val="000000"/>
          <w:sz w:val="24"/>
          <w:szCs w:val="18"/>
          <w:lang w:val="pt-BR"/>
        </w:rPr>
        <w:t>Direitos de Virtualização para Desktops Windows Licenciados</w:t>
      </w:r>
    </w:p>
    <w:p w:rsidR="0043735F" w:rsidRPr="009855B9" w:rsidRDefault="0043735F" w:rsidP="008C0608">
      <w:pPr>
        <w:rPr>
          <w:rFonts w:cs="Tahoma"/>
          <w:lang w:val="pt-BR"/>
        </w:rPr>
      </w:pPr>
    </w:p>
    <w:p w:rsidR="008C0608" w:rsidRPr="009855B9" w:rsidRDefault="008C0608" w:rsidP="008D7D29">
      <w:pPr>
        <w:rPr>
          <w:rFonts w:cs="Tahoma"/>
          <w:lang w:val="pt-BR"/>
        </w:rPr>
      </w:pPr>
      <w:r w:rsidRPr="009855B9">
        <w:rPr>
          <w:rFonts w:cs="Tahoma"/>
          <w:color w:val="000000"/>
          <w:szCs w:val="18"/>
          <w:lang w:val="pt-BR"/>
        </w:rPr>
        <w:t>Os clientes de Licenciamento por Volume possuem um pouco de flexibilidade na maneira como podem implantar o</w:t>
      </w:r>
      <w:r w:rsidR="008D7D29" w:rsidRPr="009855B9">
        <w:rPr>
          <w:rFonts w:cs="Tahoma"/>
          <w:color w:val="000000"/>
          <w:szCs w:val="18"/>
          <w:lang w:val="pt-BR"/>
        </w:rPr>
        <w:t> </w:t>
      </w:r>
      <w:r w:rsidRPr="009855B9">
        <w:rPr>
          <w:rFonts w:cs="Tahoma"/>
          <w:color w:val="000000"/>
          <w:szCs w:val="18"/>
          <w:lang w:val="pt-BR"/>
        </w:rPr>
        <w:t>Windows 8 em suas organizações.</w:t>
      </w:r>
      <w:r w:rsidR="006C0B98" w:rsidRPr="009855B9">
        <w:rPr>
          <w:rFonts w:cs="Tahoma"/>
          <w:color w:val="000000"/>
          <w:szCs w:val="18"/>
          <w:lang w:val="pt-BR"/>
        </w:rPr>
        <w:t xml:space="preserve"> </w:t>
      </w:r>
    </w:p>
    <w:p w:rsidR="008C0608" w:rsidRPr="009855B9" w:rsidRDefault="008C0608" w:rsidP="008C0608">
      <w:pPr>
        <w:jc w:val="both"/>
        <w:rPr>
          <w:rFonts w:cs="Tahoma"/>
          <w:lang w:val="pt-BR"/>
        </w:rPr>
      </w:pPr>
      <w:r w:rsidRPr="009855B9">
        <w:rPr>
          <w:rFonts w:cs="Tahoma"/>
          <w:szCs w:val="18"/>
          <w:lang w:val="pt-BR"/>
        </w:rPr>
        <w:t>Os clientes que tiverem um ou ambos dos seguintes produtos podem aproveitar os direitos de uso da virtualização:</w:t>
      </w:r>
    </w:p>
    <w:p w:rsidR="00BF1889" w:rsidRPr="009855B9" w:rsidRDefault="00BF1889" w:rsidP="008C0608">
      <w:pPr>
        <w:jc w:val="both"/>
        <w:rPr>
          <w:rFonts w:cs="Tahoma"/>
          <w:lang w:val="pt-BR"/>
        </w:rPr>
      </w:pPr>
    </w:p>
    <w:p w:rsidR="00F30075" w:rsidRPr="009855B9" w:rsidRDefault="00F30075" w:rsidP="00346F4B">
      <w:pPr>
        <w:numPr>
          <w:ilvl w:val="0"/>
          <w:numId w:val="39"/>
        </w:numPr>
        <w:spacing w:after="60" w:line="276" w:lineRule="auto"/>
        <w:ind w:left="1440"/>
        <w:rPr>
          <w:rFonts w:cs="Tahoma"/>
          <w:lang w:val="pt-BR"/>
        </w:rPr>
      </w:pPr>
      <w:r w:rsidRPr="009855B9">
        <w:rPr>
          <w:rFonts w:eastAsia="MS PGothic" w:cs="Tahoma"/>
          <w:szCs w:val="18"/>
          <w:lang w:val="pt-BR"/>
        </w:rPr>
        <w:t>Software Assurance ativo para suas licenças do sistema operacional de desktop Windows</w:t>
      </w:r>
    </w:p>
    <w:p w:rsidR="00AC246A" w:rsidRPr="009855B9" w:rsidRDefault="00F30075" w:rsidP="00346F4B">
      <w:pPr>
        <w:numPr>
          <w:ilvl w:val="0"/>
          <w:numId w:val="39"/>
        </w:numPr>
        <w:spacing w:after="60" w:line="276" w:lineRule="auto"/>
        <w:ind w:left="1440"/>
        <w:jc w:val="both"/>
        <w:rPr>
          <w:rFonts w:cs="Tahoma"/>
          <w:lang w:val="pt-BR"/>
        </w:rPr>
      </w:pPr>
      <w:r w:rsidRPr="009855B9">
        <w:rPr>
          <w:rFonts w:cs="Tahoma"/>
          <w:szCs w:val="18"/>
          <w:lang w:val="pt-BR"/>
        </w:rPr>
        <w:t>Benefício de Serviços Online fornecidos com compras do Windows Intune (Por Dispositivo)</w:t>
      </w:r>
    </w:p>
    <w:p w:rsidR="00F30075" w:rsidRPr="009855B9" w:rsidRDefault="00F30075" w:rsidP="00346F4B">
      <w:pPr>
        <w:numPr>
          <w:ilvl w:val="0"/>
          <w:numId w:val="39"/>
        </w:numPr>
        <w:spacing w:after="60" w:line="276" w:lineRule="auto"/>
        <w:ind w:left="1440"/>
        <w:jc w:val="both"/>
        <w:rPr>
          <w:rFonts w:cs="Tahoma"/>
          <w:lang w:val="pt-BR"/>
        </w:rPr>
      </w:pPr>
      <w:r w:rsidRPr="009855B9">
        <w:rPr>
          <w:rFonts w:cs="Tahoma"/>
          <w:szCs w:val="18"/>
          <w:lang w:val="pt-BR"/>
        </w:rPr>
        <w:t>Assinaturas ativas do Windows Intune (Por Dispositivo)</w:t>
      </w:r>
    </w:p>
    <w:p w:rsidR="00F30075" w:rsidRPr="009855B9" w:rsidRDefault="00F30075" w:rsidP="008C0608">
      <w:pPr>
        <w:rPr>
          <w:rFonts w:cs="Tahoma"/>
          <w:lang w:val="pt-BR"/>
        </w:rPr>
      </w:pPr>
    </w:p>
    <w:p w:rsidR="002D7B73" w:rsidRPr="009855B9" w:rsidRDefault="002D7B73" w:rsidP="008C0608">
      <w:pPr>
        <w:rPr>
          <w:rFonts w:cs="Tahoma"/>
          <w:lang w:val="pt-BR"/>
        </w:rPr>
      </w:pPr>
      <w:r w:rsidRPr="009855B9">
        <w:rPr>
          <w:rFonts w:cs="Tahoma"/>
          <w:color w:val="000000"/>
          <w:szCs w:val="18"/>
          <w:lang w:val="pt-BR"/>
        </w:rPr>
        <w:t>Esse direito de uso permite a execução do software em até quatro máquinas virtuais locais.</w:t>
      </w:r>
      <w:r w:rsidR="006C0B98" w:rsidRPr="009855B9">
        <w:rPr>
          <w:rFonts w:cs="Tahoma"/>
          <w:color w:val="000000"/>
          <w:szCs w:val="18"/>
          <w:lang w:val="pt-BR"/>
        </w:rPr>
        <w:t xml:space="preserve"> </w:t>
      </w:r>
      <w:r w:rsidRPr="009855B9">
        <w:rPr>
          <w:rFonts w:cs="Tahoma"/>
          <w:color w:val="000000"/>
          <w:szCs w:val="18"/>
          <w:lang w:val="pt-BR"/>
        </w:rPr>
        <w:t>Ao passo que o direito do cliente de usar o Windows 8 Enterprise pode ser mantido após o término de sua cobertura do Software Assurance, o Direito de Uso da Virtualização não pode.</w:t>
      </w:r>
      <w:r w:rsidR="006C0B98" w:rsidRPr="009855B9">
        <w:rPr>
          <w:rFonts w:cs="Tahoma"/>
          <w:color w:val="000000"/>
          <w:szCs w:val="18"/>
          <w:lang w:val="pt-BR"/>
        </w:rPr>
        <w:t xml:space="preserve"> </w:t>
      </w:r>
      <w:r w:rsidRPr="009855B9">
        <w:rPr>
          <w:rFonts w:cs="Tahoma"/>
          <w:color w:val="000000"/>
          <w:szCs w:val="18"/>
          <w:lang w:val="pt-BR"/>
        </w:rPr>
        <w:t>Para obter mais detalhes sobre direitos de uso, consulte o documento de Direitos de Uso do Produto.</w:t>
      </w:r>
    </w:p>
    <w:p w:rsidR="00C831EC" w:rsidRPr="009855B9" w:rsidRDefault="00C831EC" w:rsidP="002D7B73">
      <w:pPr>
        <w:pStyle w:val="Heading3"/>
        <w:rPr>
          <w:rFonts w:ascii="Tahoma" w:hAnsi="Tahoma" w:cs="Tahoma"/>
          <w:b w:val="0"/>
          <w:bCs/>
          <w:sz w:val="18"/>
          <w:szCs w:val="18"/>
          <w:lang w:val="pt-BR"/>
        </w:rPr>
      </w:pPr>
      <w:bookmarkStart w:id="913" w:name="_Toc257907651"/>
      <w:bookmarkStart w:id="914" w:name="_Toc233026785"/>
    </w:p>
    <w:p w:rsidR="002D7B73" w:rsidRPr="009855B9" w:rsidRDefault="002D7B73" w:rsidP="002D7B73">
      <w:pPr>
        <w:pStyle w:val="Heading3"/>
        <w:rPr>
          <w:rFonts w:ascii="Tahoma" w:hAnsi="Tahoma" w:cs="Tahoma"/>
          <w:lang w:val="pt-BR"/>
        </w:rPr>
      </w:pPr>
      <w:bookmarkStart w:id="915" w:name="_Toc363829988"/>
      <w:bookmarkStart w:id="916" w:name="_Toc336338245"/>
      <w:r w:rsidRPr="009855B9">
        <w:rPr>
          <w:rFonts w:ascii="Tahoma" w:hAnsi="Tahoma" w:cs="Tahoma"/>
          <w:color w:val="000000"/>
          <w:sz w:val="24"/>
          <w:lang w:val="pt-BR"/>
        </w:rPr>
        <w:t>Direitos do Windows Virtual Desktop Access (VDA)</w:t>
      </w:r>
      <w:bookmarkEnd w:id="913"/>
      <w:bookmarkEnd w:id="915"/>
      <w:r w:rsidRPr="009855B9">
        <w:rPr>
          <w:rFonts w:ascii="Tahoma" w:hAnsi="Tahoma" w:cs="Tahoma"/>
          <w:color w:val="000000"/>
          <w:sz w:val="24"/>
          <w:lang w:val="pt-BR"/>
        </w:rPr>
        <w:t xml:space="preserve"> </w:t>
      </w:r>
      <w:bookmarkEnd w:id="916"/>
    </w:p>
    <w:p w:rsidR="002D7B73" w:rsidRPr="009855B9" w:rsidRDefault="002D7B73" w:rsidP="002D7B73">
      <w:pPr>
        <w:rPr>
          <w:rFonts w:cs="Tahoma"/>
          <w:lang w:val="pt-BR"/>
        </w:rPr>
      </w:pPr>
    </w:p>
    <w:p w:rsidR="00EC5C9D" w:rsidRPr="009855B9" w:rsidRDefault="00EC5C9D" w:rsidP="007243B5">
      <w:pPr>
        <w:rPr>
          <w:rFonts w:cs="Tahoma"/>
          <w:lang w:val="pt-BR"/>
        </w:rPr>
      </w:pPr>
      <w:r w:rsidRPr="009855B9">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9855B9">
        <w:rPr>
          <w:rFonts w:cs="Tahoma"/>
          <w:szCs w:val="18"/>
          <w:lang w:val="pt-BR"/>
        </w:rPr>
        <w:t>(Por Dispositivo)</w:t>
      </w:r>
      <w:r w:rsidRPr="009855B9">
        <w:rPr>
          <w:rFonts w:eastAsia="Calibri" w:cs="Tahoma"/>
          <w:color w:val="000000"/>
          <w:szCs w:val="18"/>
          <w:lang w:val="pt-BR"/>
        </w:rPr>
        <w:t>.</w:t>
      </w:r>
      <w:r w:rsidR="006C0B98" w:rsidRPr="009855B9">
        <w:rPr>
          <w:rFonts w:eastAsia="Calibri" w:cs="Tahoma"/>
          <w:color w:val="000000"/>
          <w:szCs w:val="18"/>
          <w:lang w:val="pt-BR"/>
        </w:rPr>
        <w:t xml:space="preserve"> </w:t>
      </w:r>
      <w:r w:rsidRPr="009855B9">
        <w:rPr>
          <w:rFonts w:eastAsia="Calibri" w:cs="Tahoma"/>
          <w:color w:val="000000"/>
          <w:szCs w:val="18"/>
          <w:lang w:val="pt-BR"/>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7243B5" w:rsidRPr="009855B9">
        <w:rPr>
          <w:rFonts w:eastAsia="Calibri" w:cs="Tahoma"/>
          <w:color w:val="000000"/>
          <w:szCs w:val="18"/>
          <w:lang w:val="pt-BR"/>
        </w:rPr>
        <w:t> </w:t>
      </w:r>
      <w:r w:rsidRPr="009855B9">
        <w:rPr>
          <w:rFonts w:eastAsia="Calibri" w:cs="Tahoma"/>
          <w:color w:val="000000"/>
          <w:szCs w:val="18"/>
          <w:lang w:val="pt-BR"/>
        </w:rPr>
        <w:t>VDA fornece aos clientes o direito de executar a versão mais recente do sistema operacional Windows Desktop disponibilizada durante o prazo de suas assinaturas.</w:t>
      </w:r>
    </w:p>
    <w:p w:rsidR="00EC5C9D" w:rsidRPr="009855B9" w:rsidRDefault="00EC5C9D" w:rsidP="00EC5C9D">
      <w:pPr>
        <w:rPr>
          <w:rFonts w:cs="Tahoma"/>
          <w:lang w:val="pt-BR"/>
        </w:rPr>
      </w:pPr>
    </w:p>
    <w:p w:rsidR="00EC5C9D" w:rsidRPr="009855B9" w:rsidRDefault="00EC5C9D" w:rsidP="00EC5C9D">
      <w:pPr>
        <w:rPr>
          <w:rFonts w:cs="Tahoma"/>
          <w:lang w:val="pt-BR"/>
        </w:rPr>
      </w:pPr>
      <w:r w:rsidRPr="009855B9">
        <w:rPr>
          <w:rFonts w:eastAsia="Calibri" w:cs="Tahoma"/>
          <w:color w:val="000000"/>
          <w:szCs w:val="18"/>
          <w:lang w:val="pt-BR"/>
        </w:rPr>
        <w:t>Para obter mais informações sobre VDA, consulte o documento de Direitos de Uso de Produto.</w:t>
      </w:r>
    </w:p>
    <w:p w:rsidR="00023FE7" w:rsidRPr="009855B9" w:rsidRDefault="00023FE7">
      <w:pPr>
        <w:rPr>
          <w:rFonts w:cs="Tahoma"/>
          <w:lang w:val="pt-BR"/>
        </w:rPr>
      </w:pPr>
      <w:bookmarkStart w:id="917" w:name="_Toc336338246"/>
      <w:bookmarkStart w:id="918" w:name="_Toc363829989"/>
      <w:bookmarkEnd w:id="914"/>
      <w:r w:rsidRPr="009855B9">
        <w:rPr>
          <w:rStyle w:val="Heading3Char"/>
          <w:rFonts w:ascii="Tahoma" w:hAnsi="Tahoma" w:cs="Tahoma"/>
          <w:sz w:val="24"/>
          <w:lang w:val="pt-BR"/>
        </w:rPr>
        <w:lastRenderedPageBreak/>
        <w:t>Disponibilidade de Licenças Step-up</w:t>
      </w:r>
      <w:bookmarkEnd w:id="917"/>
      <w:bookmarkEnd w:id="918"/>
      <w:r w:rsidRPr="009855B9">
        <w:rPr>
          <w:rFonts w:cs="Tahoma"/>
          <w:b/>
          <w:sz w:val="24"/>
          <w:szCs w:val="20"/>
          <w:lang w:val="pt-BR"/>
        </w:rPr>
        <w:t>*</w:t>
      </w:r>
    </w:p>
    <w:p w:rsidR="00023FE7" w:rsidRPr="009855B9" w:rsidRDefault="00023FE7">
      <w:pPr>
        <w:rPr>
          <w:rFonts w:cs="Tahoma"/>
          <w:lang w:val="pt-BR"/>
        </w:rPr>
      </w:pPr>
    </w:p>
    <w:p w:rsidR="00023FE7" w:rsidRPr="009855B9" w:rsidRDefault="00AD6AD6" w:rsidP="005C51F0">
      <w:pPr>
        <w:rPr>
          <w:rFonts w:cs="Tahoma"/>
          <w:lang w:val="pt-BR"/>
        </w:rPr>
      </w:pPr>
      <w:r w:rsidRPr="009855B9">
        <w:rPr>
          <w:rFonts w:cs="Tahoma"/>
          <w:szCs w:val="18"/>
          <w:lang w:val="pt-BR"/>
        </w:rPr>
        <w:t>Os clientes podem migrar de uma edição de nível inferior para uma edição de nível superior de determinados produtos com uma Licença Step-up.</w:t>
      </w:r>
      <w:r w:rsidR="006C0B98" w:rsidRPr="009855B9">
        <w:rPr>
          <w:rFonts w:cs="Tahoma"/>
          <w:szCs w:val="18"/>
          <w:lang w:val="pt-BR"/>
        </w:rPr>
        <w:t xml:space="preserve"> </w:t>
      </w:r>
      <w:r w:rsidRPr="009855B9">
        <w:rPr>
          <w:rFonts w:cs="Tahoma"/>
          <w:szCs w:val="18"/>
          <w:lang w:val="pt-BR"/>
        </w:rPr>
        <w:t xml:space="preserve">Os clientes devem ter uma licença com Software Assurance ativo para o produto qualificado para </w:t>
      </w:r>
      <w:r w:rsidRPr="009855B9">
        <w:rPr>
          <w:rFonts w:cs="Tahoma"/>
          <w:color w:val="000000"/>
          <w:szCs w:val="18"/>
          <w:lang w:val="pt-BR"/>
        </w:rPr>
        <w:t>adquirir essa Licença Step-up.</w:t>
      </w:r>
      <w:r w:rsidR="006C0B98" w:rsidRPr="009855B9">
        <w:rPr>
          <w:rFonts w:cs="Tahoma"/>
          <w:color w:val="000000"/>
          <w:szCs w:val="18"/>
          <w:lang w:val="pt-BR"/>
        </w:rPr>
        <w:t xml:space="preserve"> </w:t>
      </w:r>
      <w:r w:rsidRPr="009855B9">
        <w:rPr>
          <w:rFonts w:cs="Tahoma"/>
          <w:color w:val="000000"/>
          <w:szCs w:val="18"/>
          <w:lang w:val="pt-BR"/>
        </w:rPr>
        <w:t>A Licença Step-up deve ser adquirida, e é válida apenas quando adquirida, sob os mesmos contrato e registro de Licenciamento por Volume (se houver), sob o qual a cobertura de Software Assurance do produto</w:t>
      </w:r>
      <w:r w:rsidRPr="009855B9">
        <w:rPr>
          <w:rFonts w:cs="Tahoma"/>
          <w:szCs w:val="18"/>
          <w:lang w:val="pt-BR"/>
        </w:rPr>
        <w:t xml:space="preserve"> qualificado foi originalmente adquirida.</w:t>
      </w:r>
      <w:r w:rsidR="006C0B98" w:rsidRPr="009855B9">
        <w:rPr>
          <w:rFonts w:cs="Tahoma"/>
          <w:szCs w:val="18"/>
          <w:lang w:val="pt-BR"/>
        </w:rPr>
        <w:t xml:space="preserve"> </w:t>
      </w:r>
      <w:r w:rsidRPr="009855B9">
        <w:rPr>
          <w:rFonts w:cs="Tahoma"/>
          <w:szCs w:val="18"/>
          <w:lang w:val="pt-BR"/>
        </w:rPr>
        <w:t>O direito de uso de software do cliente sob uma licença Step-up está condicionado à posse e manutenção de uma Licença do produto qualificado.</w:t>
      </w:r>
      <w:r w:rsidR="006C0B98" w:rsidRPr="009855B9">
        <w:rPr>
          <w:rFonts w:cs="Tahoma"/>
          <w:szCs w:val="18"/>
          <w:lang w:val="pt-BR"/>
        </w:rPr>
        <w:t xml:space="preserve"> </w:t>
      </w:r>
      <w:r w:rsidRPr="009855B9">
        <w:rPr>
          <w:rFonts w:cs="Tahoma"/>
          <w:szCs w:val="18"/>
          <w:lang w:val="pt-BR"/>
        </w:rPr>
        <w:t>Os clientes não podem transferir a Licença do produto qualificado separadamente da licença Step-up.</w:t>
      </w:r>
      <w:r w:rsidR="006C0B98" w:rsidRPr="009855B9">
        <w:rPr>
          <w:rFonts w:cs="Tahoma"/>
          <w:szCs w:val="18"/>
          <w:lang w:val="pt-BR"/>
        </w:rPr>
        <w:t xml:space="preserve"> </w:t>
      </w:r>
      <w:r w:rsidRPr="009855B9">
        <w:rPr>
          <w:rFonts w:cs="Tahoma"/>
          <w:szCs w:val="18"/>
          <w:lang w:val="pt-BR"/>
        </w:rPr>
        <w:t>Os direitos perpétuos do cliente sob a Licença Step-up substituem a licença básica do produto qualificado.</w:t>
      </w:r>
      <w:r w:rsidR="006C0B98" w:rsidRPr="009855B9">
        <w:rPr>
          <w:rFonts w:cs="Tahoma"/>
          <w:szCs w:val="18"/>
          <w:lang w:val="pt-BR"/>
        </w:rPr>
        <w:t xml:space="preserve"> </w:t>
      </w:r>
      <w:r w:rsidRPr="009855B9">
        <w:rPr>
          <w:rFonts w:cs="Tahoma"/>
          <w:szCs w:val="18"/>
          <w:lang w:val="pt-BR"/>
        </w:rPr>
        <w:t xml:space="preserve">Para obter mais detalhes, consulte o Resumo de Licenciamento por Volume da Licença Step-up para Enterprise Edition no site: </w:t>
      </w:r>
      <w:r w:rsidR="005C51F0" w:rsidRPr="009855B9">
        <w:rPr>
          <w:rFonts w:cs="Tahoma"/>
          <w:szCs w:val="18"/>
          <w:lang w:val="pt-BR"/>
        </w:rPr>
        <w:t>http://</w:t>
      </w:r>
      <w:hyperlink r:id="rId29" w:history="1">
        <w:r w:rsidR="005C51F0" w:rsidRPr="009855B9">
          <w:rPr>
            <w:rStyle w:val="Hyperlink"/>
            <w:rFonts w:cs="Tahoma"/>
            <w:szCs w:val="18"/>
            <w:lang w:val="pt-BR"/>
          </w:rPr>
          <w:t>www.microsoft.com/licensing</w:t>
        </w:r>
      </w:hyperlink>
      <w:r w:rsidRPr="009855B9">
        <w:rPr>
          <w:rFonts w:cs="Tahoma"/>
          <w:szCs w:val="18"/>
          <w:lang w:val="pt-BR"/>
        </w:rPr>
        <w:t xml:space="preserve"> </w:t>
      </w:r>
    </w:p>
    <w:p w:rsidR="00023FE7" w:rsidRPr="009855B9" w:rsidRDefault="00023FE7">
      <w:pPr>
        <w:rPr>
          <w:rFonts w:cs="Tahoma"/>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67CD5" w:rsidTr="001E3F7D">
        <w:trPr>
          <w:tblHeader/>
        </w:trPr>
        <w:tc>
          <w:tcPr>
            <w:tcW w:w="4230" w:type="dxa"/>
            <w:shd w:val="clear" w:color="auto" w:fill="FABF8F"/>
            <w:tcMar>
              <w:top w:w="0" w:type="dxa"/>
              <w:left w:w="108" w:type="dxa"/>
              <w:bottom w:w="0" w:type="dxa"/>
              <w:right w:w="108" w:type="dxa"/>
            </w:tcMar>
            <w:hideMark/>
          </w:tcPr>
          <w:p w:rsidR="003573CD" w:rsidRPr="00267CD5" w:rsidRDefault="003573CD" w:rsidP="00554A35">
            <w:pPr>
              <w:jc w:val="center"/>
              <w:rPr>
                <w:rFonts w:eastAsia="Calibri" w:cs="Tahoma"/>
                <w:b/>
                <w:sz w:val="20"/>
                <w:szCs w:val="20"/>
              </w:rPr>
            </w:pPr>
            <w:r w:rsidRPr="00267CD5">
              <w:rPr>
                <w:rFonts w:cs="Tahoma"/>
                <w:b/>
                <w:sz w:val="20"/>
                <w:szCs w:val="20"/>
              </w:rPr>
              <w:t>Step-up de</w:t>
            </w:r>
          </w:p>
        </w:tc>
        <w:tc>
          <w:tcPr>
            <w:tcW w:w="4230" w:type="dxa"/>
            <w:shd w:val="clear" w:color="auto" w:fill="FABF8F"/>
            <w:tcMar>
              <w:top w:w="0" w:type="dxa"/>
              <w:left w:w="108" w:type="dxa"/>
              <w:bottom w:w="0" w:type="dxa"/>
              <w:right w:w="108" w:type="dxa"/>
            </w:tcMar>
            <w:hideMark/>
          </w:tcPr>
          <w:p w:rsidR="003573CD" w:rsidRPr="00267CD5" w:rsidRDefault="003573CD" w:rsidP="00554A35">
            <w:pPr>
              <w:jc w:val="center"/>
              <w:rPr>
                <w:rFonts w:eastAsia="Calibri" w:cs="Tahoma"/>
                <w:b/>
                <w:sz w:val="20"/>
                <w:szCs w:val="20"/>
              </w:rPr>
            </w:pPr>
            <w:r w:rsidRPr="00267CD5">
              <w:rPr>
                <w:rFonts w:cs="Tahoma"/>
                <w:b/>
                <w:sz w:val="20"/>
                <w:szCs w:val="20"/>
              </w:rPr>
              <w:t>Step-up para</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Branch</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Standard</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Branch</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Enterprise</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Standard</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BizTalk</w:t>
            </w:r>
            <w:r w:rsidR="006D6485" w:rsidRPr="00267CD5">
              <w:rPr>
                <w:rFonts w:cs="Tahoma"/>
                <w:szCs w:val="18"/>
                <w:vertAlign w:val="superscript"/>
              </w:rPr>
              <w:t>®</w:t>
            </w:r>
            <w:r w:rsidRPr="00267CD5">
              <w:rPr>
                <w:rFonts w:cs="Tahoma"/>
                <w:szCs w:val="18"/>
              </w:rPr>
              <w:t xml:space="preserve"> Server Enterprise</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Commerce Server Standard</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Commerce Server Enterprise</w:t>
            </w:r>
          </w:p>
        </w:tc>
      </w:tr>
      <w:tr w:rsidR="003573CD" w:rsidRPr="00267CD5" w:rsidTr="001E3F7D">
        <w:trPr>
          <w:trHeight w:val="238"/>
        </w:trPr>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Core CAL Suite</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Enterprise CAL Suite</w:t>
            </w:r>
          </w:p>
        </w:tc>
      </w:tr>
      <w:tr w:rsidR="00E87953" w:rsidRPr="009855B9" w:rsidTr="001E3F7D">
        <w:trPr>
          <w:trHeight w:val="247"/>
        </w:trPr>
        <w:tc>
          <w:tcPr>
            <w:tcW w:w="4230" w:type="dxa"/>
            <w:tcMar>
              <w:top w:w="0" w:type="dxa"/>
              <w:left w:w="108" w:type="dxa"/>
              <w:bottom w:w="0" w:type="dxa"/>
              <w:right w:w="108" w:type="dxa"/>
            </w:tcMar>
          </w:tcPr>
          <w:p w:rsidR="00E87953" w:rsidRPr="009855B9" w:rsidRDefault="00E87953" w:rsidP="005C51F0">
            <w:pPr>
              <w:rPr>
                <w:rFonts w:cs="Tahoma"/>
                <w:color w:val="000000"/>
                <w:szCs w:val="18"/>
                <w:lang w:val="pt-BR"/>
              </w:rPr>
            </w:pPr>
            <w:r w:rsidRPr="009855B9">
              <w:rPr>
                <w:rFonts w:cs="Tahoma"/>
                <w:color w:val="000000"/>
                <w:szCs w:val="18"/>
                <w:lang w:val="pt-BR"/>
              </w:rPr>
              <w:t>Bridge do Pacote de CALs Principais para</w:t>
            </w:r>
            <w:r w:rsidR="005C51F0" w:rsidRPr="009855B9">
              <w:rPr>
                <w:rFonts w:cs="Tahoma"/>
                <w:color w:val="000000"/>
                <w:szCs w:val="18"/>
                <w:lang w:val="pt-BR"/>
              </w:rPr>
              <w:t> </w:t>
            </w:r>
            <w:r w:rsidRPr="009855B9">
              <w:rPr>
                <w:rFonts w:cs="Tahoma"/>
                <w:color w:val="000000"/>
                <w:szCs w:val="18"/>
                <w:lang w:val="pt-BR"/>
              </w:rPr>
              <w:t>Office</w:t>
            </w:r>
            <w:r w:rsidR="005C51F0" w:rsidRPr="009855B9">
              <w:rPr>
                <w:rFonts w:cs="Tahoma"/>
                <w:color w:val="000000"/>
                <w:szCs w:val="18"/>
                <w:lang w:val="pt-BR"/>
              </w:rPr>
              <w:t> </w:t>
            </w:r>
            <w:r w:rsidRPr="009855B9">
              <w:rPr>
                <w:rFonts w:cs="Tahoma"/>
                <w:color w:val="000000"/>
                <w:szCs w:val="18"/>
                <w:lang w:val="pt-BR"/>
              </w:rPr>
              <w:t>365</w:t>
            </w:r>
          </w:p>
        </w:tc>
        <w:tc>
          <w:tcPr>
            <w:tcW w:w="4230" w:type="dxa"/>
            <w:tcMar>
              <w:top w:w="0" w:type="dxa"/>
              <w:left w:w="108" w:type="dxa"/>
              <w:bottom w:w="0" w:type="dxa"/>
              <w:right w:w="108" w:type="dxa"/>
            </w:tcMar>
          </w:tcPr>
          <w:p w:rsidR="00E87953" w:rsidRPr="009855B9" w:rsidRDefault="00E87953" w:rsidP="00734CF4">
            <w:pPr>
              <w:rPr>
                <w:rFonts w:cs="Tahoma"/>
                <w:color w:val="000000"/>
                <w:szCs w:val="18"/>
                <w:lang w:val="pt-BR"/>
              </w:rPr>
            </w:pPr>
            <w:r w:rsidRPr="009855B9">
              <w:rPr>
                <w:rFonts w:cs="Tahoma"/>
                <w:color w:val="000000"/>
                <w:szCs w:val="18"/>
                <w:lang w:val="pt-BR"/>
              </w:rPr>
              <w:t>Bridge do Pacote de CALs Empresariais para Office 365</w:t>
            </w:r>
          </w:p>
        </w:tc>
      </w:tr>
      <w:tr w:rsidR="00E87953" w:rsidRPr="009855B9" w:rsidTr="001E3F7D">
        <w:trPr>
          <w:trHeight w:val="247"/>
        </w:trPr>
        <w:tc>
          <w:tcPr>
            <w:tcW w:w="4230" w:type="dxa"/>
            <w:tcMar>
              <w:top w:w="0" w:type="dxa"/>
              <w:left w:w="108" w:type="dxa"/>
              <w:bottom w:w="0" w:type="dxa"/>
              <w:right w:w="108" w:type="dxa"/>
            </w:tcMar>
          </w:tcPr>
          <w:p w:rsidR="00E87953" w:rsidRPr="009855B9" w:rsidRDefault="00E87953" w:rsidP="005C51F0">
            <w:pPr>
              <w:rPr>
                <w:rFonts w:cs="Tahoma"/>
                <w:color w:val="000000"/>
                <w:szCs w:val="18"/>
                <w:lang w:val="pt-BR"/>
              </w:rPr>
            </w:pPr>
            <w:r w:rsidRPr="009855B9">
              <w:rPr>
                <w:rFonts w:cs="Tahoma"/>
                <w:color w:val="000000"/>
                <w:szCs w:val="18"/>
                <w:lang w:val="pt-BR"/>
              </w:rPr>
              <w:t>Bridge do Pacote de CALs Principais para</w:t>
            </w:r>
            <w:r w:rsidR="005C51F0" w:rsidRPr="009855B9">
              <w:rPr>
                <w:rFonts w:cs="Tahoma"/>
                <w:color w:val="000000"/>
                <w:szCs w:val="18"/>
                <w:lang w:val="pt-BR"/>
              </w:rPr>
              <w:t> </w:t>
            </w:r>
            <w:r w:rsidRPr="009855B9">
              <w:rPr>
                <w:rFonts w:cs="Tahoma"/>
                <w:color w:val="000000"/>
                <w:szCs w:val="18"/>
                <w:lang w:val="pt-BR"/>
              </w:rPr>
              <w:t>Windows</w:t>
            </w:r>
            <w:r w:rsidR="006D6485" w:rsidRPr="009855B9">
              <w:rPr>
                <w:rFonts w:cs="Tahoma"/>
                <w:color w:val="000000"/>
                <w:szCs w:val="18"/>
                <w:vertAlign w:val="superscript"/>
                <w:lang w:val="pt-BR"/>
              </w:rPr>
              <w:t>®</w:t>
            </w:r>
            <w:r w:rsidRPr="009855B9">
              <w:rPr>
                <w:rFonts w:cs="Tahoma"/>
                <w:color w:val="000000"/>
                <w:szCs w:val="18"/>
                <w:lang w:val="pt-BR"/>
              </w:rPr>
              <w:t xml:space="preserve"> Intune</w:t>
            </w:r>
          </w:p>
        </w:tc>
        <w:tc>
          <w:tcPr>
            <w:tcW w:w="4230" w:type="dxa"/>
            <w:tcMar>
              <w:top w:w="0" w:type="dxa"/>
              <w:left w:w="108" w:type="dxa"/>
              <w:bottom w:w="0" w:type="dxa"/>
              <w:right w:w="108" w:type="dxa"/>
            </w:tcMar>
          </w:tcPr>
          <w:p w:rsidR="00E87953" w:rsidRPr="009855B9" w:rsidRDefault="00E87953" w:rsidP="007C6582">
            <w:pPr>
              <w:rPr>
                <w:rFonts w:cs="Tahoma"/>
                <w:color w:val="000000"/>
                <w:szCs w:val="18"/>
                <w:lang w:val="pt-BR"/>
              </w:rPr>
            </w:pPr>
            <w:r w:rsidRPr="009855B9">
              <w:rPr>
                <w:rFonts w:cs="Tahoma"/>
                <w:color w:val="000000"/>
                <w:szCs w:val="18"/>
                <w:lang w:val="pt-BR"/>
              </w:rPr>
              <w:t>Bridge do Pacote de CALs Empresariais para Windows</w:t>
            </w:r>
            <w:r w:rsidR="006D6485" w:rsidRPr="009855B9">
              <w:rPr>
                <w:rFonts w:cs="Tahoma"/>
                <w:color w:val="000000"/>
                <w:szCs w:val="18"/>
                <w:vertAlign w:val="superscript"/>
                <w:lang w:val="pt-BR"/>
              </w:rPr>
              <w:t>®</w:t>
            </w:r>
            <w:r w:rsidRPr="009855B9">
              <w:rPr>
                <w:rFonts w:cs="Tahoma"/>
                <w:color w:val="000000"/>
                <w:szCs w:val="18"/>
                <w:lang w:val="pt-BR"/>
              </w:rPr>
              <w:t xml:space="preserve"> Intune</w:t>
            </w:r>
          </w:p>
        </w:tc>
      </w:tr>
      <w:tr w:rsidR="000466E8" w:rsidRPr="009855B9" w:rsidTr="001E3F7D">
        <w:trPr>
          <w:trHeight w:val="247"/>
        </w:trPr>
        <w:tc>
          <w:tcPr>
            <w:tcW w:w="4230" w:type="dxa"/>
            <w:tcMar>
              <w:top w:w="0" w:type="dxa"/>
              <w:left w:w="108" w:type="dxa"/>
              <w:bottom w:w="0" w:type="dxa"/>
              <w:right w:w="108" w:type="dxa"/>
            </w:tcMar>
          </w:tcPr>
          <w:p w:rsidR="000466E8" w:rsidRPr="009855B9" w:rsidRDefault="0054507B" w:rsidP="005C51F0">
            <w:pPr>
              <w:rPr>
                <w:rFonts w:cs="Tahoma"/>
                <w:color w:val="000000"/>
                <w:szCs w:val="18"/>
                <w:lang w:val="pt-BR"/>
              </w:rPr>
            </w:pPr>
            <w:r w:rsidRPr="009855B9">
              <w:rPr>
                <w:rFonts w:cs="Tahoma"/>
                <w:color w:val="000000"/>
                <w:szCs w:val="18"/>
                <w:lang w:val="pt-BR"/>
              </w:rPr>
              <w:t>Bridge do Pacote de CALs Principais para</w:t>
            </w:r>
            <w:r w:rsidR="005C51F0" w:rsidRPr="009855B9">
              <w:rPr>
                <w:rFonts w:cs="Tahoma"/>
                <w:color w:val="000000"/>
                <w:szCs w:val="18"/>
                <w:lang w:val="pt-BR"/>
              </w:rPr>
              <w:t> </w:t>
            </w:r>
            <w:r w:rsidRPr="009855B9">
              <w:rPr>
                <w:rFonts w:cs="Tahoma"/>
                <w:color w:val="000000"/>
                <w:szCs w:val="18"/>
                <w:lang w:val="pt-BR"/>
              </w:rPr>
              <w:t>Office</w:t>
            </w:r>
            <w:r w:rsidR="005C51F0" w:rsidRPr="009855B9">
              <w:rPr>
                <w:rFonts w:cs="Tahoma"/>
                <w:color w:val="000000"/>
                <w:szCs w:val="18"/>
                <w:lang w:val="pt-BR"/>
              </w:rPr>
              <w:t> </w:t>
            </w:r>
            <w:r w:rsidRPr="009855B9">
              <w:rPr>
                <w:rFonts w:cs="Tahoma"/>
                <w:color w:val="000000"/>
                <w:szCs w:val="18"/>
                <w:lang w:val="pt-BR"/>
              </w:rPr>
              <w:t>365 e Windows</w:t>
            </w:r>
            <w:r w:rsidR="006D6485" w:rsidRPr="009855B9">
              <w:rPr>
                <w:rFonts w:cs="Tahoma"/>
                <w:color w:val="000000"/>
                <w:szCs w:val="18"/>
                <w:vertAlign w:val="superscript"/>
                <w:lang w:val="pt-BR"/>
              </w:rPr>
              <w:t>®</w:t>
            </w:r>
            <w:r w:rsidRPr="009855B9">
              <w:rPr>
                <w:rFonts w:cs="Tahoma"/>
                <w:color w:val="000000"/>
                <w:szCs w:val="18"/>
                <w:lang w:val="pt-BR"/>
              </w:rPr>
              <w:t xml:space="preserve"> Intune</w:t>
            </w:r>
          </w:p>
        </w:tc>
        <w:tc>
          <w:tcPr>
            <w:tcW w:w="4230" w:type="dxa"/>
            <w:tcMar>
              <w:top w:w="0" w:type="dxa"/>
              <w:left w:w="108" w:type="dxa"/>
              <w:bottom w:w="0" w:type="dxa"/>
              <w:right w:w="108" w:type="dxa"/>
            </w:tcMar>
          </w:tcPr>
          <w:p w:rsidR="000466E8" w:rsidRPr="009855B9" w:rsidRDefault="00C3058D" w:rsidP="007C6582">
            <w:pPr>
              <w:rPr>
                <w:rFonts w:cs="Tahoma"/>
                <w:color w:val="000000"/>
                <w:szCs w:val="18"/>
                <w:lang w:val="pt-BR"/>
              </w:rPr>
            </w:pPr>
            <w:r w:rsidRPr="009855B9">
              <w:rPr>
                <w:rFonts w:eastAsia="Calibri" w:cs="Tahoma"/>
                <w:szCs w:val="18"/>
                <w:lang w:val="pt-BR"/>
              </w:rPr>
              <w:t>Bridge do Pacote de CALs Empresariais para Office 365 e Windows</w:t>
            </w:r>
            <w:r w:rsidR="006D6485" w:rsidRPr="009855B9">
              <w:rPr>
                <w:rFonts w:cs="Tahoma"/>
                <w:color w:val="000000"/>
                <w:szCs w:val="18"/>
                <w:vertAlign w:val="superscript"/>
                <w:lang w:val="pt-BR"/>
              </w:rPr>
              <w:t>®</w:t>
            </w:r>
            <w:r w:rsidRPr="009855B9">
              <w:rPr>
                <w:rFonts w:cs="Tahoma"/>
                <w:color w:val="000000"/>
                <w:szCs w:val="18"/>
                <w:vertAlign w:val="superscript"/>
                <w:lang w:val="pt-BR"/>
              </w:rPr>
              <w:t xml:space="preserve"> </w:t>
            </w:r>
            <w:r w:rsidRPr="009855B9">
              <w:rPr>
                <w:rFonts w:eastAsia="Calibri" w:cs="Tahoma"/>
                <w:szCs w:val="18"/>
                <w:lang w:val="pt-BR"/>
              </w:rPr>
              <w:t>Intune</w:t>
            </w:r>
          </w:p>
        </w:tc>
      </w:tr>
      <w:tr w:rsidR="004C6855" w:rsidRPr="009855B9" w:rsidTr="001E3F7D">
        <w:trPr>
          <w:trHeight w:val="247"/>
        </w:trPr>
        <w:tc>
          <w:tcPr>
            <w:tcW w:w="4230" w:type="dxa"/>
            <w:tcMar>
              <w:top w:w="0" w:type="dxa"/>
              <w:left w:w="108" w:type="dxa"/>
              <w:bottom w:w="0" w:type="dxa"/>
              <w:right w:w="108" w:type="dxa"/>
            </w:tcMar>
            <w:hideMark/>
          </w:tcPr>
          <w:p w:rsidR="004C6855" w:rsidRPr="009855B9" w:rsidRDefault="004C6855" w:rsidP="00554A35">
            <w:pPr>
              <w:rPr>
                <w:rFonts w:cs="Tahoma"/>
                <w:szCs w:val="18"/>
                <w:lang w:val="fr-FR"/>
              </w:rPr>
            </w:pPr>
            <w:r w:rsidRPr="009855B9">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9855B9" w:rsidRDefault="004C6855" w:rsidP="00933674">
            <w:pPr>
              <w:rPr>
                <w:rFonts w:cs="Tahoma"/>
                <w:szCs w:val="18"/>
                <w:lang w:val="fr-FR"/>
              </w:rPr>
            </w:pPr>
            <w:r w:rsidRPr="009855B9">
              <w:rPr>
                <w:rFonts w:cs="Tahoma"/>
                <w:color w:val="000000"/>
                <w:szCs w:val="18"/>
                <w:lang w:val="fr-FR"/>
              </w:rPr>
              <w:t>Core Infrastructure Server Suite Datacenter</w:t>
            </w:r>
          </w:p>
        </w:tc>
      </w:tr>
      <w:tr w:rsidR="003573CD" w:rsidRPr="009855B9" w:rsidTr="001E3F7D">
        <w:tc>
          <w:tcPr>
            <w:tcW w:w="4230" w:type="dxa"/>
            <w:tcMar>
              <w:top w:w="0" w:type="dxa"/>
              <w:left w:w="108" w:type="dxa"/>
              <w:bottom w:w="0" w:type="dxa"/>
              <w:right w:w="108" w:type="dxa"/>
            </w:tcMar>
            <w:hideMark/>
          </w:tcPr>
          <w:p w:rsidR="003573CD" w:rsidRPr="009855B9" w:rsidRDefault="003573CD" w:rsidP="00394D2B">
            <w:pPr>
              <w:rPr>
                <w:rFonts w:eastAsia="Calibri" w:cs="Tahoma"/>
                <w:szCs w:val="18"/>
                <w:lang w:val="pt-BR"/>
              </w:rPr>
            </w:pPr>
            <w:r w:rsidRPr="009855B9">
              <w:rPr>
                <w:rFonts w:cs="Tahoma"/>
                <w:szCs w:val="18"/>
                <w:lang w:val="pt-BR"/>
              </w:rPr>
              <w:t>Desktop Educacional com Core CAL</w:t>
            </w:r>
          </w:p>
        </w:tc>
        <w:tc>
          <w:tcPr>
            <w:tcW w:w="4230" w:type="dxa"/>
            <w:tcMar>
              <w:top w:w="0" w:type="dxa"/>
              <w:left w:w="108" w:type="dxa"/>
              <w:bottom w:w="0" w:type="dxa"/>
              <w:right w:w="108" w:type="dxa"/>
            </w:tcMar>
            <w:hideMark/>
          </w:tcPr>
          <w:p w:rsidR="003573CD" w:rsidRPr="009855B9" w:rsidRDefault="003573CD" w:rsidP="00394D2B">
            <w:pPr>
              <w:rPr>
                <w:rFonts w:eastAsia="Calibri" w:cs="Tahoma"/>
                <w:szCs w:val="18"/>
                <w:lang w:val="pt-BR"/>
              </w:rPr>
            </w:pPr>
            <w:r w:rsidRPr="009855B9">
              <w:rPr>
                <w:rFonts w:cs="Tahoma"/>
                <w:szCs w:val="18"/>
                <w:lang w:val="pt-BR"/>
              </w:rPr>
              <w:t>Desktop Educacional com Pacote de CALs Empresariais</w:t>
            </w:r>
          </w:p>
        </w:tc>
      </w:tr>
      <w:tr w:rsidR="003573CD" w:rsidRPr="009855B9"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Desktop School com Core CAL</w:t>
            </w:r>
          </w:p>
        </w:tc>
        <w:tc>
          <w:tcPr>
            <w:tcW w:w="4230" w:type="dxa"/>
            <w:tcMar>
              <w:top w:w="0" w:type="dxa"/>
              <w:left w:w="108" w:type="dxa"/>
              <w:bottom w:w="0" w:type="dxa"/>
              <w:right w:w="108" w:type="dxa"/>
            </w:tcMar>
            <w:hideMark/>
          </w:tcPr>
          <w:p w:rsidR="003573CD" w:rsidRPr="009855B9" w:rsidRDefault="00ED0F02" w:rsidP="00554A35">
            <w:pPr>
              <w:rPr>
                <w:rFonts w:eastAsia="Calibri" w:cs="Tahoma"/>
                <w:szCs w:val="18"/>
                <w:lang w:val="pt-BR"/>
              </w:rPr>
            </w:pPr>
            <w:r w:rsidRPr="009855B9">
              <w:rPr>
                <w:rFonts w:cs="Tahoma"/>
                <w:szCs w:val="18"/>
                <w:lang w:val="pt-BR"/>
              </w:rPr>
              <w:t>Desktop School com Pacote de CALs Empresariais</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lang w:val="fr-FR"/>
              </w:rPr>
            </w:pPr>
            <w:r w:rsidRPr="00267CD5">
              <w:rPr>
                <w:rFonts w:cs="Tahoma"/>
                <w:szCs w:val="18"/>
              </w:rPr>
              <w:t>Exchange Server Standard</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Exchange Server Enterprise</w:t>
            </w:r>
          </w:p>
        </w:tc>
      </w:tr>
      <w:tr w:rsidR="004D4D43" w:rsidRPr="00267CD5" w:rsidTr="001E3F7D">
        <w:tc>
          <w:tcPr>
            <w:tcW w:w="4230" w:type="dxa"/>
            <w:tcMar>
              <w:top w:w="0" w:type="dxa"/>
              <w:left w:w="108" w:type="dxa"/>
              <w:bottom w:w="0" w:type="dxa"/>
              <w:right w:w="108" w:type="dxa"/>
            </w:tcMar>
          </w:tcPr>
          <w:p w:rsidR="004D4D43" w:rsidRPr="00267CD5" w:rsidRDefault="004D4D43" w:rsidP="00AB4C80">
            <w:pPr>
              <w:rPr>
                <w:rFonts w:cs="Tahoma"/>
                <w:szCs w:val="18"/>
              </w:rPr>
            </w:pPr>
            <w:r w:rsidRPr="00267CD5">
              <w:rPr>
                <w:rFonts w:cs="Tahoma"/>
                <w:szCs w:val="18"/>
              </w:rPr>
              <w:t>Forefront TMG Standard</w:t>
            </w:r>
          </w:p>
        </w:tc>
        <w:tc>
          <w:tcPr>
            <w:tcW w:w="4230" w:type="dxa"/>
            <w:tcMar>
              <w:top w:w="0" w:type="dxa"/>
              <w:left w:w="108" w:type="dxa"/>
              <w:bottom w:w="0" w:type="dxa"/>
              <w:right w:w="108" w:type="dxa"/>
            </w:tcMar>
          </w:tcPr>
          <w:p w:rsidR="004D4D43" w:rsidRPr="00267CD5" w:rsidRDefault="004D4D43" w:rsidP="00AB4C80">
            <w:pPr>
              <w:rPr>
                <w:rFonts w:cs="Tahoma"/>
                <w:szCs w:val="18"/>
              </w:rPr>
            </w:pPr>
            <w:r w:rsidRPr="00267CD5">
              <w:rPr>
                <w:rFonts w:cs="Tahoma"/>
                <w:szCs w:val="18"/>
              </w:rPr>
              <w:t>Forefront TMG Enterprise</w:t>
            </w:r>
          </w:p>
        </w:tc>
      </w:tr>
      <w:tr w:rsidR="003573CD" w:rsidRPr="00267CD5" w:rsidTr="001E3F7D">
        <w:tc>
          <w:tcPr>
            <w:tcW w:w="4230" w:type="dxa"/>
            <w:tcMar>
              <w:top w:w="0" w:type="dxa"/>
              <w:left w:w="108" w:type="dxa"/>
              <w:bottom w:w="0" w:type="dxa"/>
              <w:right w:w="108" w:type="dxa"/>
            </w:tcMar>
            <w:hideMark/>
          </w:tcPr>
          <w:p w:rsidR="003573CD" w:rsidRPr="00267CD5" w:rsidRDefault="003573CD" w:rsidP="005C51F0">
            <w:pPr>
              <w:rPr>
                <w:rFonts w:eastAsia="Calibri" w:cs="Tahoma"/>
                <w:szCs w:val="18"/>
              </w:rPr>
            </w:pPr>
            <w:r w:rsidRPr="00267CD5">
              <w:rPr>
                <w:rFonts w:cs="Tahoma"/>
                <w:szCs w:val="18"/>
              </w:rPr>
              <w:t>Internet Security &amp; Acceleration (ISA) Standard</w:t>
            </w:r>
            <w:r w:rsidR="005C51F0">
              <w:rPr>
                <w:rFonts w:cs="Tahoma"/>
                <w:szCs w:val="18"/>
              </w:rPr>
              <w:t> </w:t>
            </w:r>
            <w:r w:rsidRPr="00267CD5">
              <w:rPr>
                <w:rFonts w:cs="Tahoma"/>
                <w:szCs w:val="18"/>
              </w:rPr>
              <w:t>Server</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Internet Security &amp; Acceleration (ISA) Enterprise Server</w:t>
            </w:r>
          </w:p>
        </w:tc>
      </w:tr>
      <w:tr w:rsidR="00781A60" w:rsidRPr="00267CD5" w:rsidTr="001E3F7D">
        <w:tc>
          <w:tcPr>
            <w:tcW w:w="4230" w:type="dxa"/>
            <w:tcMar>
              <w:top w:w="0" w:type="dxa"/>
              <w:left w:w="108" w:type="dxa"/>
              <w:bottom w:w="0" w:type="dxa"/>
              <w:right w:w="108" w:type="dxa"/>
            </w:tcMar>
          </w:tcPr>
          <w:p w:rsidR="00781A60" w:rsidRPr="00267CD5" w:rsidRDefault="00781A60" w:rsidP="00554A35">
            <w:pPr>
              <w:rPr>
                <w:rFonts w:cs="Tahoma"/>
                <w:szCs w:val="18"/>
              </w:rPr>
            </w:pPr>
            <w:r w:rsidRPr="00267CD5">
              <w:rPr>
                <w:rFonts w:cs="Tahoma"/>
                <w:szCs w:val="18"/>
              </w:rPr>
              <w:t>Microsoft Dynamics CRM Workgroup Server 2011</w:t>
            </w:r>
          </w:p>
        </w:tc>
        <w:tc>
          <w:tcPr>
            <w:tcW w:w="4230" w:type="dxa"/>
            <w:tcMar>
              <w:top w:w="0" w:type="dxa"/>
              <w:left w:w="108" w:type="dxa"/>
              <w:bottom w:w="0" w:type="dxa"/>
              <w:right w:w="108" w:type="dxa"/>
            </w:tcMar>
          </w:tcPr>
          <w:p w:rsidR="00781A60" w:rsidRPr="00267CD5" w:rsidRDefault="00781A60" w:rsidP="00554A35">
            <w:pPr>
              <w:rPr>
                <w:rFonts w:cs="Tahoma"/>
                <w:szCs w:val="18"/>
              </w:rPr>
            </w:pPr>
            <w:r w:rsidRPr="00267CD5">
              <w:rPr>
                <w:rFonts w:cs="Tahoma"/>
                <w:szCs w:val="18"/>
              </w:rPr>
              <w:t>Microsoft Dynamics CRM Server 2011</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 xml:space="preserve">Office Standard </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lang w:val="fr-FR"/>
              </w:rPr>
            </w:pPr>
            <w:r w:rsidRPr="00267CD5">
              <w:rPr>
                <w:rFonts w:cs="Tahoma"/>
                <w:szCs w:val="18"/>
              </w:rPr>
              <w:t xml:space="preserve">Office Professional Plus </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Desktop Profissional</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Desktop Empresarial</w:t>
            </w:r>
          </w:p>
        </w:tc>
      </w:tr>
      <w:tr w:rsidR="008925CF" w:rsidRPr="00267CD5" w:rsidTr="001E3F7D">
        <w:tc>
          <w:tcPr>
            <w:tcW w:w="4230" w:type="dxa"/>
            <w:tcMar>
              <w:top w:w="0" w:type="dxa"/>
              <w:left w:w="108" w:type="dxa"/>
              <w:bottom w:w="0" w:type="dxa"/>
              <w:right w:w="108" w:type="dxa"/>
            </w:tcMar>
            <w:hideMark/>
          </w:tcPr>
          <w:p w:rsidR="008925CF" w:rsidRPr="00267CD5" w:rsidRDefault="008925CF" w:rsidP="005C51F0">
            <w:pPr>
              <w:rPr>
                <w:rFonts w:cs="Tahoma"/>
                <w:color w:val="000000"/>
                <w:szCs w:val="18"/>
              </w:rPr>
            </w:pPr>
            <w:r w:rsidRPr="00267CD5">
              <w:rPr>
                <w:rFonts w:cs="Tahoma"/>
                <w:color w:val="000000"/>
                <w:szCs w:val="18"/>
              </w:rPr>
              <w:t>Professional Desktop com Microsoft</w:t>
            </w:r>
            <w:bookmarkStart w:id="919" w:name="_Toc236810936"/>
            <w:r w:rsidRPr="00267CD5">
              <w:rPr>
                <w:rFonts w:cs="Tahoma"/>
                <w:color w:val="000000"/>
                <w:szCs w:val="18"/>
              </w:rPr>
              <w:t xml:space="preserve"> Desktop</w:t>
            </w:r>
            <w:r w:rsidR="005C51F0">
              <w:rPr>
                <w:rFonts w:cs="Tahoma"/>
                <w:color w:val="000000"/>
                <w:szCs w:val="18"/>
              </w:rPr>
              <w:t> </w:t>
            </w:r>
            <w:r w:rsidRPr="00267CD5">
              <w:rPr>
                <w:rFonts w:cs="Tahoma"/>
                <w:color w:val="000000"/>
                <w:szCs w:val="18"/>
              </w:rPr>
              <w:t xml:space="preserve">Optimization Pack </w:t>
            </w:r>
            <w:bookmarkEnd w:id="919"/>
          </w:p>
        </w:tc>
        <w:tc>
          <w:tcPr>
            <w:tcW w:w="4230" w:type="dxa"/>
            <w:tcMar>
              <w:top w:w="0" w:type="dxa"/>
              <w:left w:w="108" w:type="dxa"/>
              <w:bottom w:w="0" w:type="dxa"/>
              <w:right w:w="108" w:type="dxa"/>
            </w:tcMar>
            <w:hideMark/>
          </w:tcPr>
          <w:p w:rsidR="008925CF" w:rsidRPr="00267CD5" w:rsidRDefault="008925CF" w:rsidP="005C51F0">
            <w:pPr>
              <w:rPr>
                <w:rFonts w:cs="Tahoma"/>
                <w:color w:val="000000"/>
                <w:szCs w:val="18"/>
              </w:rPr>
            </w:pPr>
            <w:r w:rsidRPr="00267CD5">
              <w:rPr>
                <w:rFonts w:cs="Tahoma"/>
                <w:color w:val="000000"/>
                <w:szCs w:val="18"/>
              </w:rPr>
              <w:t>Desktop Empresarial com Microsoft Desktop</w:t>
            </w:r>
            <w:r w:rsidR="005C51F0">
              <w:rPr>
                <w:rFonts w:cs="Tahoma"/>
                <w:color w:val="000000"/>
                <w:szCs w:val="18"/>
              </w:rPr>
              <w:t> </w:t>
            </w:r>
            <w:r w:rsidRPr="00267CD5">
              <w:rPr>
                <w:rFonts w:cs="Tahoma"/>
                <w:color w:val="000000"/>
                <w:szCs w:val="18"/>
              </w:rPr>
              <w:t>Optimization Pack</w:t>
            </w:r>
          </w:p>
        </w:tc>
      </w:tr>
      <w:tr w:rsidR="009F254F" w:rsidRPr="00267CD5" w:rsidTr="001E3F7D">
        <w:tc>
          <w:tcPr>
            <w:tcW w:w="4230" w:type="dxa"/>
            <w:tcMar>
              <w:top w:w="0" w:type="dxa"/>
              <w:left w:w="108" w:type="dxa"/>
              <w:bottom w:w="0" w:type="dxa"/>
              <w:right w:w="108" w:type="dxa"/>
            </w:tcMar>
            <w:hideMark/>
          </w:tcPr>
          <w:p w:rsidR="009F254F" w:rsidRPr="00267CD5" w:rsidRDefault="009F254F" w:rsidP="00CA4488">
            <w:pPr>
              <w:rPr>
                <w:rFonts w:eastAsia="Calibri" w:cs="Tahoma"/>
                <w:color w:val="000000"/>
                <w:szCs w:val="18"/>
              </w:rPr>
            </w:pPr>
            <w:r w:rsidRPr="00267CD5">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267CD5" w:rsidRDefault="009F254F" w:rsidP="00CA4488">
            <w:pPr>
              <w:rPr>
                <w:rFonts w:eastAsia="Calibri" w:cs="Tahoma"/>
                <w:color w:val="000000"/>
                <w:szCs w:val="18"/>
              </w:rPr>
            </w:pPr>
            <w:r w:rsidRPr="00267CD5">
              <w:rPr>
                <w:rFonts w:cs="Tahoma"/>
                <w:color w:val="000000"/>
                <w:szCs w:val="18"/>
              </w:rPr>
              <w:t xml:space="preserve">Project Professional </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color w:val="000000"/>
                <w:szCs w:val="18"/>
              </w:rPr>
            </w:pPr>
            <w:r w:rsidRPr="00267CD5">
              <w:rPr>
                <w:rFonts w:cs="Tahoma"/>
                <w:color w:val="000000"/>
                <w:szCs w:val="18"/>
              </w:rPr>
              <w:t>SQL Server™ Standard Core</w:t>
            </w:r>
          </w:p>
        </w:tc>
        <w:tc>
          <w:tcPr>
            <w:tcW w:w="4230" w:type="dxa"/>
            <w:tcMar>
              <w:top w:w="0" w:type="dxa"/>
              <w:left w:w="108" w:type="dxa"/>
              <w:bottom w:w="0" w:type="dxa"/>
              <w:right w:w="108" w:type="dxa"/>
            </w:tcMar>
            <w:hideMark/>
          </w:tcPr>
          <w:p w:rsidR="003573CD" w:rsidRPr="00267CD5" w:rsidRDefault="003573CD" w:rsidP="00554A35">
            <w:pPr>
              <w:rPr>
                <w:rFonts w:eastAsia="Calibri" w:cs="Tahoma"/>
                <w:color w:val="000000"/>
                <w:szCs w:val="18"/>
              </w:rPr>
            </w:pPr>
            <w:r w:rsidRPr="00267CD5">
              <w:rPr>
                <w:rFonts w:cs="Tahoma"/>
                <w:color w:val="000000"/>
                <w:szCs w:val="18"/>
              </w:rPr>
              <w:t>SQL Server™ Enterprise Core</w:t>
            </w:r>
          </w:p>
        </w:tc>
      </w:tr>
      <w:tr w:rsidR="00270F92" w:rsidRPr="00267CD5" w:rsidTr="001E3F7D">
        <w:tc>
          <w:tcPr>
            <w:tcW w:w="4230" w:type="dxa"/>
            <w:tcMar>
              <w:top w:w="0" w:type="dxa"/>
              <w:left w:w="108" w:type="dxa"/>
              <w:bottom w:w="0" w:type="dxa"/>
              <w:right w:w="108" w:type="dxa"/>
            </w:tcMar>
            <w:hideMark/>
          </w:tcPr>
          <w:p w:rsidR="00270F92" w:rsidRPr="00267CD5" w:rsidRDefault="002C6D9B" w:rsidP="00270F92">
            <w:pPr>
              <w:rPr>
                <w:rFonts w:eastAsia="Calibri" w:cs="Tahoma"/>
                <w:szCs w:val="18"/>
              </w:rPr>
            </w:pPr>
            <w:r>
              <w:rPr>
                <w:rFonts w:cs="Tahoma"/>
                <w:szCs w:val="18"/>
              </w:rPr>
              <w:t>SQL Server</w:t>
            </w:r>
            <w:r w:rsidR="00270F92" w:rsidRPr="00267CD5">
              <w:rPr>
                <w:rFonts w:cs="Tahoma"/>
                <w:szCs w:val="18"/>
              </w:rPr>
              <w:t xml:space="preserve">™ </w:t>
            </w:r>
            <w:r w:rsidR="00270F92" w:rsidRPr="00267CD5">
              <w:rPr>
                <w:rFonts w:cs="Tahoma"/>
                <w:color w:val="000000"/>
                <w:szCs w:val="18"/>
              </w:rPr>
              <w:t>Standard</w:t>
            </w:r>
          </w:p>
        </w:tc>
        <w:tc>
          <w:tcPr>
            <w:tcW w:w="4230" w:type="dxa"/>
            <w:tcMar>
              <w:top w:w="0" w:type="dxa"/>
              <w:left w:w="108" w:type="dxa"/>
              <w:bottom w:w="0" w:type="dxa"/>
              <w:right w:w="108" w:type="dxa"/>
            </w:tcMar>
            <w:hideMark/>
          </w:tcPr>
          <w:p w:rsidR="00270F92" w:rsidRPr="00267CD5" w:rsidRDefault="00270F92" w:rsidP="00BB516F">
            <w:pPr>
              <w:rPr>
                <w:rFonts w:eastAsia="Calibri" w:cs="Tahoma"/>
                <w:szCs w:val="18"/>
              </w:rPr>
            </w:pPr>
            <w:r w:rsidRPr="00267CD5">
              <w:rPr>
                <w:rFonts w:cs="Tahoma"/>
                <w:szCs w:val="18"/>
              </w:rPr>
              <w:t>SQL Server™ Business Intelligence</w:t>
            </w:r>
          </w:p>
        </w:tc>
      </w:tr>
      <w:tr w:rsidR="003573CD" w:rsidRPr="00267CD5" w:rsidTr="001E3F7D">
        <w:tc>
          <w:tcPr>
            <w:tcW w:w="4230" w:type="dxa"/>
            <w:tcMar>
              <w:top w:w="0" w:type="dxa"/>
              <w:left w:w="108" w:type="dxa"/>
              <w:bottom w:w="0" w:type="dxa"/>
              <w:right w:w="108" w:type="dxa"/>
            </w:tcMar>
            <w:hideMark/>
          </w:tcPr>
          <w:p w:rsidR="003573CD" w:rsidRPr="00267CD5" w:rsidRDefault="00D04131" w:rsidP="00554A35">
            <w:pPr>
              <w:rPr>
                <w:rFonts w:eastAsia="Calibri" w:cs="Tahoma"/>
                <w:szCs w:val="18"/>
              </w:rPr>
            </w:pPr>
            <w:r w:rsidRPr="00267CD5">
              <w:rPr>
                <w:rFonts w:cs="Tahoma"/>
                <w:szCs w:val="18"/>
              </w:rPr>
              <w:t>System Center 2012 Standard</w:t>
            </w:r>
          </w:p>
        </w:tc>
        <w:tc>
          <w:tcPr>
            <w:tcW w:w="4230" w:type="dxa"/>
            <w:tcMar>
              <w:top w:w="0" w:type="dxa"/>
              <w:left w:w="108" w:type="dxa"/>
              <w:bottom w:w="0" w:type="dxa"/>
              <w:right w:w="108" w:type="dxa"/>
            </w:tcMar>
            <w:hideMark/>
          </w:tcPr>
          <w:p w:rsidR="003573CD" w:rsidRPr="00267CD5" w:rsidRDefault="00D04131" w:rsidP="00554A35">
            <w:pPr>
              <w:rPr>
                <w:rFonts w:eastAsia="Calibri" w:cs="Tahoma"/>
                <w:szCs w:val="18"/>
              </w:rPr>
            </w:pPr>
            <w:r w:rsidRPr="00267CD5">
              <w:rPr>
                <w:rFonts w:cs="Tahoma"/>
                <w:szCs w:val="18"/>
              </w:rPr>
              <w:t>System Center 2012 Datacenter</w:t>
            </w:r>
          </w:p>
        </w:tc>
      </w:tr>
      <w:tr w:rsidR="009F254F" w:rsidRPr="00267CD5" w:rsidTr="001E3F7D">
        <w:tc>
          <w:tcPr>
            <w:tcW w:w="4230" w:type="dxa"/>
            <w:tcMar>
              <w:top w:w="0" w:type="dxa"/>
              <w:left w:w="108" w:type="dxa"/>
              <w:bottom w:w="0" w:type="dxa"/>
              <w:right w:w="108" w:type="dxa"/>
            </w:tcMar>
            <w:hideMark/>
          </w:tcPr>
          <w:p w:rsidR="009F254F" w:rsidRPr="00267CD5" w:rsidRDefault="009F254F" w:rsidP="00CA4488">
            <w:pPr>
              <w:rPr>
                <w:rFonts w:eastAsia="Calibri" w:cs="Tahoma"/>
                <w:color w:val="000000"/>
                <w:szCs w:val="18"/>
              </w:rPr>
            </w:pPr>
            <w:r w:rsidRPr="00267CD5">
              <w:rPr>
                <w:rFonts w:cs="Tahoma"/>
                <w:color w:val="000000"/>
                <w:szCs w:val="18"/>
              </w:rPr>
              <w:t>Visio</w:t>
            </w:r>
            <w:r w:rsidR="006D6485" w:rsidRPr="00267CD5">
              <w:rPr>
                <w:rFonts w:cs="Tahoma"/>
                <w:color w:val="000000"/>
                <w:szCs w:val="18"/>
                <w:vertAlign w:val="superscript"/>
              </w:rPr>
              <w:t>®</w:t>
            </w:r>
            <w:r w:rsidRPr="00267CD5">
              <w:rPr>
                <w:rFonts w:cs="Tahoma"/>
                <w:color w:val="000000"/>
                <w:szCs w:val="18"/>
              </w:rPr>
              <w:t xml:space="preserve"> Standard</w:t>
            </w:r>
          </w:p>
        </w:tc>
        <w:tc>
          <w:tcPr>
            <w:tcW w:w="4230" w:type="dxa"/>
            <w:tcMar>
              <w:top w:w="0" w:type="dxa"/>
              <w:left w:w="108" w:type="dxa"/>
              <w:bottom w:w="0" w:type="dxa"/>
              <w:right w:w="108" w:type="dxa"/>
            </w:tcMar>
            <w:hideMark/>
          </w:tcPr>
          <w:p w:rsidR="009F254F" w:rsidRPr="00267CD5" w:rsidRDefault="009F254F" w:rsidP="00CA4488">
            <w:pPr>
              <w:rPr>
                <w:rFonts w:eastAsia="Calibri" w:cs="Tahoma"/>
                <w:color w:val="000000"/>
                <w:szCs w:val="18"/>
              </w:rPr>
            </w:pPr>
            <w:r w:rsidRPr="00267CD5">
              <w:rPr>
                <w:rFonts w:cs="Tahoma"/>
                <w:color w:val="000000"/>
                <w:szCs w:val="18"/>
              </w:rPr>
              <w:t>Visio</w:t>
            </w:r>
            <w:r w:rsidR="006D6485" w:rsidRPr="00267CD5">
              <w:rPr>
                <w:rFonts w:cs="Tahoma"/>
                <w:color w:val="000000"/>
                <w:szCs w:val="18"/>
                <w:vertAlign w:val="superscript"/>
              </w:rPr>
              <w:t>®</w:t>
            </w:r>
            <w:r w:rsidRPr="00267CD5">
              <w:rPr>
                <w:rFonts w:cs="Tahoma"/>
                <w:color w:val="000000"/>
                <w:szCs w:val="18"/>
              </w:rPr>
              <w:t xml:space="preserve"> Professional</w:t>
            </w:r>
          </w:p>
        </w:tc>
      </w:tr>
      <w:tr w:rsidR="009F254F" w:rsidRPr="009855B9" w:rsidTr="001E3F7D">
        <w:tc>
          <w:tcPr>
            <w:tcW w:w="4230" w:type="dxa"/>
            <w:tcMar>
              <w:top w:w="0" w:type="dxa"/>
              <w:left w:w="108" w:type="dxa"/>
              <w:bottom w:w="0" w:type="dxa"/>
              <w:right w:w="108" w:type="dxa"/>
            </w:tcMar>
            <w:hideMark/>
          </w:tcPr>
          <w:p w:rsidR="009F254F" w:rsidRPr="009855B9" w:rsidRDefault="009F254F" w:rsidP="00CA4488">
            <w:pPr>
              <w:rPr>
                <w:rFonts w:eastAsia="Calibri" w:cs="Tahoma"/>
                <w:color w:val="000000"/>
                <w:szCs w:val="18"/>
                <w:lang w:val="pt-BR"/>
              </w:rPr>
            </w:pPr>
            <w:r w:rsidRPr="009855B9">
              <w:rPr>
                <w:rFonts w:cs="Tahoma"/>
                <w:color w:val="000000"/>
                <w:szCs w:val="18"/>
                <w:lang w:val="pt-BR"/>
              </w:rPr>
              <w:t>Visual Studio Professional com MSDN</w:t>
            </w:r>
          </w:p>
        </w:tc>
        <w:tc>
          <w:tcPr>
            <w:tcW w:w="4230" w:type="dxa"/>
            <w:tcMar>
              <w:top w:w="0" w:type="dxa"/>
              <w:left w:w="108" w:type="dxa"/>
              <w:bottom w:w="0" w:type="dxa"/>
              <w:right w:w="108" w:type="dxa"/>
            </w:tcMar>
            <w:hideMark/>
          </w:tcPr>
          <w:p w:rsidR="009F254F" w:rsidRPr="009855B9" w:rsidRDefault="009F254F" w:rsidP="00CA4488">
            <w:pPr>
              <w:rPr>
                <w:rFonts w:eastAsia="Calibri" w:cs="Tahoma"/>
                <w:color w:val="000000"/>
                <w:szCs w:val="18"/>
                <w:lang w:val="pt-BR"/>
              </w:rPr>
            </w:pPr>
            <w:r w:rsidRPr="009855B9">
              <w:rPr>
                <w:rFonts w:cs="Tahoma"/>
                <w:color w:val="000000"/>
                <w:szCs w:val="18"/>
                <w:lang w:val="pt-BR"/>
              </w:rPr>
              <w:t>Visual Studio Premium com MSDN</w:t>
            </w:r>
          </w:p>
        </w:tc>
      </w:tr>
      <w:tr w:rsidR="009F254F" w:rsidRPr="009855B9" w:rsidTr="001E3F7D">
        <w:tc>
          <w:tcPr>
            <w:tcW w:w="4230" w:type="dxa"/>
            <w:tcMar>
              <w:top w:w="0" w:type="dxa"/>
              <w:left w:w="108" w:type="dxa"/>
              <w:bottom w:w="0" w:type="dxa"/>
              <w:right w:w="108" w:type="dxa"/>
            </w:tcMar>
            <w:hideMark/>
          </w:tcPr>
          <w:p w:rsidR="009F254F" w:rsidRPr="009855B9" w:rsidRDefault="009F254F" w:rsidP="00CA4488">
            <w:pPr>
              <w:rPr>
                <w:rFonts w:eastAsia="Calibri" w:cs="Tahoma"/>
                <w:szCs w:val="18"/>
                <w:lang w:val="pt-BR"/>
              </w:rPr>
            </w:pPr>
            <w:r w:rsidRPr="009855B9">
              <w:rPr>
                <w:rFonts w:cs="Tahoma"/>
                <w:szCs w:val="18"/>
                <w:lang w:val="pt-BR"/>
              </w:rPr>
              <w:t>Visual Studio Premium com MSDN</w:t>
            </w:r>
          </w:p>
        </w:tc>
        <w:tc>
          <w:tcPr>
            <w:tcW w:w="4230" w:type="dxa"/>
            <w:tcMar>
              <w:top w:w="0" w:type="dxa"/>
              <w:left w:w="108" w:type="dxa"/>
              <w:bottom w:w="0" w:type="dxa"/>
              <w:right w:w="108" w:type="dxa"/>
            </w:tcMar>
            <w:hideMark/>
          </w:tcPr>
          <w:p w:rsidR="009F254F" w:rsidRPr="009855B9" w:rsidRDefault="009F254F" w:rsidP="00CA4488">
            <w:pPr>
              <w:rPr>
                <w:rFonts w:eastAsia="Calibri" w:cs="Tahoma"/>
                <w:szCs w:val="18"/>
                <w:lang w:val="pt-BR"/>
              </w:rPr>
            </w:pPr>
            <w:r w:rsidRPr="009855B9">
              <w:rPr>
                <w:rFonts w:cs="Tahoma"/>
                <w:szCs w:val="18"/>
                <w:lang w:val="pt-BR"/>
              </w:rPr>
              <w:t>Visual Studio Ultimate com MSDN</w:t>
            </w:r>
          </w:p>
        </w:tc>
      </w:tr>
      <w:tr w:rsidR="009F254F" w:rsidRPr="009855B9" w:rsidTr="001E3F7D">
        <w:tc>
          <w:tcPr>
            <w:tcW w:w="4230" w:type="dxa"/>
            <w:tcMar>
              <w:top w:w="0" w:type="dxa"/>
              <w:left w:w="108" w:type="dxa"/>
              <w:bottom w:w="0" w:type="dxa"/>
              <w:right w:w="108" w:type="dxa"/>
            </w:tcMar>
            <w:hideMark/>
          </w:tcPr>
          <w:p w:rsidR="009F254F" w:rsidRPr="00267CD5" w:rsidRDefault="009F254F" w:rsidP="00CA4488">
            <w:pPr>
              <w:rPr>
                <w:rFonts w:eastAsia="Calibri" w:cs="Tahoma"/>
                <w:szCs w:val="18"/>
              </w:rPr>
            </w:pPr>
            <w:r w:rsidRPr="00267CD5">
              <w:rPr>
                <w:rFonts w:cs="Tahoma"/>
                <w:szCs w:val="18"/>
              </w:rPr>
              <w:t>Visual Studio Test Professional com MSDN</w:t>
            </w:r>
          </w:p>
        </w:tc>
        <w:tc>
          <w:tcPr>
            <w:tcW w:w="4230" w:type="dxa"/>
            <w:tcMar>
              <w:top w:w="0" w:type="dxa"/>
              <w:left w:w="108" w:type="dxa"/>
              <w:bottom w:w="0" w:type="dxa"/>
              <w:right w:w="108" w:type="dxa"/>
            </w:tcMar>
            <w:hideMark/>
          </w:tcPr>
          <w:p w:rsidR="009F254F" w:rsidRPr="009855B9" w:rsidRDefault="009F254F" w:rsidP="007E710C">
            <w:pPr>
              <w:rPr>
                <w:rFonts w:eastAsia="Calibri" w:cs="Tahoma"/>
                <w:szCs w:val="18"/>
                <w:lang w:val="pt-BR"/>
              </w:rPr>
            </w:pPr>
            <w:r w:rsidRPr="009855B9">
              <w:rPr>
                <w:rFonts w:cs="Tahoma"/>
                <w:szCs w:val="18"/>
                <w:lang w:val="pt-BR"/>
              </w:rPr>
              <w:t>Visual Studio Premium com MSDN</w:t>
            </w:r>
          </w:p>
        </w:tc>
      </w:tr>
      <w:tr w:rsidR="003573CD" w:rsidRPr="00267CD5" w:rsidTr="001E3F7D">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Windows</w:t>
            </w:r>
            <w:r w:rsidR="006D6485" w:rsidRPr="00267CD5">
              <w:rPr>
                <w:rFonts w:cs="Tahoma"/>
                <w:szCs w:val="18"/>
                <w:vertAlign w:val="superscript"/>
              </w:rPr>
              <w:t>®</w:t>
            </w:r>
            <w:r w:rsidRPr="00267CD5">
              <w:rPr>
                <w:rFonts w:cs="Tahoma"/>
                <w:szCs w:val="18"/>
              </w:rPr>
              <w:t xml:space="preserve"> Server™ Standard</w:t>
            </w:r>
          </w:p>
        </w:tc>
        <w:tc>
          <w:tcPr>
            <w:tcW w:w="4230" w:type="dxa"/>
            <w:tcMar>
              <w:top w:w="0" w:type="dxa"/>
              <w:left w:w="108" w:type="dxa"/>
              <w:bottom w:w="0" w:type="dxa"/>
              <w:right w:w="108" w:type="dxa"/>
            </w:tcMar>
            <w:hideMark/>
          </w:tcPr>
          <w:p w:rsidR="003573CD" w:rsidRPr="00267CD5" w:rsidRDefault="003573CD" w:rsidP="00554A35">
            <w:pPr>
              <w:rPr>
                <w:rFonts w:eastAsia="Calibri" w:cs="Tahoma"/>
                <w:szCs w:val="18"/>
              </w:rPr>
            </w:pPr>
            <w:r w:rsidRPr="00267CD5">
              <w:rPr>
                <w:rFonts w:cs="Tahoma"/>
                <w:szCs w:val="18"/>
              </w:rPr>
              <w:t>Windows</w:t>
            </w:r>
            <w:r w:rsidR="006D6485" w:rsidRPr="00267CD5">
              <w:rPr>
                <w:rFonts w:cs="Tahoma"/>
                <w:szCs w:val="18"/>
                <w:vertAlign w:val="superscript"/>
              </w:rPr>
              <w:t>®</w:t>
            </w:r>
            <w:r w:rsidRPr="00267CD5">
              <w:rPr>
                <w:rFonts w:cs="Tahoma"/>
                <w:szCs w:val="18"/>
              </w:rPr>
              <w:t xml:space="preserve"> Server™ Datacenter</w:t>
            </w:r>
          </w:p>
        </w:tc>
      </w:tr>
    </w:tbl>
    <w:p w:rsidR="003573CD" w:rsidRPr="009855B9" w:rsidRDefault="003573CD" w:rsidP="00AF1D88">
      <w:pPr>
        <w:pStyle w:val="AppendixBodyText"/>
        <w:rPr>
          <w:rFonts w:ascii="Tahoma" w:hAnsi="Tahoma" w:cs="Tahoma"/>
          <w:sz w:val="16"/>
          <w:szCs w:val="16"/>
          <w:lang w:val="pt-BR"/>
        </w:rPr>
      </w:pPr>
      <w:r w:rsidRPr="009855B9">
        <w:rPr>
          <w:rFonts w:ascii="Tahoma" w:hAnsi="Tahoma" w:cs="Tahoma"/>
          <w:b/>
          <w:i/>
          <w:sz w:val="16"/>
          <w:szCs w:val="16"/>
          <w:lang w:val="pt-BR"/>
        </w:rPr>
        <w:t>*Observação:</w:t>
      </w:r>
      <w:r w:rsidRPr="009855B9">
        <w:rPr>
          <w:rFonts w:ascii="Tahoma" w:hAnsi="Tahoma" w:cs="Tahoma"/>
          <w:i/>
          <w:sz w:val="16"/>
          <w:szCs w:val="16"/>
          <w:lang w:val="pt-BR"/>
        </w:rPr>
        <w:t xml:space="preserve"> a lista de produtos para os quais as Licenças Step-up estão disponíveis está sujeita a alteração.</w:t>
      </w:r>
    </w:p>
    <w:p w:rsidR="003573CD" w:rsidRPr="009855B9" w:rsidRDefault="003573CD">
      <w:pPr>
        <w:rPr>
          <w:rFonts w:cs="Tahoma"/>
          <w:lang w:val="pt-BR"/>
        </w:rPr>
      </w:pPr>
    </w:p>
    <w:p w:rsidR="00023FE7" w:rsidRPr="009855B9" w:rsidRDefault="00023FE7">
      <w:pPr>
        <w:pStyle w:val="AppendixBodyText"/>
        <w:ind w:left="1710" w:hanging="1260"/>
        <w:rPr>
          <w:rFonts w:ascii="Tahoma" w:hAnsi="Tahoma" w:cs="Tahoma"/>
          <w:lang w:val="pt-BR"/>
        </w:rPr>
      </w:pPr>
      <w:r w:rsidRPr="009855B9">
        <w:rPr>
          <w:rFonts w:ascii="Tahoma" w:hAnsi="Tahoma" w:cs="Tahoma"/>
          <w:b/>
          <w:i/>
          <w:lang w:val="pt-BR"/>
        </w:rPr>
        <w:t xml:space="preserve"> </w:t>
      </w:r>
    </w:p>
    <w:p w:rsidR="00023FE7" w:rsidRPr="009855B9" w:rsidRDefault="00CA395A" w:rsidP="00BB4E6D">
      <w:pPr>
        <w:pStyle w:val="Heading1"/>
        <w:rPr>
          <w:lang w:val="pt-BR"/>
        </w:rPr>
      </w:pPr>
      <w:r w:rsidRPr="009855B9">
        <w:rPr>
          <w:lang w:val="pt-BR"/>
        </w:rPr>
        <w:br w:type="page"/>
      </w:r>
      <w:bookmarkStart w:id="920" w:name="_Toc317591256"/>
      <w:bookmarkStart w:id="921" w:name="_Toc336338247"/>
      <w:bookmarkStart w:id="922" w:name="_Toc363829990"/>
      <w:r w:rsidRPr="009855B9">
        <w:rPr>
          <w:lang w:val="pt-BR"/>
        </w:rPr>
        <w:lastRenderedPageBreak/>
        <w:t xml:space="preserve">SEÇÃO 8 </w:t>
      </w:r>
      <w:r w:rsidR="00BB4E6D" w:rsidRPr="009855B9">
        <w:rPr>
          <w:noProof/>
          <w:lang w:val="pt-BR"/>
        </w:rPr>
        <w:t>–</w:t>
      </w:r>
      <w:r w:rsidRPr="009855B9">
        <w:rPr>
          <w:lang w:val="pt-BR"/>
        </w:rPr>
        <w:t xml:space="preserve"> ServiÇOS</w:t>
      </w:r>
      <w:bookmarkEnd w:id="920"/>
      <w:bookmarkEnd w:id="921"/>
      <w:bookmarkEnd w:id="922"/>
    </w:p>
    <w:p w:rsidR="00023FE7" w:rsidRPr="009855B9" w:rsidRDefault="00023FE7">
      <w:pPr>
        <w:rPr>
          <w:rFonts w:cs="Tahoma"/>
          <w:sz w:val="20"/>
          <w:szCs w:val="20"/>
          <w:lang w:val="pt-BR"/>
        </w:rPr>
      </w:pPr>
    </w:p>
    <w:p w:rsidR="00DD7F8E" w:rsidRPr="009855B9" w:rsidRDefault="00DD7F8E" w:rsidP="005C51F0">
      <w:pPr>
        <w:jc w:val="both"/>
        <w:rPr>
          <w:rFonts w:cs="Tahoma"/>
          <w:lang w:val="pt-BR"/>
        </w:rPr>
      </w:pPr>
      <w:r w:rsidRPr="009855B9">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5C51F0" w:rsidRPr="009855B9">
        <w:rPr>
          <w:rFonts w:eastAsia="Times New Roman" w:cs="Tahoma"/>
          <w:szCs w:val="20"/>
          <w:lang w:val="pt-BR"/>
        </w:rPr>
        <w:t> </w:t>
      </w:r>
      <w:r w:rsidRPr="009855B9">
        <w:rPr>
          <w:rFonts w:eastAsia="Times New Roman" w:cs="Tahoma"/>
          <w:szCs w:val="20"/>
          <w:lang w:val="pt-BR"/>
        </w:rPr>
        <w:t>cliente possa ter em vigor no momento da compra. Em caso de conflito, prevalecerá o contrato de Serviços mais recente.</w:t>
      </w:r>
      <w:r w:rsidR="006C0B98" w:rsidRPr="009855B9">
        <w:rPr>
          <w:rFonts w:eastAsia="Times New Roman" w:cs="Tahoma"/>
          <w:szCs w:val="20"/>
          <w:lang w:val="pt-BR"/>
        </w:rPr>
        <w:t xml:space="preserve"> </w:t>
      </w:r>
      <w:r w:rsidRPr="009855B9">
        <w:rPr>
          <w:rFonts w:cs="Tahoma"/>
          <w:color w:val="000000"/>
          <w:szCs w:val="18"/>
          <w:lang w:val="pt-BR"/>
        </w:rPr>
        <w:t>Se o contrato de licença por volume ou os termos dos Serviços de nível master do cliente não contiverem a</w:t>
      </w:r>
      <w:r w:rsidR="005C51F0" w:rsidRPr="009855B9">
        <w:rPr>
          <w:rFonts w:cs="Tahoma"/>
          <w:color w:val="000000"/>
          <w:szCs w:val="18"/>
          <w:lang w:val="pt-BR"/>
        </w:rPr>
        <w:t> </w:t>
      </w:r>
      <w:r w:rsidRPr="009855B9">
        <w:rPr>
          <w:rFonts w:cs="Tahoma"/>
          <w:color w:val="000000"/>
          <w:szCs w:val="18"/>
          <w:lang w:val="pt-BR"/>
        </w:rPr>
        <w:t>Propriedade dos Serviços e a linguagem da Licença, o Uso, a propriedade e os direitos de licença estabelecidos nos Termos e Condições de Serviços Adicionais a seguir serão aplicáveis.</w:t>
      </w:r>
      <w:r w:rsidR="006C0B98" w:rsidRPr="009855B9">
        <w:rPr>
          <w:rFonts w:cs="Tahoma"/>
          <w:color w:val="000000"/>
          <w:szCs w:val="18"/>
          <w:lang w:val="pt-BR"/>
        </w:rPr>
        <w:t xml:space="preserve"> </w:t>
      </w:r>
      <w:r w:rsidRPr="009855B9">
        <w:rPr>
          <w:rFonts w:eastAsia="Times New Roman" w:cs="Tahoma"/>
          <w:szCs w:val="20"/>
          <w:lang w:val="pt-BR"/>
        </w:rPr>
        <w:t>Se o cliente não tiver um contrato de Serviços de nível master com a Microsoft, todos os Termos e Condições de Serviços Adicionais a seguir serão aplicados.</w:t>
      </w:r>
    </w:p>
    <w:p w:rsidR="00DD7F8E" w:rsidRPr="009855B9" w:rsidRDefault="00DD7F8E" w:rsidP="00607FE8">
      <w:pPr>
        <w:jc w:val="both"/>
        <w:rPr>
          <w:rFonts w:cs="Tahoma"/>
          <w:lang w:val="pt-BR"/>
        </w:rPr>
      </w:pPr>
    </w:p>
    <w:p w:rsidR="00DD7F8E" w:rsidRPr="009855B9" w:rsidRDefault="00DD7F8E" w:rsidP="005C51F0">
      <w:pPr>
        <w:spacing w:after="75"/>
        <w:rPr>
          <w:rFonts w:cs="Tahoma"/>
          <w:lang w:val="pt-BR"/>
        </w:rPr>
      </w:pPr>
      <w:r w:rsidRPr="009855B9">
        <w:rPr>
          <w:rFonts w:eastAsia="Times New Roman" w:cs="Tahoma"/>
          <w:szCs w:val="20"/>
          <w:lang w:val="pt-BR"/>
        </w:rPr>
        <w:t>Uma descrição detalhada de todos os Serviços dos quais os clientes podem adquirir o direito é fornecida na seção a</w:t>
      </w:r>
      <w:r w:rsidR="005C51F0" w:rsidRPr="009855B9">
        <w:rPr>
          <w:rFonts w:eastAsia="Times New Roman" w:cs="Tahoma"/>
          <w:szCs w:val="20"/>
          <w:lang w:val="pt-BR"/>
        </w:rPr>
        <w:t> </w:t>
      </w:r>
      <w:r w:rsidRPr="009855B9">
        <w:rPr>
          <w:rFonts w:eastAsia="Times New Roman" w:cs="Tahoma"/>
          <w:szCs w:val="20"/>
          <w:lang w:val="pt-BR"/>
        </w:rPr>
        <w:t xml:space="preserve">seguir. </w:t>
      </w:r>
    </w:p>
    <w:p w:rsidR="00DD7F8E" w:rsidRPr="009855B9" w:rsidRDefault="00DD7F8E" w:rsidP="005C51F0">
      <w:pPr>
        <w:spacing w:after="75"/>
        <w:rPr>
          <w:rFonts w:cs="Tahoma"/>
          <w:lang w:val="pt-BR"/>
        </w:rPr>
      </w:pPr>
      <w:r w:rsidRPr="009855B9">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5C51F0" w:rsidRPr="009855B9">
        <w:rPr>
          <w:rFonts w:eastAsia="Times New Roman" w:cs="Tahoma"/>
          <w:szCs w:val="20"/>
          <w:lang w:val="pt-BR"/>
        </w:rPr>
        <w:t> </w:t>
      </w:r>
      <w:r w:rsidRPr="009855B9">
        <w:rPr>
          <w:rFonts w:eastAsia="Times New Roman" w:cs="Tahoma"/>
          <w:szCs w:val="20"/>
          <w:lang w:val="pt-BR"/>
        </w:rPr>
        <w:t>clientes devem entrar em contato com o revendedor ou o Gerente de Conta Microsoft para obter informações sobre a disponibilidade regional de uma oferta específica.</w:t>
      </w:r>
    </w:p>
    <w:p w:rsidR="00F42FB8" w:rsidRPr="009855B9" w:rsidRDefault="00F42FB8" w:rsidP="00DD7F8E">
      <w:pPr>
        <w:rPr>
          <w:rFonts w:cs="Tahoma"/>
          <w:lang w:val="pt-BR"/>
        </w:rPr>
      </w:pPr>
    </w:p>
    <w:p w:rsidR="00DD7F8E" w:rsidRPr="009855B9" w:rsidRDefault="00DD7F8E" w:rsidP="00DD7F8E">
      <w:pPr>
        <w:rPr>
          <w:rFonts w:cs="Tahoma"/>
          <w:lang w:val="pt-BR"/>
        </w:rPr>
      </w:pPr>
      <w:r w:rsidRPr="009855B9">
        <w:rPr>
          <w:rFonts w:cs="Tahoma"/>
          <w:b/>
          <w:sz w:val="24"/>
          <w:szCs w:val="24"/>
          <w:lang w:val="pt-BR"/>
        </w:rPr>
        <w:t>Ofertas de Suporte do Microsoft Premier</w:t>
      </w:r>
    </w:p>
    <w:p w:rsidR="00DB2D1E" w:rsidRPr="009855B9" w:rsidRDefault="00DB2D1E" w:rsidP="00DC0853">
      <w:pPr>
        <w:rPr>
          <w:rFonts w:cs="Tahoma"/>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67CD5" w:rsidTr="002A6416">
        <w:tc>
          <w:tcPr>
            <w:tcW w:w="3168" w:type="dxa"/>
            <w:shd w:val="clear" w:color="auto" w:fill="FABF8F"/>
            <w:vAlign w:val="center"/>
          </w:tcPr>
          <w:p w:rsidR="00DB2D1E" w:rsidRPr="00267CD5" w:rsidRDefault="00DB2D1E" w:rsidP="00DE73D4">
            <w:pPr>
              <w:jc w:val="center"/>
              <w:rPr>
                <w:rFonts w:cs="Tahoma"/>
                <w:color w:val="000000"/>
                <w:szCs w:val="18"/>
              </w:rPr>
            </w:pPr>
            <w:r w:rsidRPr="00267CD5">
              <w:rPr>
                <w:rFonts w:cs="Tahoma"/>
                <w:b/>
                <w:bCs/>
                <w:color w:val="000000"/>
                <w:sz w:val="20"/>
                <w:szCs w:val="18"/>
              </w:rPr>
              <w:t xml:space="preserve">Área </w:t>
            </w:r>
            <w:r w:rsidRPr="00267CD5">
              <w:rPr>
                <w:rFonts w:cs="Tahoma"/>
                <w:b/>
                <w:bCs/>
                <w:color w:val="000000"/>
                <w:sz w:val="20"/>
                <w:szCs w:val="18"/>
                <w:vertAlign w:val="superscript"/>
              </w:rPr>
              <w:t>1</w:t>
            </w:r>
          </w:p>
        </w:tc>
        <w:tc>
          <w:tcPr>
            <w:tcW w:w="1580" w:type="dxa"/>
            <w:shd w:val="clear" w:color="auto" w:fill="FABF8F"/>
            <w:vAlign w:val="center"/>
          </w:tcPr>
          <w:p w:rsidR="00DB2D1E" w:rsidRPr="00267CD5" w:rsidRDefault="00DB2D1E" w:rsidP="00DE73D4">
            <w:pPr>
              <w:jc w:val="center"/>
              <w:rPr>
                <w:rFonts w:cs="Tahoma"/>
                <w:color w:val="000000"/>
                <w:sz w:val="20"/>
                <w:szCs w:val="20"/>
              </w:rPr>
            </w:pPr>
            <w:r w:rsidRPr="00267CD5">
              <w:rPr>
                <w:rFonts w:cs="Tahoma"/>
                <w:b/>
                <w:bCs/>
                <w:color w:val="000000"/>
                <w:sz w:val="20"/>
                <w:szCs w:val="20"/>
              </w:rPr>
              <w:t>Premier Core</w:t>
            </w:r>
          </w:p>
        </w:tc>
        <w:tc>
          <w:tcPr>
            <w:tcW w:w="1444" w:type="dxa"/>
            <w:shd w:val="clear" w:color="auto" w:fill="FABF8F"/>
          </w:tcPr>
          <w:p w:rsidR="00DB2D1E" w:rsidRPr="00267CD5" w:rsidRDefault="00DB2D1E" w:rsidP="00DE73D4">
            <w:pPr>
              <w:jc w:val="center"/>
              <w:rPr>
                <w:rFonts w:cs="Tahoma"/>
                <w:b/>
                <w:bCs/>
                <w:color w:val="000000"/>
                <w:sz w:val="20"/>
                <w:szCs w:val="18"/>
              </w:rPr>
            </w:pPr>
            <w:r w:rsidRPr="00267CD5">
              <w:rPr>
                <w:rFonts w:cs="Tahoma"/>
                <w:b/>
                <w:bCs/>
                <w:color w:val="000000"/>
                <w:sz w:val="20"/>
                <w:szCs w:val="18"/>
              </w:rPr>
              <w:t>Premier Foundation</w:t>
            </w:r>
          </w:p>
        </w:tc>
        <w:tc>
          <w:tcPr>
            <w:tcW w:w="1687" w:type="dxa"/>
            <w:shd w:val="clear" w:color="auto" w:fill="FABF8F"/>
            <w:vAlign w:val="center"/>
          </w:tcPr>
          <w:p w:rsidR="00DB2D1E" w:rsidRPr="00267CD5" w:rsidRDefault="00DB2D1E" w:rsidP="00DE73D4">
            <w:pPr>
              <w:jc w:val="center"/>
              <w:rPr>
                <w:rFonts w:cs="Tahoma"/>
                <w:color w:val="000000"/>
                <w:szCs w:val="18"/>
              </w:rPr>
            </w:pPr>
            <w:r w:rsidRPr="00267CD5">
              <w:rPr>
                <w:rFonts w:cs="Tahoma"/>
                <w:b/>
                <w:bCs/>
                <w:color w:val="000000"/>
                <w:sz w:val="20"/>
                <w:szCs w:val="18"/>
              </w:rPr>
              <w:t>Premier Standard</w:t>
            </w:r>
          </w:p>
        </w:tc>
        <w:tc>
          <w:tcPr>
            <w:tcW w:w="1589" w:type="dxa"/>
            <w:shd w:val="clear" w:color="auto" w:fill="FABF8F"/>
            <w:vAlign w:val="center"/>
          </w:tcPr>
          <w:p w:rsidR="00DB2D1E" w:rsidRPr="00267CD5" w:rsidRDefault="00DB2D1E" w:rsidP="00DE73D4">
            <w:pPr>
              <w:jc w:val="center"/>
              <w:rPr>
                <w:rFonts w:cs="Tahoma"/>
                <w:color w:val="000000"/>
                <w:szCs w:val="18"/>
              </w:rPr>
            </w:pPr>
            <w:r w:rsidRPr="00267CD5">
              <w:rPr>
                <w:rFonts w:cs="Tahoma"/>
                <w:b/>
                <w:bCs/>
                <w:color w:val="000000"/>
                <w:sz w:val="20"/>
                <w:szCs w:val="18"/>
              </w:rPr>
              <w:t>Premier Plus</w:t>
            </w:r>
          </w:p>
        </w:tc>
      </w:tr>
      <w:tr w:rsidR="00DB2D1E" w:rsidRPr="00267CD5" w:rsidTr="002A6416">
        <w:tc>
          <w:tcPr>
            <w:tcW w:w="3168" w:type="dxa"/>
            <w:vAlign w:val="center"/>
          </w:tcPr>
          <w:p w:rsidR="00DB2D1E" w:rsidRPr="009855B9" w:rsidRDefault="00DB2D1E" w:rsidP="00DE73D4">
            <w:pPr>
              <w:rPr>
                <w:rFonts w:cs="Tahoma"/>
                <w:color w:val="000000"/>
                <w:szCs w:val="18"/>
                <w:lang w:val="pt-BR"/>
              </w:rPr>
            </w:pPr>
            <w:r w:rsidRPr="009855B9">
              <w:rPr>
                <w:rFonts w:cs="Tahoma"/>
                <w:color w:val="000000"/>
                <w:szCs w:val="18"/>
                <w:lang w:val="pt-BR"/>
              </w:rPr>
              <w:t xml:space="preserve">Gerenciamento de Conta de Suporte </w:t>
            </w:r>
          </w:p>
        </w:tc>
        <w:tc>
          <w:tcPr>
            <w:tcW w:w="1580"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444"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r>
      <w:tr w:rsidR="00DB2D1E" w:rsidRPr="00267CD5" w:rsidTr="002A6416">
        <w:tc>
          <w:tcPr>
            <w:tcW w:w="3168" w:type="dxa"/>
            <w:vAlign w:val="center"/>
          </w:tcPr>
          <w:p w:rsidR="00DB2D1E" w:rsidRPr="009855B9" w:rsidRDefault="00DB2D1E" w:rsidP="005C51F0">
            <w:pPr>
              <w:rPr>
                <w:rFonts w:cs="Tahoma"/>
                <w:color w:val="000000"/>
                <w:szCs w:val="18"/>
                <w:lang w:val="pt-BR"/>
              </w:rPr>
            </w:pPr>
            <w:r w:rsidRPr="009855B9">
              <w:rPr>
                <w:rFonts w:cs="Tahoma"/>
                <w:color w:val="000000"/>
                <w:szCs w:val="18"/>
                <w:lang w:val="pt-BR"/>
              </w:rPr>
              <w:t>Criação de Perfil e Relatório de</w:t>
            </w:r>
            <w:r w:rsidR="005C51F0" w:rsidRPr="009855B9">
              <w:rPr>
                <w:rFonts w:cs="Tahoma"/>
                <w:color w:val="000000"/>
                <w:szCs w:val="18"/>
                <w:lang w:val="pt-BR"/>
              </w:rPr>
              <w:t> </w:t>
            </w:r>
            <w:r w:rsidRPr="009855B9">
              <w:rPr>
                <w:rFonts w:cs="Tahoma"/>
                <w:color w:val="000000"/>
                <w:szCs w:val="18"/>
                <w:lang w:val="pt-BR"/>
              </w:rPr>
              <w:t>Conta</w:t>
            </w:r>
          </w:p>
        </w:tc>
        <w:tc>
          <w:tcPr>
            <w:tcW w:w="1580" w:type="dxa"/>
            <w:vAlign w:val="center"/>
          </w:tcPr>
          <w:p w:rsidR="00DB2D1E" w:rsidRPr="00267CD5" w:rsidRDefault="00DB2D1E" w:rsidP="00DE73D4">
            <w:pPr>
              <w:jc w:val="center"/>
              <w:rPr>
                <w:rFonts w:cs="Tahoma"/>
                <w:color w:val="000000"/>
                <w:szCs w:val="18"/>
              </w:rPr>
            </w:pPr>
            <w:r w:rsidRPr="00267CD5">
              <w:rPr>
                <w:rFonts w:cs="Tahoma"/>
                <w:color w:val="000000"/>
                <w:szCs w:val="18"/>
              </w:rPr>
              <w:t>Mensal</w:t>
            </w:r>
          </w:p>
        </w:tc>
        <w:tc>
          <w:tcPr>
            <w:tcW w:w="1444" w:type="dxa"/>
            <w:vAlign w:val="center"/>
          </w:tcPr>
          <w:p w:rsidR="00DB2D1E" w:rsidRPr="00267CD5" w:rsidRDefault="00DB2D1E" w:rsidP="00DE73D4">
            <w:pPr>
              <w:jc w:val="center"/>
              <w:rPr>
                <w:rFonts w:cs="Tahoma"/>
                <w:color w:val="000000"/>
                <w:szCs w:val="18"/>
              </w:rPr>
            </w:pPr>
            <w:r w:rsidRPr="00267CD5">
              <w:rPr>
                <w:rFonts w:cs="Tahoma"/>
                <w:color w:val="000000"/>
                <w:szCs w:val="18"/>
              </w:rPr>
              <w:t>Mensal</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Mensal</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Mensal</w:t>
            </w:r>
          </w:p>
        </w:tc>
      </w:tr>
      <w:tr w:rsidR="00DB2D1E" w:rsidRPr="00267CD5" w:rsidTr="002A6416">
        <w:tc>
          <w:tcPr>
            <w:tcW w:w="3168" w:type="dxa"/>
            <w:vAlign w:val="center"/>
          </w:tcPr>
          <w:p w:rsidR="00DB2D1E" w:rsidRPr="009855B9" w:rsidRDefault="00DB2D1E" w:rsidP="005C51F0">
            <w:pPr>
              <w:rPr>
                <w:rFonts w:cs="Tahoma"/>
                <w:color w:val="000000"/>
                <w:szCs w:val="18"/>
                <w:lang w:val="pt-BR"/>
              </w:rPr>
            </w:pPr>
            <w:r w:rsidRPr="009855B9">
              <w:rPr>
                <w:rFonts w:cs="Tahoma"/>
                <w:color w:val="000000"/>
                <w:szCs w:val="18"/>
                <w:lang w:val="pt-BR"/>
              </w:rPr>
              <w:t>Assistência de Suporte (horas</w:t>
            </w:r>
            <w:r w:rsidR="005C51F0" w:rsidRPr="009855B9">
              <w:rPr>
                <w:rFonts w:cs="Tahoma"/>
                <w:color w:val="000000"/>
                <w:szCs w:val="18"/>
                <w:lang w:val="pt-BR"/>
              </w:rPr>
              <w:t> </w:t>
            </w:r>
            <w:r w:rsidRPr="009855B9">
              <w:rPr>
                <w:rFonts w:cs="Tahoma"/>
                <w:color w:val="000000"/>
                <w:szCs w:val="18"/>
                <w:lang w:val="pt-BR"/>
              </w:rPr>
              <w:t>alocadas anualmente)</w:t>
            </w:r>
          </w:p>
        </w:tc>
        <w:tc>
          <w:tcPr>
            <w:tcW w:w="1580" w:type="dxa"/>
            <w:vAlign w:val="center"/>
          </w:tcPr>
          <w:p w:rsidR="00DB2D1E" w:rsidRPr="00267CD5" w:rsidRDefault="00DB2D1E" w:rsidP="00DE73D4">
            <w:pPr>
              <w:jc w:val="center"/>
              <w:rPr>
                <w:rFonts w:cs="Tahoma"/>
                <w:color w:val="000000"/>
                <w:szCs w:val="18"/>
              </w:rPr>
            </w:pPr>
            <w:r w:rsidRPr="00267CD5">
              <w:rPr>
                <w:rFonts w:cs="Tahoma"/>
                <w:color w:val="000000"/>
                <w:szCs w:val="18"/>
              </w:rPr>
              <w:t>Até 10 horas</w:t>
            </w:r>
          </w:p>
        </w:tc>
        <w:tc>
          <w:tcPr>
            <w:tcW w:w="1444" w:type="dxa"/>
          </w:tcPr>
          <w:p w:rsidR="00DB2D1E" w:rsidRPr="009855B9" w:rsidRDefault="00DB2D1E" w:rsidP="00DE73D4">
            <w:pPr>
              <w:jc w:val="center"/>
              <w:rPr>
                <w:rFonts w:cs="Tahoma"/>
                <w:color w:val="000000"/>
                <w:szCs w:val="18"/>
                <w:lang w:val="pt-BR"/>
              </w:rPr>
            </w:pPr>
            <w:r w:rsidRPr="009855B9">
              <w:rPr>
                <w:rFonts w:cs="Tahoma"/>
                <w:color w:val="000000"/>
                <w:szCs w:val="18"/>
                <w:lang w:val="pt-BR"/>
              </w:rPr>
              <w:t>Até 10 horas</w:t>
            </w:r>
            <w:r w:rsidRPr="009855B9">
              <w:rPr>
                <w:rFonts w:cs="Tahoma"/>
                <w:color w:val="000000"/>
                <w:szCs w:val="18"/>
                <w:lang w:val="pt-BR"/>
              </w:rPr>
              <w:br/>
              <w:t>+ 1 Verificação de Integridade</w:t>
            </w:r>
            <w:r w:rsidRPr="009855B9">
              <w:rPr>
                <w:rFonts w:cs="Tahoma"/>
                <w:color w:val="000000"/>
                <w:szCs w:val="18"/>
                <w:lang w:val="pt-BR"/>
              </w:rPr>
              <w:br/>
              <w:t>+ 1 Workshop</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Até 120 horas</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Até 160 Horas</w:t>
            </w:r>
          </w:p>
        </w:tc>
      </w:tr>
      <w:tr w:rsidR="00DB2D1E" w:rsidRPr="00267CD5" w:rsidTr="002A6416">
        <w:tc>
          <w:tcPr>
            <w:tcW w:w="3168" w:type="dxa"/>
            <w:vAlign w:val="center"/>
          </w:tcPr>
          <w:p w:rsidR="00DB2D1E" w:rsidRPr="009855B9" w:rsidRDefault="00DB2D1E" w:rsidP="005C51F0">
            <w:pPr>
              <w:rPr>
                <w:rFonts w:cs="Tahoma"/>
                <w:color w:val="000000"/>
                <w:szCs w:val="18"/>
                <w:lang w:val="pt-BR"/>
              </w:rPr>
            </w:pPr>
            <w:r w:rsidRPr="009855B9">
              <w:rPr>
                <w:rFonts w:cs="Tahoma"/>
                <w:color w:val="000000"/>
                <w:szCs w:val="18"/>
                <w:lang w:val="pt-BR"/>
              </w:rPr>
              <w:t>Suporte para Resolução de</w:t>
            </w:r>
            <w:r w:rsidR="005C51F0" w:rsidRPr="009855B9">
              <w:rPr>
                <w:rFonts w:cs="Tahoma"/>
                <w:color w:val="000000"/>
                <w:szCs w:val="18"/>
                <w:lang w:val="pt-BR"/>
              </w:rPr>
              <w:t> </w:t>
            </w:r>
            <w:r w:rsidRPr="009855B9">
              <w:rPr>
                <w:rFonts w:cs="Tahoma"/>
                <w:color w:val="000000"/>
                <w:szCs w:val="18"/>
                <w:lang w:val="pt-BR"/>
              </w:rPr>
              <w:t>Problemas - PRS (alocado</w:t>
            </w:r>
            <w:r w:rsidR="005C51F0" w:rsidRPr="009855B9">
              <w:rPr>
                <w:rFonts w:cs="Tahoma"/>
                <w:color w:val="000000"/>
                <w:szCs w:val="18"/>
                <w:lang w:val="pt-BR"/>
              </w:rPr>
              <w:t> </w:t>
            </w:r>
            <w:r w:rsidRPr="009855B9">
              <w:rPr>
                <w:rFonts w:cs="Tahoma"/>
                <w:color w:val="000000"/>
                <w:szCs w:val="18"/>
                <w:lang w:val="pt-BR"/>
              </w:rPr>
              <w:t>anualmente)</w:t>
            </w:r>
          </w:p>
        </w:tc>
        <w:tc>
          <w:tcPr>
            <w:tcW w:w="1580" w:type="dxa"/>
            <w:vAlign w:val="center"/>
          </w:tcPr>
          <w:p w:rsidR="00DB2D1E" w:rsidRPr="00267CD5" w:rsidRDefault="00DB2D1E" w:rsidP="00DE73D4">
            <w:pPr>
              <w:jc w:val="center"/>
              <w:rPr>
                <w:rFonts w:cs="Tahoma"/>
                <w:color w:val="000000"/>
                <w:szCs w:val="18"/>
              </w:rPr>
            </w:pPr>
            <w:r w:rsidRPr="00267CD5">
              <w:rPr>
                <w:rFonts w:cs="Tahoma"/>
                <w:color w:val="000000"/>
                <w:szCs w:val="18"/>
              </w:rPr>
              <w:t>Até 40 horas</w:t>
            </w:r>
          </w:p>
        </w:tc>
        <w:tc>
          <w:tcPr>
            <w:tcW w:w="1444" w:type="dxa"/>
          </w:tcPr>
          <w:p w:rsidR="00DB2D1E" w:rsidRPr="00267CD5" w:rsidRDefault="00DB2D1E" w:rsidP="00DE73D4">
            <w:pPr>
              <w:spacing w:before="120"/>
              <w:jc w:val="center"/>
              <w:rPr>
                <w:rFonts w:cs="Tahoma"/>
                <w:color w:val="000000"/>
                <w:szCs w:val="18"/>
              </w:rPr>
            </w:pPr>
            <w:r w:rsidRPr="00267CD5">
              <w:rPr>
                <w:rFonts w:cs="Tahoma"/>
                <w:color w:val="000000"/>
                <w:szCs w:val="18"/>
              </w:rPr>
              <w:t>Até 30 horas</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Até 80 horas</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Até 140 Horas</w:t>
            </w:r>
          </w:p>
        </w:tc>
      </w:tr>
      <w:tr w:rsidR="00DB2D1E" w:rsidRPr="00267CD5" w:rsidTr="002A6416">
        <w:tc>
          <w:tcPr>
            <w:tcW w:w="3168" w:type="dxa"/>
            <w:vAlign w:val="center"/>
          </w:tcPr>
          <w:p w:rsidR="00DB2D1E" w:rsidRPr="009855B9" w:rsidRDefault="00DB2D1E" w:rsidP="005C51F0">
            <w:pPr>
              <w:rPr>
                <w:rFonts w:cs="Tahoma"/>
                <w:color w:val="000000"/>
                <w:szCs w:val="18"/>
                <w:lang w:val="pt-BR"/>
              </w:rPr>
            </w:pPr>
            <w:r w:rsidRPr="009855B9">
              <w:rPr>
                <w:rFonts w:cs="Tahoma"/>
                <w:color w:val="000000"/>
                <w:szCs w:val="18"/>
                <w:lang w:val="pt-BR"/>
              </w:rPr>
              <w:t>Gerenciamento de Escalonamento de</w:t>
            </w:r>
            <w:r w:rsidR="005C51F0" w:rsidRPr="009855B9">
              <w:rPr>
                <w:rFonts w:cs="Tahoma"/>
                <w:color w:val="000000"/>
                <w:szCs w:val="18"/>
                <w:lang w:val="pt-BR"/>
              </w:rPr>
              <w:t> </w:t>
            </w:r>
            <w:r w:rsidRPr="009855B9">
              <w:rPr>
                <w:rFonts w:cs="Tahoma"/>
                <w:color w:val="000000"/>
                <w:szCs w:val="18"/>
                <w:lang w:val="pt-BR"/>
              </w:rPr>
              <w:t>Situação Crítica 24x7 (Severidade</w:t>
            </w:r>
            <w:r w:rsidR="005C51F0" w:rsidRPr="009855B9">
              <w:rPr>
                <w:rFonts w:cs="Tahoma"/>
                <w:color w:val="000000"/>
                <w:szCs w:val="18"/>
                <w:lang w:val="pt-BR"/>
              </w:rPr>
              <w:t> </w:t>
            </w:r>
            <w:r w:rsidRPr="009855B9">
              <w:rPr>
                <w:rFonts w:cs="Tahoma"/>
                <w:color w:val="000000"/>
                <w:szCs w:val="18"/>
                <w:lang w:val="pt-BR"/>
              </w:rPr>
              <w:t>Nível 1)</w:t>
            </w:r>
          </w:p>
        </w:tc>
        <w:tc>
          <w:tcPr>
            <w:tcW w:w="1580"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444"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r>
      <w:tr w:rsidR="00DB2D1E" w:rsidRPr="00267CD5" w:rsidTr="002A6416">
        <w:tc>
          <w:tcPr>
            <w:tcW w:w="3168" w:type="dxa"/>
            <w:vAlign w:val="center"/>
          </w:tcPr>
          <w:p w:rsidR="00DB2D1E" w:rsidRPr="00267CD5" w:rsidRDefault="00DB2D1E" w:rsidP="00DE73D4">
            <w:pPr>
              <w:rPr>
                <w:rFonts w:cs="Tahoma"/>
                <w:color w:val="000000"/>
                <w:szCs w:val="18"/>
              </w:rPr>
            </w:pPr>
            <w:r w:rsidRPr="00267CD5">
              <w:rPr>
                <w:rFonts w:cs="Tahoma"/>
                <w:color w:val="000000"/>
                <w:szCs w:val="18"/>
              </w:rPr>
              <w:t>Suporte Rápido no Local</w:t>
            </w:r>
          </w:p>
        </w:tc>
        <w:tc>
          <w:tcPr>
            <w:tcW w:w="1580"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444"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r>
      <w:tr w:rsidR="00DB2D1E" w:rsidRPr="00267CD5" w:rsidTr="002A6416">
        <w:tc>
          <w:tcPr>
            <w:tcW w:w="3168" w:type="dxa"/>
            <w:vAlign w:val="center"/>
          </w:tcPr>
          <w:p w:rsidR="00DB2D1E" w:rsidRPr="009855B9" w:rsidRDefault="00DB2D1E" w:rsidP="00DE73D4">
            <w:pPr>
              <w:rPr>
                <w:rFonts w:cs="Tahoma"/>
                <w:color w:val="000000"/>
                <w:szCs w:val="18"/>
                <w:lang w:val="pt-BR"/>
              </w:rPr>
            </w:pPr>
            <w:r w:rsidRPr="009855B9">
              <w:rPr>
                <w:rFonts w:cs="Tahoma"/>
                <w:color w:val="000000"/>
                <w:szCs w:val="18"/>
                <w:lang w:val="pt-BR"/>
              </w:rPr>
              <w:t>Serviços de Informações Pró-ativos</w:t>
            </w:r>
          </w:p>
        </w:tc>
        <w:tc>
          <w:tcPr>
            <w:tcW w:w="1580"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444"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r>
      <w:tr w:rsidR="00DB2D1E" w:rsidRPr="00267CD5" w:rsidTr="002A6416">
        <w:tc>
          <w:tcPr>
            <w:tcW w:w="3168" w:type="dxa"/>
            <w:vAlign w:val="center"/>
          </w:tcPr>
          <w:p w:rsidR="00DB2D1E" w:rsidRPr="00267CD5" w:rsidRDefault="00DB2D1E" w:rsidP="00DE73D4">
            <w:pPr>
              <w:rPr>
                <w:rFonts w:cs="Tahoma"/>
                <w:color w:val="000000"/>
                <w:szCs w:val="18"/>
              </w:rPr>
            </w:pPr>
            <w:r w:rsidRPr="00267CD5">
              <w:rPr>
                <w:rFonts w:cs="Tahoma"/>
                <w:color w:val="000000"/>
                <w:szCs w:val="18"/>
              </w:rPr>
              <w:t>Microsoft Premier Online</w:t>
            </w:r>
          </w:p>
        </w:tc>
        <w:tc>
          <w:tcPr>
            <w:tcW w:w="1580"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444" w:type="dxa"/>
            <w:vAlign w:val="center"/>
          </w:tcPr>
          <w:p w:rsidR="00DB2D1E" w:rsidRPr="00267CD5" w:rsidRDefault="00DB2D1E" w:rsidP="00DE73D4">
            <w:pPr>
              <w:jc w:val="center"/>
              <w:rPr>
                <w:rFonts w:cs="Tahoma"/>
                <w:color w:val="000000"/>
                <w:szCs w:val="18"/>
              </w:rPr>
            </w:pPr>
            <w:r w:rsidRPr="00267CD5">
              <w:rPr>
                <w:rFonts w:cs="MS Mincho" w:hint="eastAsia"/>
                <w:color w:val="000000"/>
                <w:szCs w:val="18"/>
              </w:rPr>
              <w:t>✓</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w:t>
            </w:r>
          </w:p>
        </w:tc>
      </w:tr>
      <w:tr w:rsidR="00DB2D1E" w:rsidRPr="00267CD5" w:rsidTr="002A6416">
        <w:tc>
          <w:tcPr>
            <w:tcW w:w="3168" w:type="dxa"/>
            <w:vAlign w:val="center"/>
          </w:tcPr>
          <w:p w:rsidR="00DB2D1E" w:rsidRPr="00267CD5" w:rsidRDefault="00DB2D1E" w:rsidP="00DE73D4">
            <w:pPr>
              <w:rPr>
                <w:rFonts w:cs="Tahoma"/>
                <w:color w:val="000000"/>
                <w:szCs w:val="18"/>
              </w:rPr>
            </w:pPr>
            <w:r w:rsidRPr="00267CD5">
              <w:rPr>
                <w:rFonts w:cs="Tahoma"/>
                <w:color w:val="000000"/>
                <w:szCs w:val="18"/>
              </w:rPr>
              <w:t xml:space="preserve">Horas Complementares </w:t>
            </w:r>
          </w:p>
        </w:tc>
        <w:tc>
          <w:tcPr>
            <w:tcW w:w="1580" w:type="dxa"/>
            <w:vAlign w:val="center"/>
          </w:tcPr>
          <w:p w:rsidR="00DB2D1E" w:rsidRPr="00267CD5" w:rsidRDefault="00DB2D1E" w:rsidP="00DE73D4">
            <w:pPr>
              <w:jc w:val="center"/>
              <w:rPr>
                <w:rFonts w:cs="Tahoma"/>
                <w:color w:val="000000"/>
                <w:szCs w:val="18"/>
              </w:rPr>
            </w:pPr>
            <w:r w:rsidRPr="00267CD5">
              <w:rPr>
                <w:rFonts w:cs="Tahoma"/>
                <w:color w:val="000000"/>
                <w:szCs w:val="18"/>
              </w:rPr>
              <w:t>Pacotes de 20</w:t>
            </w:r>
          </w:p>
        </w:tc>
        <w:tc>
          <w:tcPr>
            <w:tcW w:w="1444" w:type="dxa"/>
            <w:vAlign w:val="center"/>
          </w:tcPr>
          <w:p w:rsidR="00DB2D1E" w:rsidRPr="00267CD5" w:rsidRDefault="00DB2D1E" w:rsidP="00DE73D4">
            <w:pPr>
              <w:jc w:val="center"/>
              <w:rPr>
                <w:rFonts w:cs="Tahoma"/>
                <w:color w:val="000000"/>
                <w:szCs w:val="18"/>
              </w:rPr>
            </w:pPr>
            <w:r w:rsidRPr="00267CD5">
              <w:rPr>
                <w:rFonts w:cs="Tahoma"/>
                <w:color w:val="000000"/>
                <w:szCs w:val="18"/>
              </w:rPr>
              <w:t>Pacotes de 20</w:t>
            </w:r>
          </w:p>
        </w:tc>
        <w:tc>
          <w:tcPr>
            <w:tcW w:w="1687" w:type="dxa"/>
            <w:vAlign w:val="center"/>
          </w:tcPr>
          <w:p w:rsidR="00DB2D1E" w:rsidRPr="00267CD5" w:rsidRDefault="00DB2D1E" w:rsidP="00DE73D4">
            <w:pPr>
              <w:jc w:val="center"/>
              <w:rPr>
                <w:rFonts w:cs="Tahoma"/>
                <w:color w:val="000000"/>
                <w:szCs w:val="18"/>
              </w:rPr>
            </w:pPr>
            <w:r w:rsidRPr="00267CD5">
              <w:rPr>
                <w:rFonts w:cs="Tahoma"/>
                <w:color w:val="000000"/>
                <w:szCs w:val="18"/>
              </w:rPr>
              <w:t>Pacotes de 20</w:t>
            </w:r>
          </w:p>
        </w:tc>
        <w:tc>
          <w:tcPr>
            <w:tcW w:w="1589" w:type="dxa"/>
            <w:vAlign w:val="center"/>
          </w:tcPr>
          <w:p w:rsidR="00DB2D1E" w:rsidRPr="00267CD5" w:rsidRDefault="00DB2D1E" w:rsidP="00DE73D4">
            <w:pPr>
              <w:jc w:val="center"/>
              <w:rPr>
                <w:rFonts w:cs="Tahoma"/>
                <w:color w:val="000000"/>
                <w:szCs w:val="18"/>
              </w:rPr>
            </w:pPr>
            <w:r w:rsidRPr="00267CD5">
              <w:rPr>
                <w:rFonts w:cs="Tahoma"/>
                <w:color w:val="000000"/>
                <w:szCs w:val="18"/>
              </w:rPr>
              <w:t>Pacotes de 20</w:t>
            </w:r>
          </w:p>
        </w:tc>
      </w:tr>
    </w:tbl>
    <w:p w:rsidR="00DB2D1E" w:rsidRPr="009855B9" w:rsidRDefault="00DB2D1E" w:rsidP="00DB2D1E">
      <w:pPr>
        <w:pStyle w:val="tableclose"/>
        <w:tabs>
          <w:tab w:val="left" w:pos="810"/>
        </w:tabs>
        <w:ind w:left="810" w:hanging="720"/>
        <w:rPr>
          <w:rFonts w:ascii="Tahoma" w:hAnsi="Tahoma" w:cs="Tahoma"/>
          <w:sz w:val="16"/>
          <w:szCs w:val="16"/>
          <w:lang w:val="pt-BR"/>
        </w:rPr>
      </w:pPr>
      <w:r w:rsidRPr="009855B9">
        <w:rPr>
          <w:rFonts w:ascii="Tahoma" w:hAnsi="Tahoma" w:cs="Tahoma"/>
          <w:i/>
          <w:color w:val="000000"/>
          <w:sz w:val="16"/>
          <w:szCs w:val="16"/>
          <w:vertAlign w:val="superscript"/>
          <w:lang w:val="pt-BR"/>
        </w:rPr>
        <w:t>1</w:t>
      </w:r>
      <w:r w:rsidRPr="009855B9">
        <w:rPr>
          <w:rFonts w:ascii="Tahoma" w:hAnsi="Tahoma" w:cs="Tahoma"/>
          <w:i/>
          <w:color w:val="000000"/>
          <w:sz w:val="16"/>
          <w:szCs w:val="16"/>
          <w:lang w:val="pt-BR"/>
        </w:rPr>
        <w:t xml:space="preserve"> O Horário Comercial é definido localmente.</w:t>
      </w:r>
    </w:p>
    <w:p w:rsidR="00DB2D1E" w:rsidRPr="009855B9" w:rsidRDefault="00DB2D1E" w:rsidP="00F42FB8">
      <w:pPr>
        <w:pStyle w:val="BodyText2"/>
        <w:spacing w:after="0" w:line="240" w:lineRule="auto"/>
        <w:rPr>
          <w:rFonts w:ascii="Tahoma" w:hAnsi="Tahoma" w:cs="Tahoma"/>
          <w:sz w:val="18"/>
          <w:szCs w:val="18"/>
          <w:lang w:val="pt-BR"/>
        </w:rPr>
      </w:pPr>
    </w:p>
    <w:p w:rsidR="00DB2D1E" w:rsidRPr="009855B9" w:rsidRDefault="00DB2D1E" w:rsidP="005C51F0">
      <w:pPr>
        <w:pStyle w:val="BodyText2"/>
        <w:spacing w:after="0" w:line="240" w:lineRule="auto"/>
        <w:rPr>
          <w:rFonts w:ascii="Tahoma" w:hAnsi="Tahoma" w:cs="Tahoma"/>
          <w:sz w:val="18"/>
          <w:szCs w:val="18"/>
          <w:lang w:val="pt-BR"/>
        </w:rPr>
      </w:pPr>
      <w:r w:rsidRPr="009855B9">
        <w:rPr>
          <w:rFonts w:ascii="Tahoma" w:hAnsi="Tahoma" w:cs="Tahoma"/>
          <w:b/>
          <w:bCs/>
          <w:color w:val="000000"/>
          <w:sz w:val="18"/>
          <w:szCs w:val="18"/>
          <w:lang w:val="pt-BR"/>
        </w:rPr>
        <w:t>O Gerenciamento de Conta de Suporte</w:t>
      </w:r>
      <w:r w:rsidRPr="009855B9">
        <w:rPr>
          <w:rFonts w:ascii="Tahoma" w:hAnsi="Tahoma" w:cs="Tahoma"/>
          <w:color w:val="000000"/>
          <w:sz w:val="18"/>
          <w:szCs w:val="18"/>
          <w:lang w:val="pt-BR"/>
        </w:rPr>
        <w:t xml:space="preserve"> ajuda a criar e manter os relacionamentos com a equipe de gerenciamento e de fornecimento de serviços do cliente, além de ajudar os clientes a organizar cada elemento de</w:t>
      </w:r>
      <w:r w:rsidR="005C51F0" w:rsidRPr="009855B9">
        <w:rPr>
          <w:rFonts w:ascii="Tahoma" w:hAnsi="Tahoma" w:cs="Tahoma"/>
          <w:color w:val="000000"/>
          <w:sz w:val="18"/>
          <w:szCs w:val="18"/>
          <w:lang w:val="pt-BR"/>
        </w:rPr>
        <w:t> </w:t>
      </w:r>
      <w:r w:rsidRPr="009855B9">
        <w:rPr>
          <w:rFonts w:ascii="Tahoma" w:hAnsi="Tahoma" w:cs="Tahoma"/>
          <w:color w:val="000000"/>
          <w:sz w:val="18"/>
          <w:szCs w:val="18"/>
          <w:lang w:val="pt-BR"/>
        </w:rPr>
        <w:t>seus planos de serviços a fim de aten</w:t>
      </w:r>
      <w:r w:rsidR="007243B5" w:rsidRPr="009855B9">
        <w:rPr>
          <w:rFonts w:ascii="Tahoma" w:hAnsi="Tahoma" w:cs="Tahoma"/>
          <w:color w:val="000000"/>
          <w:sz w:val="18"/>
          <w:szCs w:val="18"/>
          <w:lang w:val="pt-BR"/>
        </w:rPr>
        <w:t>der às necessidades comerciais.</w:t>
      </w:r>
    </w:p>
    <w:p w:rsidR="00CA52FE" w:rsidRPr="009855B9" w:rsidRDefault="00CA52FE" w:rsidP="00CA52FE">
      <w:pPr>
        <w:pStyle w:val="BodyText2"/>
        <w:spacing w:after="0" w:line="240" w:lineRule="auto"/>
        <w:rPr>
          <w:rFonts w:ascii="Tahoma" w:hAnsi="Tahoma" w:cs="Tahoma"/>
          <w:sz w:val="18"/>
          <w:szCs w:val="18"/>
          <w:lang w:val="pt-BR"/>
        </w:rPr>
      </w:pPr>
    </w:p>
    <w:p w:rsidR="00DB2D1E" w:rsidRPr="009855B9" w:rsidRDefault="00DB2D1E" w:rsidP="005C51F0">
      <w:pPr>
        <w:jc w:val="both"/>
        <w:rPr>
          <w:rFonts w:cs="Tahoma"/>
          <w:lang w:val="pt-BR"/>
        </w:rPr>
      </w:pPr>
      <w:r w:rsidRPr="009855B9">
        <w:rPr>
          <w:rFonts w:cs="Tahoma"/>
          <w:b/>
          <w:bCs/>
          <w:color w:val="000000"/>
          <w:szCs w:val="18"/>
          <w:lang w:val="pt-BR"/>
        </w:rPr>
        <w:t xml:space="preserve">A Assistência de Suporte </w:t>
      </w:r>
      <w:r w:rsidRPr="009855B9">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5C51F0" w:rsidRPr="009855B9">
        <w:rPr>
          <w:rFonts w:cs="Tahoma"/>
          <w:color w:val="000000"/>
          <w:szCs w:val="18"/>
          <w:lang w:val="pt-BR"/>
        </w:rPr>
        <w:t> </w:t>
      </w:r>
      <w:r w:rsidRPr="009855B9">
        <w:rPr>
          <w:rFonts w:cs="Tahoma"/>
          <w:color w:val="000000"/>
          <w:szCs w:val="18"/>
          <w:lang w:val="pt-BR"/>
        </w:rPr>
        <w:t>questões relacionadas a design, desenvolvimento e implantação.</w:t>
      </w:r>
    </w:p>
    <w:p w:rsidR="00CA52FE" w:rsidRPr="009855B9" w:rsidRDefault="00CA52FE" w:rsidP="00CA52FE">
      <w:pPr>
        <w:jc w:val="both"/>
        <w:rPr>
          <w:rFonts w:cs="Tahoma"/>
          <w:lang w:val="pt-BR"/>
        </w:rPr>
      </w:pPr>
    </w:p>
    <w:p w:rsidR="00676723" w:rsidRPr="009855B9" w:rsidRDefault="00DB2D1E" w:rsidP="00CA52FE">
      <w:pPr>
        <w:rPr>
          <w:rFonts w:cs="Tahoma"/>
          <w:lang w:val="pt-BR"/>
        </w:rPr>
      </w:pPr>
      <w:r w:rsidRPr="009855B9">
        <w:rPr>
          <w:rFonts w:cs="Tahoma"/>
          <w:b/>
          <w:bCs/>
          <w:color w:val="000000"/>
          <w:szCs w:val="18"/>
          <w:lang w:val="pt-BR"/>
        </w:rPr>
        <w:t xml:space="preserve">O Suporte para Resolução de Problemas </w:t>
      </w:r>
      <w:r w:rsidRPr="009855B9">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rsidR="00676723" w:rsidRPr="009855B9" w:rsidRDefault="00676723">
      <w:pPr>
        <w:rPr>
          <w:rFonts w:cs="Tahoma"/>
          <w:lang w:val="pt-BR"/>
        </w:rPr>
      </w:pPr>
      <w:r w:rsidRPr="009855B9">
        <w:rPr>
          <w:rFonts w:cs="Tahoma"/>
          <w:color w:val="000000"/>
          <w:szCs w:val="18"/>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67CD5"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267CD5" w:rsidRDefault="001C1727" w:rsidP="00DE73D4">
            <w:pPr>
              <w:pStyle w:val="tableclose"/>
              <w:spacing w:line="276" w:lineRule="auto"/>
              <w:rPr>
                <w:rFonts w:ascii="Tahoma" w:hAnsi="Tahoma" w:cs="Tahoma"/>
                <w:b/>
                <w:color w:val="000000"/>
              </w:rPr>
            </w:pPr>
            <w:r w:rsidRPr="009855B9">
              <w:rPr>
                <w:rFonts w:ascii="Tahoma" w:hAnsi="Tahoma" w:cs="Tahoma"/>
                <w:color w:val="000000"/>
                <w:sz w:val="6"/>
                <w:lang w:val="pt-BR"/>
              </w:rPr>
              <w:lastRenderedPageBreak/>
              <w:br w:type="page"/>
            </w:r>
            <w:r w:rsidRPr="00267CD5">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67CD5" w:rsidRDefault="00DB2D1E" w:rsidP="00DE73D4">
            <w:pPr>
              <w:pStyle w:val="tableclose"/>
              <w:spacing w:line="276" w:lineRule="auto"/>
              <w:rPr>
                <w:rFonts w:ascii="Tahoma" w:hAnsi="Tahoma" w:cs="Tahoma"/>
                <w:b/>
                <w:color w:val="000000"/>
              </w:rPr>
            </w:pPr>
            <w:r w:rsidRPr="00267CD5">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67CD5" w:rsidRDefault="00DB2D1E" w:rsidP="00DE73D4">
            <w:pPr>
              <w:pStyle w:val="tableclose"/>
              <w:spacing w:line="276" w:lineRule="auto"/>
              <w:rPr>
                <w:rFonts w:ascii="Tahoma" w:hAnsi="Tahoma" w:cs="Tahoma"/>
                <w:b/>
                <w:color w:val="000000"/>
              </w:rPr>
            </w:pPr>
            <w:r w:rsidRPr="00267CD5">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67CD5" w:rsidRDefault="00DB2D1E" w:rsidP="005C51F0">
            <w:pPr>
              <w:pStyle w:val="tableclose"/>
              <w:spacing w:line="276" w:lineRule="auto"/>
              <w:rPr>
                <w:rFonts w:ascii="Tahoma" w:hAnsi="Tahoma" w:cs="Tahoma"/>
                <w:b/>
                <w:color w:val="000000"/>
              </w:rPr>
            </w:pPr>
            <w:r w:rsidRPr="00267CD5">
              <w:rPr>
                <w:rFonts w:ascii="Tahoma" w:hAnsi="Tahoma" w:cs="Tahoma"/>
                <w:b/>
                <w:color w:val="000000"/>
              </w:rPr>
              <w:t>Resposta Esperada do</w:t>
            </w:r>
            <w:r w:rsidR="005C51F0">
              <w:rPr>
                <w:rFonts w:ascii="Tahoma" w:hAnsi="Tahoma" w:cs="Tahoma"/>
                <w:b/>
                <w:color w:val="000000"/>
              </w:rPr>
              <w:t> </w:t>
            </w:r>
            <w:r w:rsidRPr="00267CD5">
              <w:rPr>
                <w:rFonts w:ascii="Tahoma" w:hAnsi="Tahoma" w:cs="Tahoma"/>
                <w:b/>
                <w:color w:val="000000"/>
              </w:rPr>
              <w:t>Cliente</w:t>
            </w:r>
          </w:p>
        </w:tc>
      </w:tr>
      <w:tr w:rsidR="00DB2D1E" w:rsidRPr="009855B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67CD5" w:rsidRDefault="00DB2D1E" w:rsidP="00DE73D4">
            <w:pPr>
              <w:pStyle w:val="tableclose"/>
              <w:spacing w:line="276" w:lineRule="auto"/>
              <w:rPr>
                <w:rFonts w:ascii="Tahoma" w:hAnsi="Tahoma" w:cs="Tahoma"/>
                <w:color w:val="000000"/>
                <w:sz w:val="18"/>
                <w:szCs w:val="18"/>
              </w:rPr>
            </w:pPr>
            <w:r w:rsidRPr="00267CD5">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5C51F0" w:rsidRDefault="00DB2D1E" w:rsidP="00346F4B">
            <w:pPr>
              <w:pStyle w:val="ListBullet3"/>
              <w:numPr>
                <w:ilvl w:val="0"/>
                <w:numId w:val="60"/>
              </w:numPr>
              <w:spacing w:line="276" w:lineRule="auto"/>
              <w:rPr>
                <w:rFonts w:ascii="Tahoma" w:hAnsi="Tahoma" w:cs="Tahoma"/>
                <w:sz w:val="18"/>
                <w:szCs w:val="18"/>
              </w:rPr>
            </w:pPr>
            <w:r w:rsidRPr="005C51F0">
              <w:rPr>
                <w:rFonts w:ascii="Tahoma" w:hAnsi="Tahoma" w:cs="Tahoma"/>
                <w:color w:val="000000"/>
                <w:sz w:val="18"/>
                <w:szCs w:val="18"/>
              </w:rPr>
              <w:t xml:space="preserve">Impacto catastrófico nos negócios: </w:t>
            </w:r>
          </w:p>
          <w:p w:rsidR="00DB2D1E" w:rsidRPr="009855B9" w:rsidRDefault="00DB2D1E" w:rsidP="00346F4B">
            <w:pPr>
              <w:pStyle w:val="ListBullet3"/>
              <w:numPr>
                <w:ilvl w:val="0"/>
                <w:numId w:val="60"/>
              </w:numPr>
              <w:spacing w:line="276" w:lineRule="auto"/>
              <w:rPr>
                <w:rFonts w:ascii="Tahoma" w:hAnsi="Tahoma" w:cs="Tahoma"/>
                <w:sz w:val="18"/>
                <w:szCs w:val="18"/>
                <w:lang w:val="pt-BR"/>
              </w:rPr>
            </w:pPr>
            <w:r w:rsidRPr="009855B9">
              <w:rPr>
                <w:rFonts w:ascii="Tahoma" w:hAnsi="Tahoma" w:cs="Tahoma"/>
                <w:color w:val="000000"/>
                <w:sz w:val="18"/>
                <w:szCs w:val="18"/>
                <w:lang w:val="pt-BR"/>
              </w:rPr>
              <w:t>Perda total de um processo comercial essencial (crítico) e não é possível dar continuidade ao trabalho de maneira razoável</w:t>
            </w:r>
          </w:p>
          <w:p w:rsidR="00DB2D1E" w:rsidRPr="005C51F0" w:rsidRDefault="00DB2D1E" w:rsidP="00346F4B">
            <w:pPr>
              <w:pStyle w:val="ListBullet3"/>
              <w:numPr>
                <w:ilvl w:val="0"/>
                <w:numId w:val="60"/>
              </w:numPr>
              <w:spacing w:line="276" w:lineRule="auto"/>
              <w:rPr>
                <w:rFonts w:ascii="Tahoma" w:hAnsi="Tahoma" w:cs="Tahoma"/>
                <w:color w:val="000000"/>
                <w:sz w:val="18"/>
                <w:szCs w:val="18"/>
              </w:rPr>
            </w:pPr>
            <w:r w:rsidRPr="005C51F0">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5C51F0">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Resposta à 1</w:t>
            </w:r>
            <w:r w:rsidRPr="009855B9">
              <w:rPr>
                <w:rFonts w:ascii="Tahoma" w:hAnsi="Tahoma" w:cs="Tahoma"/>
                <w:color w:val="000000"/>
                <w:sz w:val="18"/>
                <w:szCs w:val="18"/>
                <w:vertAlign w:val="superscript"/>
                <w:lang w:val="pt-BR"/>
              </w:rPr>
              <w:t>ª</w:t>
            </w:r>
            <w:r w:rsidRPr="009855B9">
              <w:rPr>
                <w:rFonts w:ascii="Tahoma" w:hAnsi="Tahoma" w:cs="Tahoma"/>
                <w:color w:val="000000"/>
                <w:sz w:val="18"/>
                <w:szCs w:val="18"/>
                <w:lang w:val="pt-BR"/>
              </w:rPr>
              <w:t xml:space="preserve"> chamada em</w:t>
            </w:r>
            <w:r w:rsidR="005C51F0" w:rsidRPr="009855B9">
              <w:rPr>
                <w:rFonts w:ascii="Tahoma" w:hAnsi="Tahoma" w:cs="Tahoma"/>
                <w:color w:val="000000"/>
                <w:sz w:val="18"/>
                <w:szCs w:val="18"/>
                <w:lang w:val="pt-BR"/>
              </w:rPr>
              <w:t> </w:t>
            </w:r>
            <w:r w:rsidRPr="009855B9">
              <w:rPr>
                <w:rFonts w:ascii="Tahoma" w:hAnsi="Tahoma" w:cs="Tahoma"/>
                <w:color w:val="000000"/>
                <w:sz w:val="18"/>
                <w:szCs w:val="18"/>
                <w:lang w:val="pt-BR"/>
              </w:rPr>
              <w:t>1 hora ou menos</w:t>
            </w:r>
          </w:p>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Nossos Recursos serão encaminhados para o local do cliente o mais rápido possível</w:t>
            </w:r>
          </w:p>
          <w:p w:rsidR="00DB2D1E" w:rsidRPr="005C51F0" w:rsidRDefault="00DB2D1E" w:rsidP="00346F4B">
            <w:pPr>
              <w:pStyle w:val="ListBullet3"/>
              <w:numPr>
                <w:ilvl w:val="0"/>
                <w:numId w:val="61"/>
              </w:numPr>
              <w:spacing w:line="276" w:lineRule="auto"/>
              <w:rPr>
                <w:rFonts w:ascii="Tahoma" w:hAnsi="Tahoma" w:cs="Tahoma"/>
                <w:sz w:val="18"/>
                <w:szCs w:val="18"/>
              </w:rPr>
            </w:pPr>
            <w:r w:rsidRPr="005C51F0">
              <w:rPr>
                <w:rFonts w:ascii="Tahoma" w:hAnsi="Tahoma" w:cs="Tahoma"/>
                <w:color w:val="000000"/>
                <w:sz w:val="18"/>
                <w:szCs w:val="18"/>
              </w:rPr>
              <w:t>Esforço contínuo 24x7</w:t>
            </w:r>
          </w:p>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Escalonamento rápido na Microsoft para equipes do Produto</w:t>
            </w:r>
          </w:p>
          <w:p w:rsidR="00DB2D1E" w:rsidRPr="009855B9" w:rsidRDefault="00DB2D1E" w:rsidP="00346F4B">
            <w:pPr>
              <w:pStyle w:val="ListBullet3"/>
              <w:numPr>
                <w:ilvl w:val="0"/>
                <w:numId w:val="61"/>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5C51F0">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Notificação aos Executivos Sêniores do</w:t>
            </w:r>
            <w:r w:rsidR="005C51F0" w:rsidRPr="009855B9">
              <w:rPr>
                <w:rFonts w:ascii="Tahoma" w:hAnsi="Tahoma" w:cs="Tahoma"/>
                <w:color w:val="000000"/>
                <w:sz w:val="18"/>
                <w:szCs w:val="18"/>
                <w:lang w:val="pt-BR"/>
              </w:rPr>
              <w:t> </w:t>
            </w:r>
            <w:r w:rsidRPr="009855B9">
              <w:rPr>
                <w:rFonts w:ascii="Tahoma" w:hAnsi="Tahoma" w:cs="Tahoma"/>
                <w:color w:val="000000"/>
                <w:sz w:val="18"/>
                <w:szCs w:val="18"/>
                <w:lang w:val="pt-BR"/>
              </w:rPr>
              <w:t xml:space="preserve">cliente </w:t>
            </w:r>
          </w:p>
          <w:p w:rsidR="00DB2D1E" w:rsidRPr="009855B9" w:rsidRDefault="00DB2D1E" w:rsidP="00346F4B">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Alocação de recursos adequados para manter os esforços contínuos em uma base 24x7</w:t>
            </w:r>
            <w:r w:rsidRPr="009855B9">
              <w:rPr>
                <w:rFonts w:ascii="Tahoma" w:hAnsi="Tahoma" w:cs="Tahoma"/>
                <w:color w:val="000000"/>
                <w:sz w:val="18"/>
                <w:szCs w:val="18"/>
                <w:vertAlign w:val="superscript"/>
                <w:lang w:val="pt-BR"/>
              </w:rPr>
              <w:t>2</w:t>
            </w:r>
          </w:p>
          <w:p w:rsidR="00DB2D1E" w:rsidRPr="009855B9" w:rsidRDefault="00DB2D1E" w:rsidP="00346F4B">
            <w:pPr>
              <w:pStyle w:val="ListBullet3"/>
              <w:numPr>
                <w:ilvl w:val="0"/>
                <w:numId w:val="62"/>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Acesso e resposta rápidos da autoridade de controle de alterações</w:t>
            </w:r>
          </w:p>
        </w:tc>
      </w:tr>
      <w:tr w:rsidR="00DB2D1E" w:rsidRPr="00267CD5"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55B9" w:rsidRDefault="00DB2D1E" w:rsidP="00DE73D4">
            <w:pPr>
              <w:pStyle w:val="tableclose"/>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5C51F0" w:rsidRDefault="00DB2D1E" w:rsidP="00346F4B">
            <w:pPr>
              <w:pStyle w:val="ListBullet3"/>
              <w:numPr>
                <w:ilvl w:val="0"/>
                <w:numId w:val="60"/>
              </w:numPr>
              <w:spacing w:line="276" w:lineRule="auto"/>
              <w:rPr>
                <w:rFonts w:ascii="Tahoma" w:hAnsi="Tahoma" w:cs="Tahoma"/>
                <w:sz w:val="18"/>
                <w:szCs w:val="18"/>
              </w:rPr>
            </w:pPr>
            <w:r w:rsidRPr="005C51F0">
              <w:rPr>
                <w:rFonts w:ascii="Tahoma" w:hAnsi="Tahoma" w:cs="Tahoma"/>
                <w:color w:val="000000"/>
                <w:sz w:val="18"/>
                <w:szCs w:val="18"/>
              </w:rPr>
              <w:t xml:space="preserve">Impacto crítico nos negócios: </w:t>
            </w:r>
          </w:p>
          <w:p w:rsidR="00DB2D1E" w:rsidRPr="009855B9" w:rsidRDefault="00DB2D1E" w:rsidP="00346F4B">
            <w:pPr>
              <w:pStyle w:val="ListBullet3"/>
              <w:numPr>
                <w:ilvl w:val="0"/>
                <w:numId w:val="60"/>
              </w:numPr>
              <w:spacing w:line="276" w:lineRule="auto"/>
              <w:rPr>
                <w:rFonts w:ascii="Tahoma" w:hAnsi="Tahoma" w:cs="Tahoma"/>
                <w:sz w:val="18"/>
                <w:szCs w:val="18"/>
                <w:lang w:val="pt-BR"/>
              </w:rPr>
            </w:pPr>
            <w:r w:rsidRPr="009855B9">
              <w:rPr>
                <w:rFonts w:ascii="Tahoma" w:hAnsi="Tahoma" w:cs="Tahoma"/>
                <w:color w:val="000000"/>
                <w:sz w:val="18"/>
                <w:szCs w:val="18"/>
                <w:lang w:val="pt-BR"/>
              </w:rPr>
              <w:t>Perda ou degradação significativa dos serviços</w:t>
            </w:r>
          </w:p>
          <w:p w:rsidR="00DB2D1E" w:rsidRPr="009855B9" w:rsidRDefault="00DB2D1E" w:rsidP="00346F4B">
            <w:pPr>
              <w:pStyle w:val="ListBullet3"/>
              <w:numPr>
                <w:ilvl w:val="0"/>
                <w:numId w:val="60"/>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Resposta à 1</w:t>
            </w:r>
            <w:r w:rsidRPr="009855B9">
              <w:rPr>
                <w:rFonts w:ascii="Tahoma" w:hAnsi="Tahoma" w:cs="Tahoma"/>
                <w:color w:val="000000"/>
                <w:sz w:val="18"/>
                <w:szCs w:val="18"/>
                <w:vertAlign w:val="superscript"/>
                <w:lang w:val="pt-BR"/>
              </w:rPr>
              <w:t>ª</w:t>
            </w:r>
            <w:r w:rsidRPr="009855B9">
              <w:rPr>
                <w:rFonts w:ascii="Tahoma" w:hAnsi="Tahoma" w:cs="Tahoma"/>
                <w:color w:val="000000"/>
                <w:sz w:val="18"/>
                <w:szCs w:val="18"/>
                <w:lang w:val="pt-BR"/>
              </w:rPr>
              <w:t xml:space="preserve"> chamada em 1 hora ou menos</w:t>
            </w:r>
          </w:p>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Nossos Recursos serão encaminhados ao local do cliente conforme a necessidade</w:t>
            </w:r>
          </w:p>
          <w:p w:rsidR="00DB2D1E" w:rsidRPr="005C51F0" w:rsidRDefault="00DB2D1E" w:rsidP="00346F4B">
            <w:pPr>
              <w:pStyle w:val="ListBullet3"/>
              <w:numPr>
                <w:ilvl w:val="0"/>
                <w:numId w:val="61"/>
              </w:numPr>
              <w:spacing w:line="276" w:lineRule="auto"/>
              <w:rPr>
                <w:rFonts w:ascii="Tahoma" w:hAnsi="Tahoma" w:cs="Tahoma"/>
                <w:sz w:val="18"/>
                <w:szCs w:val="18"/>
              </w:rPr>
            </w:pPr>
            <w:r w:rsidRPr="005C51F0">
              <w:rPr>
                <w:rFonts w:ascii="Tahoma" w:hAnsi="Tahoma" w:cs="Tahoma"/>
                <w:color w:val="000000"/>
                <w:sz w:val="18"/>
                <w:szCs w:val="18"/>
              </w:rPr>
              <w:t>Esforço contínuo 24x7</w:t>
            </w:r>
          </w:p>
          <w:p w:rsidR="00DB2D1E" w:rsidRPr="009855B9" w:rsidRDefault="00DB2D1E" w:rsidP="00346F4B">
            <w:pPr>
              <w:pStyle w:val="ListBullet3"/>
              <w:numPr>
                <w:ilvl w:val="0"/>
                <w:numId w:val="61"/>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Alocação de recursos adequados para manter os esforços contínuos em uma base 24x7</w:t>
            </w:r>
            <w:r w:rsidRPr="009855B9">
              <w:rPr>
                <w:rFonts w:ascii="Tahoma" w:hAnsi="Tahoma" w:cs="Tahoma"/>
                <w:color w:val="000000"/>
                <w:sz w:val="18"/>
                <w:szCs w:val="18"/>
                <w:vertAlign w:val="superscript"/>
                <w:lang w:val="pt-BR"/>
              </w:rPr>
              <w:t>2</w:t>
            </w:r>
          </w:p>
          <w:p w:rsidR="00DB2D1E" w:rsidRPr="009855B9" w:rsidRDefault="00DB2D1E" w:rsidP="00346F4B">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Acesso e resposta rápidos da autoridade de controle de alterações</w:t>
            </w:r>
          </w:p>
          <w:p w:rsidR="00DB2D1E" w:rsidRPr="005C51F0" w:rsidRDefault="00DB2D1E" w:rsidP="00346F4B">
            <w:pPr>
              <w:pStyle w:val="ListBullet3"/>
              <w:numPr>
                <w:ilvl w:val="0"/>
                <w:numId w:val="62"/>
              </w:numPr>
              <w:spacing w:line="276" w:lineRule="auto"/>
              <w:rPr>
                <w:rFonts w:ascii="Tahoma" w:hAnsi="Tahoma" w:cs="Tahoma"/>
                <w:color w:val="000000"/>
                <w:sz w:val="18"/>
                <w:szCs w:val="18"/>
              </w:rPr>
            </w:pPr>
            <w:r w:rsidRPr="005C51F0">
              <w:rPr>
                <w:rFonts w:ascii="Tahoma" w:hAnsi="Tahoma" w:cs="Tahoma"/>
                <w:color w:val="000000"/>
                <w:sz w:val="18"/>
                <w:szCs w:val="18"/>
              </w:rPr>
              <w:t>Notificação à gerência</w:t>
            </w:r>
          </w:p>
        </w:tc>
      </w:tr>
      <w:tr w:rsidR="00DB2D1E" w:rsidRPr="009855B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55B9" w:rsidRDefault="00DB2D1E" w:rsidP="00DE73D4">
            <w:pPr>
              <w:pStyle w:val="tableclose"/>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5C51F0" w:rsidRDefault="00DB2D1E" w:rsidP="00346F4B">
            <w:pPr>
              <w:pStyle w:val="ListBullet3"/>
              <w:numPr>
                <w:ilvl w:val="0"/>
                <w:numId w:val="60"/>
              </w:numPr>
              <w:spacing w:line="276" w:lineRule="auto"/>
              <w:rPr>
                <w:rFonts w:ascii="Tahoma" w:hAnsi="Tahoma" w:cs="Tahoma"/>
                <w:sz w:val="18"/>
                <w:szCs w:val="18"/>
              </w:rPr>
            </w:pPr>
            <w:r w:rsidRPr="005C51F0">
              <w:rPr>
                <w:rFonts w:ascii="Tahoma" w:hAnsi="Tahoma" w:cs="Tahoma"/>
                <w:color w:val="000000"/>
                <w:sz w:val="18"/>
                <w:szCs w:val="18"/>
              </w:rPr>
              <w:t xml:space="preserve">Impacto moderado nos negócios: </w:t>
            </w:r>
          </w:p>
          <w:p w:rsidR="00DB2D1E" w:rsidRPr="009855B9" w:rsidRDefault="00DB2D1E" w:rsidP="00346F4B">
            <w:pPr>
              <w:pStyle w:val="ListBullet3"/>
              <w:numPr>
                <w:ilvl w:val="0"/>
                <w:numId w:val="60"/>
              </w:numPr>
              <w:spacing w:line="276" w:lineRule="auto"/>
              <w:rPr>
                <w:rFonts w:ascii="Tahoma" w:hAnsi="Tahoma" w:cs="Tahoma"/>
                <w:sz w:val="18"/>
                <w:szCs w:val="18"/>
                <w:lang w:val="pt-BR"/>
              </w:rPr>
            </w:pPr>
            <w:r w:rsidRPr="009855B9">
              <w:rPr>
                <w:rFonts w:ascii="Tahoma" w:hAnsi="Tahoma" w:cs="Tahoma"/>
                <w:color w:val="000000"/>
                <w:sz w:val="18"/>
                <w:szCs w:val="18"/>
                <w:lang w:val="pt-BR"/>
              </w:rPr>
              <w:t>Perda ou degradação moderada dos serviços, mas o trabalho pode razoavelmente continuar de maneira prejudicada</w:t>
            </w:r>
          </w:p>
          <w:p w:rsidR="00DB2D1E" w:rsidRPr="009855B9" w:rsidRDefault="00DB2D1E" w:rsidP="00346F4B">
            <w:pPr>
              <w:pStyle w:val="ListBullet3"/>
              <w:numPr>
                <w:ilvl w:val="0"/>
                <w:numId w:val="60"/>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Necessita de atenção dentro de 2 Horas Comerciais</w:t>
            </w:r>
            <w:r w:rsidRPr="009855B9">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Resposta à 1</w:t>
            </w:r>
            <w:r w:rsidRPr="009855B9">
              <w:rPr>
                <w:rFonts w:ascii="Tahoma" w:hAnsi="Tahoma" w:cs="Tahoma"/>
                <w:color w:val="000000"/>
                <w:sz w:val="18"/>
                <w:szCs w:val="18"/>
                <w:vertAlign w:val="superscript"/>
                <w:lang w:val="pt-BR"/>
              </w:rPr>
              <w:t>ª</w:t>
            </w:r>
            <w:r w:rsidRPr="009855B9">
              <w:rPr>
                <w:rFonts w:ascii="Tahoma" w:hAnsi="Tahoma" w:cs="Tahoma"/>
                <w:color w:val="000000"/>
                <w:sz w:val="18"/>
                <w:szCs w:val="18"/>
                <w:lang w:val="pt-BR"/>
              </w:rPr>
              <w:t xml:space="preserve"> chamada em 2 horas ou menos</w:t>
            </w:r>
          </w:p>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Esforço apenas durante o Horário Comercial</w:t>
            </w:r>
            <w:r w:rsidRPr="009855B9">
              <w:rPr>
                <w:rFonts w:ascii="Tahoma" w:hAnsi="Tahoma" w:cs="Tahoma"/>
                <w:color w:val="000000"/>
                <w:sz w:val="18"/>
                <w:szCs w:val="18"/>
                <w:vertAlign w:val="superscript"/>
                <w:lang w:val="pt-BR"/>
              </w:rPr>
              <w:t>1</w:t>
            </w:r>
            <w:r w:rsidRPr="009855B9">
              <w:rPr>
                <w:rFonts w:ascii="Tahoma" w:hAnsi="Tahoma" w:cs="Tahoma"/>
                <w:color w:val="000000"/>
                <w:sz w:val="18"/>
                <w:szCs w:val="18"/>
                <w:lang w:val="pt-BR"/>
              </w:rPr>
              <w:t xml:space="preserve"> </w:t>
            </w:r>
          </w:p>
          <w:p w:rsidR="00DB2D1E" w:rsidRPr="009855B9"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Alocação de recursos adequados para manter esforços contínuos no Horário Comercial</w:t>
            </w:r>
            <w:r w:rsidRPr="009855B9">
              <w:rPr>
                <w:rFonts w:ascii="Tahoma" w:hAnsi="Tahoma" w:cs="Tahoma"/>
                <w:color w:val="000000"/>
                <w:sz w:val="18"/>
                <w:szCs w:val="18"/>
                <w:vertAlign w:val="superscript"/>
                <w:lang w:val="pt-BR"/>
              </w:rPr>
              <w:t>1</w:t>
            </w:r>
            <w:r w:rsidRPr="009855B9">
              <w:rPr>
                <w:rFonts w:ascii="Tahoma" w:hAnsi="Tahoma" w:cs="Tahoma"/>
                <w:color w:val="000000"/>
                <w:sz w:val="18"/>
                <w:szCs w:val="18"/>
                <w:lang w:val="pt-BR"/>
              </w:rPr>
              <w:t xml:space="preserve"> </w:t>
            </w:r>
          </w:p>
          <w:p w:rsidR="00DB2D1E" w:rsidRPr="009855B9" w:rsidRDefault="00DB2D1E" w:rsidP="00346F4B">
            <w:pPr>
              <w:pStyle w:val="ListBullet3"/>
              <w:numPr>
                <w:ilvl w:val="0"/>
                <w:numId w:val="62"/>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Acesso e resposta da autoridade de controle de alterações dentro de 4 Horas Comerciais</w:t>
            </w:r>
            <w:r w:rsidRPr="009855B9">
              <w:rPr>
                <w:rFonts w:ascii="Tahoma" w:hAnsi="Tahoma" w:cs="Tahoma"/>
                <w:color w:val="000000"/>
                <w:sz w:val="18"/>
                <w:szCs w:val="18"/>
                <w:vertAlign w:val="superscript"/>
                <w:lang w:val="pt-BR"/>
              </w:rPr>
              <w:t>1</w:t>
            </w:r>
          </w:p>
        </w:tc>
      </w:tr>
      <w:tr w:rsidR="00DB2D1E" w:rsidRPr="00267CD5"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855B9" w:rsidRDefault="00DB2D1E" w:rsidP="00DE73D4">
            <w:pPr>
              <w:pStyle w:val="tableclose"/>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5C51F0" w:rsidRDefault="00DB2D1E" w:rsidP="005C51F0">
            <w:pPr>
              <w:pStyle w:val="ListBullet3"/>
              <w:numPr>
                <w:ilvl w:val="0"/>
                <w:numId w:val="60"/>
              </w:numPr>
              <w:spacing w:line="276" w:lineRule="auto"/>
              <w:rPr>
                <w:rFonts w:ascii="Tahoma" w:hAnsi="Tahoma" w:cs="Tahoma"/>
                <w:sz w:val="18"/>
                <w:szCs w:val="18"/>
              </w:rPr>
            </w:pPr>
            <w:r w:rsidRPr="005C51F0">
              <w:rPr>
                <w:rFonts w:ascii="Tahoma" w:hAnsi="Tahoma" w:cs="Tahoma"/>
                <w:color w:val="000000"/>
                <w:sz w:val="18"/>
                <w:szCs w:val="18"/>
              </w:rPr>
              <w:t>Impacto mínimo nos</w:t>
            </w:r>
            <w:r w:rsidR="005C51F0">
              <w:rPr>
                <w:rFonts w:ascii="Tahoma" w:hAnsi="Tahoma" w:cs="Tahoma"/>
                <w:color w:val="000000"/>
                <w:sz w:val="18"/>
                <w:szCs w:val="18"/>
              </w:rPr>
              <w:t> </w:t>
            </w:r>
            <w:r w:rsidRPr="005C51F0">
              <w:rPr>
                <w:rFonts w:ascii="Tahoma" w:hAnsi="Tahoma" w:cs="Tahoma"/>
                <w:color w:val="000000"/>
                <w:sz w:val="18"/>
                <w:szCs w:val="18"/>
              </w:rPr>
              <w:t xml:space="preserve">negócios: </w:t>
            </w:r>
          </w:p>
          <w:p w:rsidR="00DB2D1E" w:rsidRPr="009855B9" w:rsidRDefault="00DB2D1E" w:rsidP="005C51F0">
            <w:pPr>
              <w:pStyle w:val="ListBullet3"/>
              <w:numPr>
                <w:ilvl w:val="0"/>
                <w:numId w:val="60"/>
              </w:numPr>
              <w:spacing w:line="276" w:lineRule="auto"/>
              <w:rPr>
                <w:rFonts w:ascii="Tahoma" w:hAnsi="Tahoma" w:cs="Tahoma"/>
                <w:sz w:val="18"/>
                <w:szCs w:val="18"/>
                <w:lang w:val="pt-BR"/>
              </w:rPr>
            </w:pPr>
            <w:r w:rsidRPr="009855B9">
              <w:rPr>
                <w:rFonts w:ascii="Tahoma" w:hAnsi="Tahoma" w:cs="Tahoma"/>
                <w:color w:val="000000"/>
                <w:sz w:val="18"/>
                <w:szCs w:val="18"/>
                <w:lang w:val="pt-BR"/>
              </w:rPr>
              <w:t>Funcionamento de forma substancial, com</w:t>
            </w:r>
            <w:r w:rsidR="005C51F0" w:rsidRPr="009855B9">
              <w:rPr>
                <w:rFonts w:ascii="Tahoma" w:hAnsi="Tahoma" w:cs="Tahoma"/>
                <w:color w:val="000000"/>
                <w:sz w:val="18"/>
                <w:szCs w:val="18"/>
                <w:lang w:val="pt-BR"/>
              </w:rPr>
              <w:t> </w:t>
            </w:r>
            <w:r w:rsidRPr="009855B9">
              <w:rPr>
                <w:rFonts w:ascii="Tahoma" w:hAnsi="Tahoma" w:cs="Tahoma"/>
                <w:color w:val="000000"/>
                <w:sz w:val="18"/>
                <w:szCs w:val="18"/>
                <w:lang w:val="pt-BR"/>
              </w:rPr>
              <w:t>poucos ou nenhum impedimento dos serviços</w:t>
            </w:r>
          </w:p>
          <w:p w:rsidR="00DB2D1E" w:rsidRPr="009855B9" w:rsidRDefault="00DB2D1E" w:rsidP="00346F4B">
            <w:pPr>
              <w:pStyle w:val="ListBullet3"/>
              <w:numPr>
                <w:ilvl w:val="0"/>
                <w:numId w:val="60"/>
              </w:numPr>
              <w:spacing w:line="276" w:lineRule="auto"/>
              <w:rPr>
                <w:rFonts w:ascii="Tahoma" w:hAnsi="Tahoma" w:cs="Tahoma"/>
                <w:color w:val="000000"/>
                <w:sz w:val="18"/>
                <w:szCs w:val="18"/>
                <w:lang w:val="pt-BR"/>
              </w:rPr>
            </w:pPr>
            <w:r w:rsidRPr="009855B9">
              <w:rPr>
                <w:rFonts w:ascii="Tahoma" w:hAnsi="Tahoma" w:cs="Tahoma"/>
                <w:color w:val="000000"/>
                <w:sz w:val="18"/>
                <w:szCs w:val="18"/>
                <w:lang w:val="pt-BR"/>
              </w:rPr>
              <w:t>Necessita de atenção dentro de 4 Horas Comerciais</w:t>
            </w:r>
            <w:r w:rsidRPr="009855B9">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Resposta à 1</w:t>
            </w:r>
            <w:r w:rsidRPr="009855B9">
              <w:rPr>
                <w:rFonts w:ascii="Tahoma" w:hAnsi="Tahoma" w:cs="Tahoma"/>
                <w:color w:val="000000"/>
                <w:sz w:val="18"/>
                <w:szCs w:val="18"/>
                <w:vertAlign w:val="superscript"/>
                <w:lang w:val="pt-BR"/>
              </w:rPr>
              <w:t>ª</w:t>
            </w:r>
            <w:r w:rsidRPr="009855B9">
              <w:rPr>
                <w:rFonts w:ascii="Tahoma" w:hAnsi="Tahoma" w:cs="Tahoma"/>
                <w:color w:val="000000"/>
                <w:sz w:val="18"/>
                <w:szCs w:val="18"/>
                <w:lang w:val="pt-BR"/>
              </w:rPr>
              <w:t xml:space="preserve"> chamada em 4 horas ou menos</w:t>
            </w:r>
          </w:p>
          <w:p w:rsidR="00DB2D1E" w:rsidRPr="009855B9" w:rsidRDefault="00DB2D1E" w:rsidP="00346F4B">
            <w:pPr>
              <w:pStyle w:val="ListBullet3"/>
              <w:numPr>
                <w:ilvl w:val="0"/>
                <w:numId w:val="61"/>
              </w:numPr>
              <w:spacing w:line="276" w:lineRule="auto"/>
              <w:rPr>
                <w:rFonts w:ascii="Tahoma" w:hAnsi="Tahoma" w:cs="Tahoma"/>
                <w:sz w:val="18"/>
                <w:szCs w:val="18"/>
                <w:lang w:val="pt-BR"/>
              </w:rPr>
            </w:pPr>
            <w:r w:rsidRPr="009855B9">
              <w:rPr>
                <w:rFonts w:ascii="Tahoma" w:hAnsi="Tahoma" w:cs="Tahoma"/>
                <w:color w:val="000000"/>
                <w:sz w:val="18"/>
                <w:szCs w:val="18"/>
                <w:lang w:val="pt-BR"/>
              </w:rPr>
              <w:t>Esforço apenas durante o Horário Comercial</w:t>
            </w:r>
            <w:r w:rsidRPr="009855B9">
              <w:rPr>
                <w:rFonts w:ascii="Tahoma" w:hAnsi="Tahoma" w:cs="Tahoma"/>
                <w:color w:val="000000"/>
                <w:sz w:val="18"/>
                <w:szCs w:val="18"/>
                <w:vertAlign w:val="superscript"/>
                <w:lang w:val="pt-BR"/>
              </w:rPr>
              <w:t>1</w:t>
            </w:r>
            <w:r w:rsidRPr="009855B9">
              <w:rPr>
                <w:rFonts w:ascii="Tahoma" w:hAnsi="Tahoma" w:cs="Tahoma"/>
                <w:color w:val="000000"/>
                <w:sz w:val="18"/>
                <w:szCs w:val="18"/>
                <w:lang w:val="pt-BR"/>
              </w:rPr>
              <w:t xml:space="preserve"> </w:t>
            </w:r>
          </w:p>
          <w:p w:rsidR="00DB2D1E" w:rsidRPr="009855B9"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855B9" w:rsidRDefault="00DB2D1E" w:rsidP="00346F4B">
            <w:pPr>
              <w:pStyle w:val="ListBullet3"/>
              <w:numPr>
                <w:ilvl w:val="0"/>
                <w:numId w:val="62"/>
              </w:numPr>
              <w:spacing w:line="276" w:lineRule="auto"/>
              <w:rPr>
                <w:rFonts w:ascii="Tahoma" w:hAnsi="Tahoma" w:cs="Tahoma"/>
                <w:sz w:val="18"/>
                <w:szCs w:val="18"/>
                <w:lang w:val="pt-BR"/>
              </w:rPr>
            </w:pPr>
            <w:r w:rsidRPr="009855B9">
              <w:rPr>
                <w:rFonts w:ascii="Tahoma" w:hAnsi="Tahoma" w:cs="Tahoma"/>
                <w:color w:val="000000"/>
                <w:sz w:val="18"/>
                <w:szCs w:val="18"/>
                <w:lang w:val="pt-BR"/>
              </w:rPr>
              <w:t>Informações de contato precisas sobre o proprietário do caso</w:t>
            </w:r>
          </w:p>
          <w:p w:rsidR="00DB2D1E" w:rsidRPr="005C51F0" w:rsidRDefault="00DB2D1E" w:rsidP="00216D6B">
            <w:pPr>
              <w:pStyle w:val="ListBullet3"/>
              <w:numPr>
                <w:ilvl w:val="0"/>
                <w:numId w:val="62"/>
              </w:numPr>
              <w:spacing w:line="276" w:lineRule="auto"/>
              <w:rPr>
                <w:rFonts w:ascii="Tahoma" w:hAnsi="Tahoma" w:cs="Tahoma"/>
                <w:color w:val="000000"/>
                <w:sz w:val="18"/>
                <w:szCs w:val="18"/>
              </w:rPr>
            </w:pPr>
            <w:r w:rsidRPr="005C51F0">
              <w:rPr>
                <w:rFonts w:ascii="Tahoma" w:hAnsi="Tahoma" w:cs="Tahoma"/>
                <w:color w:val="000000"/>
                <w:sz w:val="18"/>
                <w:szCs w:val="18"/>
              </w:rPr>
              <w:t>Resposta dentro de 24</w:t>
            </w:r>
            <w:r w:rsidR="00216D6B">
              <w:rPr>
                <w:rFonts w:ascii="Tahoma" w:hAnsi="Tahoma" w:cs="Tahoma"/>
                <w:color w:val="000000"/>
                <w:sz w:val="18"/>
                <w:szCs w:val="18"/>
              </w:rPr>
              <w:t> </w:t>
            </w:r>
            <w:r w:rsidRPr="005C51F0">
              <w:rPr>
                <w:rFonts w:ascii="Tahoma" w:hAnsi="Tahoma" w:cs="Tahoma"/>
                <w:color w:val="000000"/>
                <w:sz w:val="18"/>
                <w:szCs w:val="18"/>
              </w:rPr>
              <w:t>horas</w:t>
            </w:r>
          </w:p>
        </w:tc>
      </w:tr>
    </w:tbl>
    <w:p w:rsidR="00DB2D1E" w:rsidRPr="009855B9" w:rsidRDefault="00DB2D1E" w:rsidP="00DB2D1E">
      <w:pPr>
        <w:pStyle w:val="tableclose"/>
        <w:rPr>
          <w:rFonts w:ascii="Tahoma" w:hAnsi="Tahoma" w:cs="Tahoma"/>
          <w:sz w:val="16"/>
          <w:szCs w:val="16"/>
          <w:lang w:val="pt-BR"/>
        </w:rPr>
      </w:pPr>
      <w:r w:rsidRPr="009855B9">
        <w:rPr>
          <w:rFonts w:ascii="Tahoma" w:hAnsi="Tahoma" w:cs="Tahoma"/>
          <w:i/>
          <w:color w:val="000000"/>
          <w:sz w:val="16"/>
          <w:szCs w:val="16"/>
          <w:vertAlign w:val="superscript"/>
          <w:lang w:val="pt-BR"/>
        </w:rPr>
        <w:t>1</w:t>
      </w:r>
      <w:r w:rsidRPr="009855B9">
        <w:rPr>
          <w:rFonts w:ascii="Tahoma" w:hAnsi="Tahoma" w:cs="Tahoma"/>
          <w:i/>
          <w:color w:val="000000"/>
          <w:sz w:val="16"/>
          <w:szCs w:val="16"/>
          <w:lang w:val="pt-BR"/>
        </w:rPr>
        <w:t xml:space="preserve"> O Horário Comercial é definido localmente.</w:t>
      </w:r>
    </w:p>
    <w:p w:rsidR="00DB2D1E" w:rsidRPr="009855B9" w:rsidRDefault="00DB2D1E" w:rsidP="005C51F0">
      <w:pPr>
        <w:pStyle w:val="tableclose"/>
        <w:rPr>
          <w:rFonts w:ascii="Tahoma" w:hAnsi="Tahoma" w:cs="Tahoma"/>
          <w:sz w:val="16"/>
          <w:szCs w:val="16"/>
          <w:lang w:val="pt-BR"/>
        </w:rPr>
      </w:pPr>
      <w:r w:rsidRPr="009855B9">
        <w:rPr>
          <w:rFonts w:ascii="Tahoma" w:hAnsi="Tahoma" w:cs="Tahoma"/>
          <w:i/>
          <w:color w:val="000000"/>
          <w:sz w:val="16"/>
          <w:szCs w:val="16"/>
          <w:vertAlign w:val="superscript"/>
          <w:lang w:val="pt-BR"/>
        </w:rPr>
        <w:t>2</w:t>
      </w:r>
      <w:r w:rsidRPr="009855B9">
        <w:rPr>
          <w:rFonts w:ascii="Tahoma" w:hAnsi="Tahoma" w:cs="Tahoma"/>
          <w:i/>
          <w:color w:val="000000"/>
          <w:sz w:val="16"/>
          <w:szCs w:val="16"/>
          <w:lang w:val="pt-BR"/>
        </w:rPr>
        <w:t xml:space="preserve"> Pode ser necessário reduzir o nível de severidade se o cliente não puder fornecer os recursos ou as respostas adequadas para</w:t>
      </w:r>
      <w:r w:rsidR="005C51F0" w:rsidRPr="009855B9">
        <w:rPr>
          <w:rFonts w:ascii="Tahoma" w:hAnsi="Tahoma" w:cs="Tahoma"/>
          <w:i/>
          <w:color w:val="000000"/>
          <w:sz w:val="16"/>
          <w:szCs w:val="16"/>
          <w:lang w:val="pt-BR"/>
        </w:rPr>
        <w:t> </w:t>
      </w:r>
      <w:r w:rsidRPr="009855B9">
        <w:rPr>
          <w:rFonts w:ascii="Tahoma" w:hAnsi="Tahoma" w:cs="Tahoma"/>
          <w:i/>
          <w:color w:val="000000"/>
          <w:sz w:val="16"/>
          <w:szCs w:val="16"/>
          <w:lang w:val="pt-BR"/>
        </w:rPr>
        <w:t>darmos continuidade aos esforços de resolução do problema.</w:t>
      </w:r>
    </w:p>
    <w:p w:rsidR="00DB2D1E" w:rsidRPr="009855B9" w:rsidRDefault="00DB2D1E" w:rsidP="00F42FB8">
      <w:pPr>
        <w:rPr>
          <w:rFonts w:cs="Tahoma"/>
          <w:lang w:val="pt-BR"/>
        </w:rPr>
      </w:pPr>
    </w:p>
    <w:p w:rsidR="00DB2D1E" w:rsidRPr="009855B9" w:rsidRDefault="00DB2D1E" w:rsidP="00DB2D1E">
      <w:pPr>
        <w:spacing w:after="120"/>
        <w:rPr>
          <w:rFonts w:cs="Tahoma"/>
          <w:lang w:val="pt-BR"/>
        </w:rPr>
      </w:pPr>
      <w:r w:rsidRPr="009855B9">
        <w:rPr>
          <w:rFonts w:cs="Tahoma"/>
          <w:b/>
          <w:bCs/>
          <w:color w:val="000000"/>
          <w:szCs w:val="18"/>
          <w:lang w:val="pt-BR"/>
        </w:rPr>
        <w:lastRenderedPageBreak/>
        <w:t>Os Serviços de Informações</w:t>
      </w:r>
      <w:r w:rsidRPr="009855B9">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DB2D1E" w:rsidRPr="009855B9" w:rsidRDefault="00DB2D1E" w:rsidP="005C51F0">
      <w:pPr>
        <w:rPr>
          <w:rFonts w:cs="Tahoma"/>
          <w:lang w:val="pt-BR"/>
        </w:rPr>
      </w:pPr>
      <w:r w:rsidRPr="009855B9">
        <w:rPr>
          <w:rFonts w:cs="Tahoma"/>
          <w:b/>
          <w:bCs/>
          <w:color w:val="000000"/>
          <w:szCs w:val="18"/>
          <w:lang w:val="pt-BR"/>
        </w:rPr>
        <w:t xml:space="preserve">As Horas Complementares </w:t>
      </w:r>
      <w:r w:rsidRPr="009855B9">
        <w:rPr>
          <w:rFonts w:cs="Tahoma"/>
          <w:color w:val="000000"/>
          <w:szCs w:val="18"/>
          <w:lang w:val="pt-BR"/>
        </w:rPr>
        <w:t>podem ser usadas para a Assistência de Suporte ou o Suporte para Resolução de</w:t>
      </w:r>
      <w:r w:rsidR="005C51F0" w:rsidRPr="009855B9">
        <w:rPr>
          <w:rFonts w:cs="Tahoma"/>
          <w:color w:val="000000"/>
          <w:szCs w:val="18"/>
          <w:lang w:val="pt-BR"/>
        </w:rPr>
        <w:t> </w:t>
      </w:r>
      <w:r w:rsidRPr="009855B9">
        <w:rPr>
          <w:rFonts w:cs="Tahoma"/>
          <w:color w:val="000000"/>
          <w:szCs w:val="18"/>
          <w:lang w:val="pt-BR"/>
        </w:rPr>
        <w:t xml:space="preserve">Problemas. </w:t>
      </w:r>
    </w:p>
    <w:p w:rsidR="00DB2D1E" w:rsidRPr="009855B9" w:rsidRDefault="00DB2D1E" w:rsidP="00DB2D1E">
      <w:pPr>
        <w:jc w:val="both"/>
        <w:rPr>
          <w:rFonts w:cs="Tahoma"/>
          <w:lang w:val="pt-BR"/>
        </w:rPr>
      </w:pPr>
    </w:p>
    <w:p w:rsidR="00DC0853" w:rsidRPr="009855B9" w:rsidRDefault="00DC0853" w:rsidP="00DC0853">
      <w:pPr>
        <w:spacing w:after="60"/>
        <w:rPr>
          <w:rFonts w:cs="Tahoma"/>
          <w:lang w:val="pt-BR"/>
        </w:rPr>
      </w:pPr>
      <w:r w:rsidRPr="009855B9">
        <w:rPr>
          <w:rFonts w:cs="Tahoma"/>
          <w:b/>
          <w:bCs/>
          <w:color w:val="000000"/>
          <w:szCs w:val="18"/>
          <w:lang w:val="pt-BR"/>
        </w:rPr>
        <w:t>Regras Comerciais Associadas</w:t>
      </w:r>
    </w:p>
    <w:p w:rsidR="00DB2D1E" w:rsidRPr="009855B9" w:rsidRDefault="00DB2D1E" w:rsidP="005C51F0">
      <w:pPr>
        <w:rPr>
          <w:rFonts w:cs="Tahoma"/>
          <w:lang w:val="pt-BR"/>
        </w:rPr>
      </w:pPr>
      <w:r w:rsidRPr="009855B9">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6C0B98" w:rsidRPr="009855B9">
        <w:rPr>
          <w:rFonts w:cs="Tahoma"/>
          <w:color w:val="000000"/>
          <w:szCs w:val="18"/>
          <w:lang w:val="pt-BR"/>
        </w:rPr>
        <w:t xml:space="preserve"> </w:t>
      </w:r>
      <w:r w:rsidRPr="009855B9">
        <w:rPr>
          <w:rFonts w:cs="Tahoma"/>
          <w:color w:val="000000"/>
          <w:szCs w:val="18"/>
          <w:lang w:val="pt-BR"/>
        </w:rPr>
        <w:t>Geralmente, os Serviços serão cobrados de acordo com as horas, serão fornecidos de maneira remota e em inglês (a menos que outro idioma esteja disponível).</w:t>
      </w:r>
      <w:r w:rsidR="006C0B98" w:rsidRPr="009855B9">
        <w:rPr>
          <w:rFonts w:cs="Tahoma"/>
          <w:color w:val="000000"/>
          <w:szCs w:val="18"/>
          <w:lang w:val="pt-BR"/>
        </w:rPr>
        <w:t xml:space="preserve"> </w:t>
      </w:r>
      <w:r w:rsidRPr="009855B9">
        <w:rPr>
          <w:rFonts w:cs="Tahoma"/>
          <w:color w:val="000000"/>
          <w:szCs w:val="18"/>
          <w:lang w:val="pt-BR"/>
        </w:rPr>
        <w:t>Os Serviços serão fornecidos no país no qual o contrato VL foi assinado. As visitas no local não são pagas com antecedência e estão sujeitas à disponibilidade do recurso.</w:t>
      </w:r>
      <w:r w:rsidR="006C0B98" w:rsidRPr="009855B9">
        <w:rPr>
          <w:rFonts w:cs="Tahoma"/>
          <w:color w:val="000000"/>
          <w:szCs w:val="18"/>
          <w:lang w:val="pt-BR"/>
        </w:rPr>
        <w:t xml:space="preserve"> </w:t>
      </w:r>
      <w:r w:rsidRPr="009855B9">
        <w:rPr>
          <w:rFonts w:cs="Tahoma"/>
          <w:color w:val="000000"/>
          <w:szCs w:val="18"/>
          <w:lang w:val="pt-BR"/>
        </w:rPr>
        <w:t>Todos os Serviços que não forem consumidos em uma base anual serão perdidos.</w:t>
      </w:r>
      <w:r w:rsidR="006C0B98" w:rsidRPr="009855B9">
        <w:rPr>
          <w:rFonts w:cs="Tahoma"/>
          <w:color w:val="000000"/>
          <w:szCs w:val="18"/>
          <w:lang w:val="pt-BR"/>
        </w:rPr>
        <w:t xml:space="preserve"> </w:t>
      </w:r>
      <w:r w:rsidRPr="009855B9">
        <w:rPr>
          <w:rFonts w:cs="Tahoma"/>
          <w:color w:val="000000"/>
          <w:szCs w:val="18"/>
          <w:lang w:val="pt-BR"/>
        </w:rPr>
        <w:t>Mediante solicitação do cliente, nós podemos acessar o sistema dele por meio de conexão remota para analisar o problema.</w:t>
      </w:r>
      <w:r w:rsidR="006C0B98" w:rsidRPr="009855B9">
        <w:rPr>
          <w:rFonts w:cs="Tahoma"/>
          <w:color w:val="000000"/>
          <w:szCs w:val="18"/>
          <w:lang w:val="pt-BR"/>
        </w:rPr>
        <w:t xml:space="preserve"> </w:t>
      </w:r>
      <w:r w:rsidRPr="009855B9">
        <w:rPr>
          <w:rFonts w:cs="Tahoma"/>
          <w:color w:val="000000"/>
          <w:szCs w:val="18"/>
          <w:lang w:val="pt-BR"/>
        </w:rPr>
        <w:t>O cliente deve ter acesso à</w:t>
      </w:r>
      <w:r w:rsidR="005C51F0" w:rsidRPr="009855B9">
        <w:rPr>
          <w:rFonts w:cs="Tahoma"/>
          <w:color w:val="000000"/>
          <w:szCs w:val="18"/>
          <w:lang w:val="pt-BR"/>
        </w:rPr>
        <w:t> </w:t>
      </w:r>
      <w:r w:rsidRPr="009855B9">
        <w:rPr>
          <w:rFonts w:cs="Tahoma"/>
          <w:color w:val="000000"/>
          <w:szCs w:val="18"/>
          <w:lang w:val="pt-BR"/>
        </w:rPr>
        <w:t>Internet para poder aproveitar os serviços com base na Internet.</w:t>
      </w:r>
    </w:p>
    <w:p w:rsidR="00DB2D1E" w:rsidRPr="009855B9" w:rsidRDefault="00DB2D1E" w:rsidP="00DB2D1E">
      <w:pPr>
        <w:jc w:val="both"/>
        <w:rPr>
          <w:rFonts w:cs="Tahoma"/>
          <w:lang w:val="pt-BR"/>
        </w:rPr>
      </w:pPr>
    </w:p>
    <w:p w:rsidR="00596386" w:rsidRPr="009855B9" w:rsidRDefault="00596386" w:rsidP="00596386">
      <w:pPr>
        <w:rPr>
          <w:rFonts w:cs="Tahoma"/>
          <w:lang w:val="pt-BR"/>
        </w:rPr>
      </w:pPr>
      <w:r w:rsidRPr="009855B9">
        <w:rPr>
          <w:rFonts w:cs="Tahoma"/>
          <w:b/>
          <w:sz w:val="24"/>
          <w:szCs w:val="24"/>
          <w:lang w:val="pt-BR"/>
        </w:rPr>
        <w:t>Ofertas de Suporte do Microsoft Windows Azure</w:t>
      </w:r>
    </w:p>
    <w:p w:rsidR="00596386" w:rsidRPr="009855B9" w:rsidRDefault="00596386" w:rsidP="00596386">
      <w:pPr>
        <w:rPr>
          <w:rFonts w:cs="Tahoma"/>
          <w:lang w:val="pt-BR"/>
        </w:rPr>
      </w:pPr>
    </w:p>
    <w:p w:rsidR="00596386" w:rsidRPr="009855B9" w:rsidRDefault="00596386" w:rsidP="00596386">
      <w:pPr>
        <w:jc w:val="both"/>
        <w:rPr>
          <w:rFonts w:cs="Tahoma"/>
          <w:lang w:val="pt-BR"/>
        </w:rPr>
      </w:pPr>
      <w:r w:rsidRPr="009855B9">
        <w:rPr>
          <w:rFonts w:cs="Tahoma"/>
          <w:color w:val="000000"/>
          <w:szCs w:val="18"/>
          <w:lang w:val="pt-BR"/>
        </w:rPr>
        <w:t xml:space="preserve">A menos que seja especificado de outra forma abaixo, os Serviços de suporte do Windows Azure estão disponíveis para o Windows Azure. </w:t>
      </w:r>
    </w:p>
    <w:p w:rsidR="00596386" w:rsidRPr="009855B9" w:rsidRDefault="00596386" w:rsidP="00596386">
      <w:pPr>
        <w:tabs>
          <w:tab w:val="left" w:pos="360"/>
        </w:tabs>
        <w:jc w:val="both"/>
        <w:rPr>
          <w:rFonts w:cs="Tahoma"/>
          <w:lang w:val="pt-BR"/>
        </w:rPr>
      </w:pPr>
    </w:p>
    <w:p w:rsidR="00596386" w:rsidRPr="009855B9" w:rsidRDefault="00596386" w:rsidP="005C51F0">
      <w:pPr>
        <w:tabs>
          <w:tab w:val="left" w:pos="360"/>
        </w:tabs>
        <w:jc w:val="both"/>
        <w:rPr>
          <w:rFonts w:cs="Tahoma"/>
          <w:lang w:val="pt-BR"/>
        </w:rPr>
      </w:pPr>
      <w:r w:rsidRPr="009855B9">
        <w:rPr>
          <w:rFonts w:cs="Tahoma"/>
          <w:szCs w:val="18"/>
          <w:lang w:val="pt-BR"/>
        </w:rPr>
        <w:t>Os Serviços serão fornecidos pela equipe de Suporte do Windows Azure, que é composta pelos especialistas do</w:t>
      </w:r>
      <w:r w:rsidR="005C51F0" w:rsidRPr="009855B9">
        <w:rPr>
          <w:rFonts w:cs="Tahoma"/>
          <w:szCs w:val="18"/>
          <w:lang w:val="pt-BR"/>
        </w:rPr>
        <w:t> </w:t>
      </w:r>
      <w:r w:rsidRPr="009855B9">
        <w:rPr>
          <w:rFonts w:cs="Tahoma"/>
          <w:szCs w:val="18"/>
          <w:lang w:val="pt-BR"/>
        </w:rPr>
        <w:t>Windows Azure que responderão às solicitações de suporte de um cliente para Windows Azure</w:t>
      </w:r>
      <w:r w:rsidRPr="009855B9">
        <w:rPr>
          <w:rFonts w:cs="Tahoma"/>
          <w:snapToGrid w:val="0"/>
          <w:szCs w:val="18"/>
          <w:lang w:val="pt-BR"/>
        </w:rPr>
        <w:t xml:space="preserve">. Os clientes recebem uma experiência de suporte elevada com </w:t>
      </w:r>
      <w:r w:rsidRPr="009855B9">
        <w:rPr>
          <w:rFonts w:cs="Tahoma"/>
          <w:szCs w:val="18"/>
          <w:lang w:val="pt-BR"/>
        </w:rPr>
        <w:t>suporte disponível 24 horas por dia, 7 dias por semana e apenas em inglês.</w:t>
      </w:r>
      <w:r w:rsidR="006C0B98" w:rsidRPr="009855B9">
        <w:rPr>
          <w:rFonts w:cs="Tahoma"/>
          <w:szCs w:val="18"/>
          <w:lang w:val="pt-BR"/>
        </w:rPr>
        <w:t xml:space="preserve"> </w:t>
      </w:r>
      <w:r w:rsidRPr="009855B9">
        <w:rPr>
          <w:rFonts w:cs="Tahoma"/>
          <w:szCs w:val="18"/>
          <w:lang w:val="pt-BR"/>
        </w:rPr>
        <w:t>O suporte a outros idiomas (</w:t>
      </w:r>
      <w:hyperlink r:id="rId30" w:history="1">
        <w:r w:rsidR="005C51F0" w:rsidRPr="009855B9">
          <w:rPr>
            <w:rStyle w:val="Hyperlink"/>
            <w:szCs w:val="18"/>
            <w:lang w:val="pt-BR"/>
          </w:rPr>
          <w:t>www.windowsazure.com/en-us/support/plans/</w:t>
        </w:r>
      </w:hyperlink>
      <w:r w:rsidRPr="009855B9">
        <w:rPr>
          <w:rFonts w:cs="Tahoma"/>
          <w:szCs w:val="18"/>
          <w:lang w:val="pt-BR"/>
        </w:rPr>
        <w:t>) está disponível apenas durante o horário comercial.</w:t>
      </w:r>
    </w:p>
    <w:p w:rsidR="00596386" w:rsidRPr="009855B9" w:rsidRDefault="00596386" w:rsidP="00596386">
      <w:pPr>
        <w:tabs>
          <w:tab w:val="left" w:pos="360"/>
        </w:tabs>
        <w:jc w:val="both"/>
        <w:rPr>
          <w:rFonts w:cs="Tahoma"/>
          <w:lang w:val="pt-BR"/>
        </w:rPr>
      </w:pPr>
    </w:p>
    <w:p w:rsidR="00596386" w:rsidRPr="009855B9" w:rsidRDefault="00997232" w:rsidP="005C51F0">
      <w:pPr>
        <w:tabs>
          <w:tab w:val="left" w:pos="360"/>
        </w:tabs>
        <w:jc w:val="both"/>
        <w:rPr>
          <w:rFonts w:cs="Tahoma"/>
          <w:lang w:val="pt-BR"/>
        </w:rPr>
      </w:pPr>
      <w:r w:rsidRPr="009855B9">
        <w:rPr>
          <w:rFonts w:cs="Tahoma"/>
          <w:szCs w:val="18"/>
          <w:lang w:val="pt-BR"/>
        </w:rPr>
        <w:t>“</w:t>
      </w:r>
      <w:r w:rsidR="00596386" w:rsidRPr="009855B9">
        <w:rPr>
          <w:rFonts w:cs="Tahoma"/>
          <w:szCs w:val="18"/>
          <w:lang w:val="pt-BR"/>
        </w:rPr>
        <w:t>Incidente</w:t>
      </w:r>
      <w:r w:rsidRPr="009855B9">
        <w:rPr>
          <w:rFonts w:cs="Tahoma"/>
          <w:szCs w:val="18"/>
          <w:lang w:val="pt-BR"/>
        </w:rPr>
        <w:t>”</w:t>
      </w:r>
      <w:r w:rsidR="00596386" w:rsidRPr="009855B9">
        <w:rPr>
          <w:rFonts w:cs="Tahoma"/>
          <w:szCs w:val="18"/>
          <w:lang w:val="pt-BR"/>
        </w:rPr>
        <w:t xml:space="preserve"> significa uma solicitação de suporte referente à falha ou interrupção e conserto (fix) assistida para um Problema Único de Suporte.</w:t>
      </w:r>
      <w:r w:rsidR="006C0B98" w:rsidRPr="009855B9">
        <w:rPr>
          <w:rFonts w:cs="Tahoma"/>
          <w:szCs w:val="18"/>
          <w:lang w:val="pt-BR"/>
        </w:rPr>
        <w:t xml:space="preserve"> </w:t>
      </w:r>
      <w:r w:rsidRPr="009855B9">
        <w:rPr>
          <w:rFonts w:cs="Tahoma"/>
          <w:szCs w:val="18"/>
          <w:lang w:val="pt-BR"/>
        </w:rPr>
        <w:t>“</w:t>
      </w:r>
      <w:r w:rsidR="00596386" w:rsidRPr="009855B9">
        <w:rPr>
          <w:rFonts w:cs="Tahoma"/>
          <w:szCs w:val="18"/>
          <w:lang w:val="pt-BR"/>
        </w:rPr>
        <w:t>Problema Único de Suporte</w:t>
      </w:r>
      <w:r w:rsidRPr="009855B9">
        <w:rPr>
          <w:rFonts w:cs="Tahoma"/>
          <w:szCs w:val="18"/>
          <w:lang w:val="pt-BR"/>
        </w:rPr>
        <w:t>”</w:t>
      </w:r>
      <w:r w:rsidR="00596386" w:rsidRPr="009855B9">
        <w:rPr>
          <w:rFonts w:cs="Tahoma"/>
          <w:szCs w:val="18"/>
          <w:lang w:val="pt-BR"/>
        </w:rPr>
        <w:t xml:space="preserve"> significa um problema que não pode ser subdividido em problemas subordinados.</w:t>
      </w:r>
      <w:r w:rsidR="006C0B98" w:rsidRPr="009855B9">
        <w:rPr>
          <w:rFonts w:cs="Tahoma"/>
          <w:szCs w:val="18"/>
          <w:lang w:val="pt-BR"/>
        </w:rPr>
        <w:t xml:space="preserve"> </w:t>
      </w:r>
      <w:r w:rsidR="00596386" w:rsidRPr="009855B9">
        <w:rPr>
          <w:rFonts w:cs="Tahoma"/>
          <w:szCs w:val="18"/>
          <w:lang w:val="pt-BR"/>
        </w:rPr>
        <w:t>Se o problema consistir em problemas subordinados, cada um será considerado um Incidente separado.</w:t>
      </w:r>
      <w:r w:rsidR="006C0B98" w:rsidRPr="009855B9">
        <w:rPr>
          <w:rFonts w:cs="Tahoma"/>
          <w:szCs w:val="18"/>
          <w:lang w:val="pt-BR"/>
        </w:rPr>
        <w:t xml:space="preserve"> </w:t>
      </w:r>
      <w:r w:rsidR="00596386" w:rsidRPr="009855B9">
        <w:rPr>
          <w:rFonts w:cs="Tahoma"/>
          <w:szCs w:val="18"/>
          <w:lang w:val="pt-BR"/>
        </w:rPr>
        <w:t>Incidentes incluem o valor comercialmente razoável dos serviços necessários para solucionar o</w:t>
      </w:r>
      <w:r w:rsidR="005C51F0" w:rsidRPr="009855B9">
        <w:rPr>
          <w:rFonts w:cs="Tahoma"/>
          <w:szCs w:val="18"/>
          <w:lang w:val="pt-BR"/>
        </w:rPr>
        <w:t> </w:t>
      </w:r>
      <w:r w:rsidR="00596386" w:rsidRPr="009855B9">
        <w:rPr>
          <w:rFonts w:cs="Tahoma"/>
          <w:szCs w:val="18"/>
          <w:lang w:val="pt-BR"/>
        </w:rPr>
        <w:t>problema e auxiliar a resolver o problema de suporte.</w:t>
      </w:r>
      <w:r w:rsidR="006C0B98" w:rsidRPr="009855B9">
        <w:rPr>
          <w:rFonts w:cs="Tahoma"/>
          <w:szCs w:val="18"/>
          <w:lang w:val="pt-BR"/>
        </w:rPr>
        <w:t xml:space="preserve"> </w:t>
      </w:r>
      <w:r w:rsidR="00596386" w:rsidRPr="009855B9">
        <w:rPr>
          <w:rFonts w:cs="Tahoma"/>
          <w:szCs w:val="18"/>
          <w:lang w:val="pt-BR"/>
        </w:rPr>
        <w:t xml:space="preserve">Incidentes podem ser enviados por meio do site de suporte online assistido em </w:t>
      </w:r>
      <w:hyperlink r:id="rId31" w:history="1">
        <w:r w:rsidR="005C51F0" w:rsidRPr="009855B9">
          <w:rPr>
            <w:rStyle w:val="Hyperlink"/>
            <w:rFonts w:cs="Arial"/>
            <w:szCs w:val="18"/>
            <w:lang w:val="pt-BR"/>
          </w:rPr>
          <w:t>www.windowsazure.com</w:t>
        </w:r>
      </w:hyperlink>
      <w:r w:rsidR="00596386" w:rsidRPr="009855B9">
        <w:rPr>
          <w:rFonts w:cs="Tahoma"/>
          <w:szCs w:val="18"/>
          <w:lang w:val="pt-BR"/>
        </w:rPr>
        <w:t>.</w:t>
      </w:r>
      <w:r w:rsidR="006C0B98" w:rsidRPr="009855B9">
        <w:rPr>
          <w:rFonts w:cs="Tahoma"/>
          <w:szCs w:val="18"/>
          <w:lang w:val="pt-BR"/>
        </w:rPr>
        <w:t xml:space="preserve"> </w:t>
      </w:r>
    </w:p>
    <w:p w:rsidR="00596386" w:rsidRPr="009855B9" w:rsidRDefault="00596386" w:rsidP="00596386">
      <w:pPr>
        <w:tabs>
          <w:tab w:val="left" w:pos="360"/>
        </w:tabs>
        <w:jc w:val="both"/>
        <w:rPr>
          <w:rFonts w:cs="Tahoma"/>
          <w:lang w:val="pt-BR"/>
        </w:rPr>
      </w:pPr>
    </w:p>
    <w:p w:rsidR="00596386" w:rsidRPr="009855B9" w:rsidRDefault="00596386" w:rsidP="00596386">
      <w:pPr>
        <w:tabs>
          <w:tab w:val="left" w:pos="360"/>
        </w:tabs>
        <w:jc w:val="both"/>
        <w:rPr>
          <w:rFonts w:cs="Tahoma"/>
          <w:lang w:val="pt-BR"/>
        </w:rPr>
      </w:pPr>
      <w:r w:rsidRPr="009855B9">
        <w:rPr>
          <w:rFonts w:cs="Tahoma"/>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6C0B98" w:rsidRPr="009855B9">
        <w:rPr>
          <w:rFonts w:cs="Tahoma"/>
          <w:szCs w:val="18"/>
          <w:lang w:val="pt-BR"/>
        </w:rPr>
        <w:t xml:space="preserve"> </w:t>
      </w:r>
      <w:r w:rsidRPr="009855B9">
        <w:rPr>
          <w:rFonts w:cs="Tahoma"/>
          <w:szCs w:val="18"/>
          <w:lang w:val="pt-BR"/>
        </w:rPr>
        <w:t>Esses serviços adicionais serão regidos pelos termos do contrato separado.</w:t>
      </w:r>
    </w:p>
    <w:p w:rsidR="00596386" w:rsidRPr="009855B9" w:rsidRDefault="00596386" w:rsidP="00596386">
      <w:pPr>
        <w:pStyle w:val="normal1"/>
        <w:jc w:val="both"/>
        <w:rPr>
          <w:rFonts w:ascii="Tahoma" w:hAnsi="Tahoma" w:cs="Tahoma"/>
          <w:sz w:val="18"/>
          <w:szCs w:val="18"/>
          <w:lang w:val="pt-BR"/>
        </w:rPr>
      </w:pPr>
    </w:p>
    <w:p w:rsidR="00596386" w:rsidRPr="009855B9" w:rsidRDefault="00596386" w:rsidP="00596386">
      <w:pPr>
        <w:widowControl w:val="0"/>
        <w:tabs>
          <w:tab w:val="left" w:pos="720"/>
          <w:tab w:val="left" w:pos="1170"/>
        </w:tabs>
        <w:rPr>
          <w:rFonts w:cs="Tahoma"/>
          <w:lang w:val="pt-BR"/>
        </w:rPr>
      </w:pPr>
      <w:r w:rsidRPr="009855B9">
        <w:rPr>
          <w:rFonts w:cs="Tahoma"/>
          <w:b/>
          <w:bCs/>
          <w:sz w:val="24"/>
          <w:szCs w:val="18"/>
          <w:lang w:val="pt-BR"/>
        </w:rPr>
        <w:t>Suporte Profissional Direto para Windows Azure</w:t>
      </w:r>
    </w:p>
    <w:p w:rsidR="001B7453" w:rsidRPr="009855B9" w:rsidRDefault="001B7453" w:rsidP="006E7D7A">
      <w:pPr>
        <w:tabs>
          <w:tab w:val="left" w:pos="360"/>
        </w:tabs>
        <w:jc w:val="both"/>
        <w:rPr>
          <w:rFonts w:cs="Tahoma"/>
          <w:lang w:val="pt-BR"/>
        </w:rPr>
      </w:pPr>
    </w:p>
    <w:p w:rsidR="00596386" w:rsidRPr="009855B9" w:rsidRDefault="00596386" w:rsidP="00596386">
      <w:pPr>
        <w:tabs>
          <w:tab w:val="left" w:pos="360"/>
        </w:tabs>
        <w:jc w:val="both"/>
        <w:rPr>
          <w:rFonts w:cs="Tahoma"/>
          <w:lang w:val="pt-BR"/>
        </w:rPr>
      </w:pPr>
      <w:r w:rsidRPr="009855B9">
        <w:rPr>
          <w:rFonts w:cs="Tahoma"/>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6C0B98" w:rsidRPr="009855B9">
        <w:rPr>
          <w:rFonts w:cs="Tahoma"/>
          <w:color w:val="000000"/>
          <w:szCs w:val="18"/>
          <w:lang w:val="pt-BR"/>
        </w:rPr>
        <w:t xml:space="preserve"> </w:t>
      </w:r>
      <w:r w:rsidRPr="009855B9">
        <w:rPr>
          <w:rFonts w:cs="Tahoma"/>
          <w:color w:val="000000"/>
          <w:szCs w:val="18"/>
          <w:lang w:val="pt-BR"/>
        </w:rPr>
        <w:t>A gravidade do incidente determinará os níveis de resposta na Microsoft, e o tempo estimado de resposta é definido na tabela a seguir.</w:t>
      </w:r>
      <w:r w:rsidR="006C0B98" w:rsidRPr="009855B9">
        <w:rPr>
          <w:rFonts w:cs="Tahoma"/>
          <w:color w:val="000000"/>
          <w:szCs w:val="18"/>
          <w:lang w:val="pt-BR"/>
        </w:rPr>
        <w:t xml:space="preserve"> </w:t>
      </w:r>
      <w:r w:rsidRPr="009855B9">
        <w:rPr>
          <w:rFonts w:cs="Tahoma"/>
          <w:color w:val="000000"/>
          <w:szCs w:val="18"/>
          <w:lang w:val="pt-BR"/>
        </w:rPr>
        <w:t>A capacidade de a Microsoft prestar os serviços ao cliente depende da inteira e pontual cooperação desta, bem como da precisão e da integridade das informações fornecidas ao cliente.</w:t>
      </w:r>
    </w:p>
    <w:p w:rsidR="000D747C" w:rsidRPr="009855B9" w:rsidRDefault="000D747C" w:rsidP="00596386">
      <w:pPr>
        <w:tabs>
          <w:tab w:val="left" w:pos="360"/>
        </w:tabs>
        <w:jc w:val="both"/>
        <w:rPr>
          <w:rFonts w:cs="Tahoma"/>
          <w:lang w:val="pt-BR"/>
        </w:rPr>
      </w:pPr>
    </w:p>
    <w:p w:rsidR="00381B33" w:rsidRPr="009855B9" w:rsidRDefault="00381B33" w:rsidP="00DD7F8E">
      <w:pPr>
        <w:rPr>
          <w:rFonts w:cs="Tahoma"/>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267CD5" w:rsidTr="005C51F0">
        <w:trPr>
          <w:tblHeader/>
        </w:trPr>
        <w:tc>
          <w:tcPr>
            <w:tcW w:w="1347" w:type="dxa"/>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Severidade</w:t>
            </w:r>
          </w:p>
        </w:tc>
        <w:tc>
          <w:tcPr>
            <w:tcW w:w="1800" w:type="dxa"/>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Contato</w:t>
            </w:r>
          </w:p>
        </w:tc>
        <w:tc>
          <w:tcPr>
            <w:tcW w:w="3079" w:type="dxa"/>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Situação do Cliente</w:t>
            </w:r>
          </w:p>
        </w:tc>
        <w:tc>
          <w:tcPr>
            <w:tcW w:w="3314" w:type="dxa"/>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Resposta Esperada da Microsoft</w:t>
            </w:r>
          </w:p>
        </w:tc>
      </w:tr>
      <w:tr w:rsidR="00596386" w:rsidRPr="009855B9" w:rsidTr="002A6416">
        <w:tc>
          <w:tcPr>
            <w:tcW w:w="1347" w:type="dxa"/>
          </w:tcPr>
          <w:p w:rsidR="00596386" w:rsidRPr="00267CD5" w:rsidRDefault="00596386" w:rsidP="00647923">
            <w:pPr>
              <w:spacing w:after="60" w:line="240" w:lineRule="atLeast"/>
              <w:jc w:val="center"/>
              <w:rPr>
                <w:rFonts w:cs="Tahoma"/>
                <w:szCs w:val="18"/>
              </w:rPr>
            </w:pPr>
            <w:r w:rsidRPr="00267CD5">
              <w:rPr>
                <w:rFonts w:cs="Tahoma"/>
                <w:szCs w:val="18"/>
              </w:rPr>
              <w:t>A</w:t>
            </w:r>
          </w:p>
        </w:tc>
        <w:tc>
          <w:tcPr>
            <w:tcW w:w="1800" w:type="dxa"/>
          </w:tcPr>
          <w:p w:rsidR="00596386" w:rsidRPr="00267CD5" w:rsidRDefault="00596386" w:rsidP="005C51F0">
            <w:pPr>
              <w:spacing w:after="60" w:line="240" w:lineRule="atLeast"/>
              <w:jc w:val="center"/>
              <w:rPr>
                <w:rFonts w:cs="Tahoma"/>
                <w:szCs w:val="18"/>
              </w:rPr>
            </w:pPr>
            <w:r w:rsidRPr="00267CD5">
              <w:rPr>
                <w:rFonts w:cs="Tahoma"/>
                <w:szCs w:val="18"/>
              </w:rPr>
              <w:t>Solicitação pela</w:t>
            </w:r>
            <w:r w:rsidR="005C51F0">
              <w:rPr>
                <w:rFonts w:cs="Tahoma"/>
                <w:szCs w:val="18"/>
              </w:rPr>
              <w:t> </w:t>
            </w:r>
            <w:r w:rsidRPr="00267CD5">
              <w:rPr>
                <w:rFonts w:cs="Tahoma"/>
                <w:szCs w:val="18"/>
              </w:rPr>
              <w:t>Web</w:t>
            </w:r>
          </w:p>
        </w:tc>
        <w:tc>
          <w:tcPr>
            <w:tcW w:w="3079" w:type="dxa"/>
          </w:tcPr>
          <w:p w:rsidR="00596386" w:rsidRPr="009855B9" w:rsidRDefault="00596386" w:rsidP="00647923">
            <w:pPr>
              <w:spacing w:after="60" w:line="240" w:lineRule="atLeast"/>
              <w:rPr>
                <w:rFonts w:cs="Tahoma"/>
                <w:lang w:val="pt-BR"/>
              </w:rPr>
            </w:pPr>
            <w:r w:rsidRPr="009855B9">
              <w:rPr>
                <w:rFonts w:cs="Tahoma"/>
                <w:szCs w:val="18"/>
                <w:lang w:val="pt-BR"/>
              </w:rPr>
              <w:t>Impacto crítico nos negócios:</w:t>
            </w:r>
          </w:p>
          <w:p w:rsidR="00596386" w:rsidRPr="009855B9" w:rsidRDefault="00596386" w:rsidP="00647923">
            <w:pPr>
              <w:spacing w:after="60" w:line="240" w:lineRule="atLeast"/>
              <w:rPr>
                <w:rFonts w:cs="Tahoma"/>
                <w:lang w:val="pt-BR"/>
              </w:rPr>
            </w:pPr>
            <w:r w:rsidRPr="009855B9">
              <w:rPr>
                <w:rFonts w:cs="Tahoma"/>
                <w:szCs w:val="18"/>
                <w:lang w:val="pt-BR"/>
              </w:rPr>
              <w:t>Perda ou degradação significativa de serviços (aplicativo inativo)</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1 hora</w:t>
            </w:r>
          </w:p>
        </w:tc>
        <w:tc>
          <w:tcPr>
            <w:tcW w:w="3314" w:type="dxa"/>
          </w:tcPr>
          <w:p w:rsidR="00596386" w:rsidRPr="009855B9" w:rsidRDefault="00596386" w:rsidP="00647923">
            <w:pPr>
              <w:spacing w:after="60" w:line="240" w:lineRule="atLeast"/>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1 hora ou menos</w:t>
            </w:r>
          </w:p>
          <w:p w:rsidR="00596386" w:rsidRPr="009855B9" w:rsidRDefault="00596386" w:rsidP="00647923">
            <w:pPr>
              <w:spacing w:after="60" w:line="240" w:lineRule="atLeast"/>
              <w:rPr>
                <w:rFonts w:cs="Tahoma"/>
                <w:szCs w:val="18"/>
                <w:lang w:val="pt-BR"/>
              </w:rPr>
            </w:pPr>
          </w:p>
        </w:tc>
      </w:tr>
      <w:tr w:rsidR="00596386" w:rsidRPr="009855B9" w:rsidTr="005C51F0">
        <w:trPr>
          <w:cantSplit/>
        </w:trPr>
        <w:tc>
          <w:tcPr>
            <w:tcW w:w="1347" w:type="dxa"/>
          </w:tcPr>
          <w:p w:rsidR="00596386" w:rsidRPr="00267CD5" w:rsidRDefault="00596386" w:rsidP="00647923">
            <w:pPr>
              <w:spacing w:after="60" w:line="240" w:lineRule="atLeast"/>
              <w:jc w:val="center"/>
              <w:rPr>
                <w:rFonts w:cs="Tahoma"/>
                <w:szCs w:val="18"/>
              </w:rPr>
            </w:pPr>
            <w:r w:rsidRPr="00267CD5">
              <w:rPr>
                <w:rFonts w:cs="Tahoma"/>
                <w:szCs w:val="18"/>
              </w:rPr>
              <w:lastRenderedPageBreak/>
              <w:t>B</w:t>
            </w:r>
          </w:p>
        </w:tc>
        <w:tc>
          <w:tcPr>
            <w:tcW w:w="1800" w:type="dxa"/>
          </w:tcPr>
          <w:p w:rsidR="00596386" w:rsidRPr="00267CD5" w:rsidRDefault="00596386" w:rsidP="00647923">
            <w:pPr>
              <w:spacing w:after="60" w:line="240" w:lineRule="atLeast"/>
              <w:jc w:val="center"/>
              <w:rPr>
                <w:rFonts w:cs="Tahoma"/>
                <w:szCs w:val="18"/>
              </w:rPr>
            </w:pPr>
            <w:r w:rsidRPr="00267CD5">
              <w:rPr>
                <w:rFonts w:cs="Tahoma"/>
                <w:szCs w:val="18"/>
              </w:rPr>
              <w:t>Solicitação pela Web</w:t>
            </w:r>
          </w:p>
        </w:tc>
        <w:tc>
          <w:tcPr>
            <w:tcW w:w="3079" w:type="dxa"/>
          </w:tcPr>
          <w:p w:rsidR="00596386" w:rsidRPr="009855B9" w:rsidRDefault="00596386" w:rsidP="00647923">
            <w:pPr>
              <w:spacing w:after="60" w:line="240" w:lineRule="atLeast"/>
              <w:rPr>
                <w:rFonts w:cs="Tahoma"/>
                <w:lang w:val="pt-BR"/>
              </w:rPr>
            </w:pPr>
            <w:r w:rsidRPr="009855B9">
              <w:rPr>
                <w:rFonts w:cs="Tahoma"/>
                <w:szCs w:val="18"/>
                <w:lang w:val="pt-BR"/>
              </w:rPr>
              <w:t xml:space="preserve">Impacto moderado nos negócios: </w:t>
            </w:r>
          </w:p>
          <w:p w:rsidR="00596386" w:rsidRPr="009855B9" w:rsidRDefault="00596386" w:rsidP="00647923">
            <w:pPr>
              <w:spacing w:line="240" w:lineRule="atLeast"/>
              <w:rPr>
                <w:rFonts w:cs="Tahoma"/>
                <w:lang w:val="pt-BR"/>
              </w:rPr>
            </w:pPr>
            <w:r w:rsidRPr="009855B9">
              <w:rPr>
                <w:rFonts w:cs="Tahoma"/>
                <w:szCs w:val="18"/>
                <w:lang w:val="pt-BR"/>
              </w:rPr>
              <w:t>Perda ou degradação moderada dos serviços, mas o trabalho pode razoavelmente continuar de maneira prejudicada</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2 horas</w:t>
            </w:r>
          </w:p>
        </w:tc>
        <w:tc>
          <w:tcPr>
            <w:tcW w:w="3314" w:type="dxa"/>
          </w:tcPr>
          <w:p w:rsidR="00596386" w:rsidRPr="009855B9" w:rsidRDefault="00596386" w:rsidP="00647923">
            <w:pPr>
              <w:spacing w:line="240" w:lineRule="atLeast"/>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2 horas ou menos</w:t>
            </w:r>
          </w:p>
          <w:p w:rsidR="00596386" w:rsidRPr="009855B9" w:rsidRDefault="00596386" w:rsidP="00647923">
            <w:pPr>
              <w:spacing w:after="60" w:line="240" w:lineRule="atLeast"/>
              <w:rPr>
                <w:rFonts w:cs="Tahoma"/>
                <w:szCs w:val="18"/>
                <w:lang w:val="pt-BR"/>
              </w:rPr>
            </w:pPr>
          </w:p>
        </w:tc>
      </w:tr>
      <w:tr w:rsidR="00596386" w:rsidRPr="009855B9" w:rsidTr="002A6416">
        <w:tc>
          <w:tcPr>
            <w:tcW w:w="1347" w:type="dxa"/>
          </w:tcPr>
          <w:p w:rsidR="00596386" w:rsidRPr="00267CD5" w:rsidRDefault="00596386" w:rsidP="00647923">
            <w:pPr>
              <w:spacing w:after="60" w:line="240" w:lineRule="atLeast"/>
              <w:jc w:val="center"/>
              <w:rPr>
                <w:rFonts w:cs="Tahoma"/>
                <w:szCs w:val="18"/>
              </w:rPr>
            </w:pPr>
            <w:r w:rsidRPr="00267CD5">
              <w:rPr>
                <w:rFonts w:cs="Tahoma"/>
                <w:szCs w:val="18"/>
              </w:rPr>
              <w:t>C</w:t>
            </w:r>
          </w:p>
        </w:tc>
        <w:tc>
          <w:tcPr>
            <w:tcW w:w="1800" w:type="dxa"/>
          </w:tcPr>
          <w:p w:rsidR="00596386" w:rsidRPr="00267CD5" w:rsidRDefault="00596386" w:rsidP="00647923">
            <w:pPr>
              <w:spacing w:after="60" w:line="240" w:lineRule="atLeast"/>
              <w:jc w:val="center"/>
              <w:rPr>
                <w:rFonts w:cs="Tahoma"/>
                <w:szCs w:val="18"/>
              </w:rPr>
            </w:pPr>
            <w:r w:rsidRPr="00267CD5">
              <w:rPr>
                <w:rFonts w:cs="Tahoma"/>
                <w:szCs w:val="18"/>
              </w:rPr>
              <w:t>Solicitação pela Web</w:t>
            </w:r>
          </w:p>
        </w:tc>
        <w:tc>
          <w:tcPr>
            <w:tcW w:w="3079" w:type="dxa"/>
          </w:tcPr>
          <w:p w:rsidR="00596386" w:rsidRPr="009855B9" w:rsidRDefault="00596386" w:rsidP="00647923">
            <w:pPr>
              <w:rPr>
                <w:rFonts w:cs="Tahoma"/>
                <w:lang w:val="pt-BR"/>
              </w:rPr>
            </w:pPr>
            <w:r w:rsidRPr="009855B9">
              <w:rPr>
                <w:rFonts w:cs="Tahoma"/>
                <w:szCs w:val="18"/>
                <w:lang w:val="pt-BR"/>
              </w:rPr>
              <w:t>Impacto mínimo nos negócios:</w:t>
            </w:r>
          </w:p>
          <w:p w:rsidR="00596386" w:rsidRPr="009855B9" w:rsidRDefault="00596386" w:rsidP="00647923">
            <w:pPr>
              <w:rPr>
                <w:rFonts w:cs="Tahoma"/>
                <w:lang w:val="pt-BR"/>
              </w:rPr>
            </w:pPr>
            <w:r w:rsidRPr="009855B9">
              <w:rPr>
                <w:rFonts w:cs="Tahoma"/>
                <w:szCs w:val="18"/>
                <w:lang w:val="pt-BR"/>
              </w:rPr>
              <w:t>Funcionamento de forma substancial, com poucos ou nenhum impedimento dos serviços</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4 horas</w:t>
            </w:r>
          </w:p>
        </w:tc>
        <w:tc>
          <w:tcPr>
            <w:tcW w:w="3314" w:type="dxa"/>
          </w:tcPr>
          <w:p w:rsidR="00596386" w:rsidRPr="009855B9" w:rsidRDefault="00596386" w:rsidP="00647923">
            <w:pPr>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4 horas ou menos</w:t>
            </w:r>
          </w:p>
          <w:p w:rsidR="00596386" w:rsidRPr="009855B9" w:rsidRDefault="00596386" w:rsidP="00647923">
            <w:pPr>
              <w:spacing w:line="240" w:lineRule="atLeast"/>
              <w:rPr>
                <w:rFonts w:cs="Tahoma"/>
                <w:szCs w:val="18"/>
                <w:lang w:val="pt-BR"/>
              </w:rPr>
            </w:pPr>
          </w:p>
        </w:tc>
      </w:tr>
    </w:tbl>
    <w:p w:rsidR="00596386" w:rsidRPr="009855B9" w:rsidRDefault="00596386" w:rsidP="00DD7F8E">
      <w:pPr>
        <w:rPr>
          <w:rFonts w:cs="Tahoma"/>
          <w:lang w:val="pt-BR"/>
        </w:rPr>
      </w:pPr>
    </w:p>
    <w:p w:rsidR="000D747C" w:rsidRPr="009855B9" w:rsidRDefault="000D747C" w:rsidP="000D747C">
      <w:pPr>
        <w:rPr>
          <w:rFonts w:cs="Tahoma"/>
          <w:lang w:val="pt-BR"/>
        </w:rPr>
      </w:pPr>
      <w:r w:rsidRPr="009855B9">
        <w:rPr>
          <w:rFonts w:cs="Tahoma"/>
          <w:snapToGrid w:val="0"/>
          <w:color w:val="000000"/>
          <w:szCs w:val="18"/>
          <w:lang w:val="pt-BR"/>
        </w:rPr>
        <w:t>Os clientes podem optar por receber um retorno de chamada da Microsoft.</w:t>
      </w:r>
      <w:r w:rsidR="006C0B98" w:rsidRPr="009855B9">
        <w:rPr>
          <w:rFonts w:cs="Tahoma"/>
          <w:snapToGrid w:val="0"/>
          <w:color w:val="000000"/>
          <w:szCs w:val="18"/>
          <w:lang w:val="pt-BR"/>
        </w:rPr>
        <w:t xml:space="preserve"> </w:t>
      </w:r>
      <w:r w:rsidRPr="009855B9">
        <w:rPr>
          <w:rFonts w:cs="Tahoma"/>
          <w:snapToGrid w:val="0"/>
          <w:color w:val="000000"/>
          <w:szCs w:val="18"/>
          <w:lang w:val="pt-BR"/>
        </w:rPr>
        <w:t>Caso contrário, a equipe de Suporte do Windows Azure solucionará o problema e ajudará a resolver o incidente pelos canais online (por exemplo, por email ou portal do Windows Azure).</w:t>
      </w:r>
    </w:p>
    <w:p w:rsidR="001C1727" w:rsidRPr="009855B9" w:rsidRDefault="001C1727">
      <w:pPr>
        <w:rPr>
          <w:rFonts w:cs="Tahoma"/>
          <w:lang w:val="pt-BR"/>
        </w:rPr>
      </w:pPr>
    </w:p>
    <w:p w:rsidR="00DC0853" w:rsidRPr="009855B9" w:rsidRDefault="00CB228A" w:rsidP="00DC0853">
      <w:pPr>
        <w:tabs>
          <w:tab w:val="left" w:pos="360"/>
        </w:tabs>
        <w:spacing w:after="60"/>
        <w:jc w:val="both"/>
        <w:rPr>
          <w:rFonts w:cs="Tahoma"/>
          <w:lang w:val="pt-BR"/>
        </w:rPr>
      </w:pPr>
      <w:r w:rsidRPr="009855B9">
        <w:rPr>
          <w:rFonts w:cs="Tahoma"/>
          <w:b/>
          <w:color w:val="000000"/>
          <w:szCs w:val="18"/>
          <w:lang w:val="pt-BR"/>
        </w:rPr>
        <w:t>Gerenciamento de Fornecimento de Serviços</w:t>
      </w:r>
    </w:p>
    <w:p w:rsidR="00596386" w:rsidRPr="009855B9" w:rsidRDefault="00596386" w:rsidP="00596386">
      <w:pPr>
        <w:tabs>
          <w:tab w:val="left" w:pos="360"/>
        </w:tabs>
        <w:jc w:val="both"/>
        <w:rPr>
          <w:rFonts w:cs="Tahoma"/>
          <w:lang w:val="pt-BR"/>
        </w:rPr>
      </w:pPr>
      <w:r w:rsidRPr="009855B9">
        <w:rPr>
          <w:rFonts w:cs="Tahoma"/>
          <w:color w:val="000000"/>
          <w:szCs w:val="18"/>
          <w:lang w:val="pt-BR"/>
        </w:rPr>
        <w:t>Além dos</w:t>
      </w:r>
      <w:r w:rsidRPr="009855B9">
        <w:rPr>
          <w:rFonts w:cs="Tahoma"/>
          <w:snapToGrid w:val="0"/>
          <w:szCs w:val="18"/>
          <w:lang w:val="pt-BR"/>
        </w:rPr>
        <w:t xml:space="preserve"> Serviços descritos acima, os clientes com Suporte Profissional Direto para Windows Azure recebem </w:t>
      </w:r>
      <w:r w:rsidRPr="009855B9">
        <w:rPr>
          <w:rFonts w:cs="Tahoma"/>
          <w:snapToGrid w:val="0"/>
          <w:color w:val="000000"/>
          <w:szCs w:val="18"/>
          <w:lang w:val="pt-BR"/>
        </w:rPr>
        <w:t>ajuda na coordenação do suporte e relacionamento de serviços para Windows Azure.</w:t>
      </w:r>
      <w:r w:rsidR="006C0B98" w:rsidRPr="009855B9">
        <w:rPr>
          <w:rFonts w:cs="Tahoma"/>
          <w:snapToGrid w:val="0"/>
          <w:color w:val="000000"/>
          <w:szCs w:val="18"/>
          <w:lang w:val="pt-BR"/>
        </w:rPr>
        <w:t xml:space="preserve"> </w:t>
      </w:r>
      <w:r w:rsidRPr="009855B9">
        <w:rPr>
          <w:rFonts w:cs="Tahoma"/>
          <w:snapToGrid w:val="0"/>
          <w:color w:val="000000"/>
          <w:szCs w:val="18"/>
          <w:lang w:val="pt-BR"/>
        </w:rPr>
        <w:t>Esses serviços são fornecidos pelo pessoal de serviços (</w:t>
      </w:r>
      <w:r w:rsidR="00997232" w:rsidRPr="009855B9">
        <w:rPr>
          <w:rFonts w:cs="Tahoma"/>
          <w:snapToGrid w:val="0"/>
          <w:color w:val="000000"/>
          <w:szCs w:val="18"/>
          <w:lang w:val="pt-BR"/>
        </w:rPr>
        <w:t>“</w:t>
      </w:r>
      <w:r w:rsidRPr="009855B9">
        <w:rPr>
          <w:rFonts w:cs="Tahoma"/>
          <w:snapToGrid w:val="0"/>
          <w:color w:val="000000"/>
          <w:szCs w:val="18"/>
          <w:lang w:val="pt-BR"/>
        </w:rPr>
        <w:t>Gerentes de Entrega Direta Profissionais</w:t>
      </w:r>
      <w:r w:rsidR="00997232" w:rsidRPr="009855B9">
        <w:rPr>
          <w:rFonts w:cs="Tahoma"/>
          <w:snapToGrid w:val="0"/>
          <w:color w:val="000000"/>
          <w:szCs w:val="18"/>
          <w:lang w:val="pt-BR"/>
        </w:rPr>
        <w:t>”</w:t>
      </w:r>
      <w:r w:rsidRPr="009855B9">
        <w:rPr>
          <w:rFonts w:cs="Tahoma"/>
          <w:snapToGrid w:val="0"/>
          <w:color w:val="000000"/>
          <w:szCs w:val="18"/>
          <w:lang w:val="pt-BR"/>
        </w:rPr>
        <w:t>).</w:t>
      </w:r>
      <w:r w:rsidR="006C0B98" w:rsidRPr="009855B9">
        <w:rPr>
          <w:rFonts w:cs="Tahoma"/>
          <w:snapToGrid w:val="0"/>
          <w:color w:val="000000"/>
          <w:szCs w:val="18"/>
          <w:lang w:val="pt-BR"/>
        </w:rPr>
        <w:t xml:space="preserve"> </w:t>
      </w:r>
      <w:r w:rsidRPr="009855B9">
        <w:rPr>
          <w:rFonts w:cs="Tahoma"/>
          <w:snapToGrid w:val="0"/>
          <w:color w:val="000000"/>
          <w:szCs w:val="18"/>
          <w:lang w:val="pt-BR"/>
        </w:rPr>
        <w:t xml:space="preserve">Os Gerentes de Entrega Direta Profissionais são </w:t>
      </w:r>
      <w:r w:rsidRPr="009855B9">
        <w:rPr>
          <w:rFonts w:cs="Tahoma"/>
          <w:szCs w:val="18"/>
          <w:lang w:val="pt-BR"/>
        </w:rPr>
        <w:t>advogados do cliente</w:t>
      </w:r>
      <w:r w:rsidRPr="009855B9">
        <w:rPr>
          <w:rFonts w:cs="Tahoma"/>
          <w:snapToGrid w:val="0"/>
          <w:color w:val="000000"/>
          <w:szCs w:val="18"/>
          <w:lang w:val="pt-BR"/>
        </w:rPr>
        <w:t xml:space="preserve"> na Microsoft que facilitam a coordenação com as equipes, podendo fornecer o suporte técnico disponível para os Serviços Online.</w:t>
      </w:r>
      <w:r w:rsidR="006C0B98" w:rsidRPr="009855B9">
        <w:rPr>
          <w:rFonts w:cs="Tahoma"/>
          <w:snapToGrid w:val="0"/>
          <w:color w:val="000000"/>
          <w:szCs w:val="18"/>
          <w:lang w:val="pt-BR"/>
        </w:rPr>
        <w:t xml:space="preserve"> </w:t>
      </w:r>
      <w:r w:rsidRPr="009855B9">
        <w:rPr>
          <w:rFonts w:cs="Tahoma"/>
          <w:snapToGrid w:val="0"/>
          <w:color w:val="000000"/>
          <w:szCs w:val="18"/>
          <w:lang w:val="pt-BR"/>
        </w:rPr>
        <w:t xml:space="preserve">Os Gerentes de Entrega Direta Profissionais também atuam como o ponto de fornecimento de informações e encaminham o </w:t>
      </w:r>
      <w:r w:rsidRPr="009855B9">
        <w:rPr>
          <w:rFonts w:cs="Tahoma"/>
          <w:szCs w:val="18"/>
          <w:lang w:val="pt-BR"/>
        </w:rPr>
        <w:t>feedback</w:t>
      </w:r>
      <w:r w:rsidRPr="009855B9">
        <w:rPr>
          <w:rFonts w:cs="Tahoma"/>
          <w:snapToGrid w:val="0"/>
          <w:color w:val="000000"/>
          <w:szCs w:val="18"/>
          <w:lang w:val="pt-BR"/>
        </w:rPr>
        <w:t xml:space="preserve"> do cliente sobre os Serviços aos outros grupos da Microsoft.</w:t>
      </w:r>
      <w:r w:rsidR="006C0B98" w:rsidRPr="009855B9">
        <w:rPr>
          <w:rFonts w:cs="Tahoma"/>
          <w:snapToGrid w:val="0"/>
          <w:color w:val="000000"/>
          <w:szCs w:val="18"/>
          <w:lang w:val="pt-BR"/>
        </w:rPr>
        <w:t xml:space="preserve"> </w:t>
      </w:r>
      <w:r w:rsidRPr="009855B9">
        <w:rPr>
          <w:rFonts w:cs="Tahoma"/>
          <w:snapToGrid w:val="0"/>
          <w:color w:val="000000"/>
          <w:szCs w:val="18"/>
          <w:lang w:val="pt-BR"/>
        </w:rPr>
        <w:t>Os Gerentes de Entrega Direta Profissionais podem ainda prestar os Serviços adicionais a seguir:</w:t>
      </w:r>
    </w:p>
    <w:p w:rsidR="00596386" w:rsidRPr="009855B9" w:rsidRDefault="00596386" w:rsidP="00596386">
      <w:pPr>
        <w:tabs>
          <w:tab w:val="left" w:pos="360"/>
        </w:tabs>
        <w:jc w:val="both"/>
        <w:rPr>
          <w:rFonts w:cs="Tahoma"/>
          <w:lang w:val="pt-BR"/>
        </w:rPr>
      </w:pPr>
    </w:p>
    <w:p w:rsidR="00596386" w:rsidRPr="009855B9" w:rsidRDefault="00596386" w:rsidP="00346F4B">
      <w:pPr>
        <w:numPr>
          <w:ilvl w:val="0"/>
          <w:numId w:val="112"/>
        </w:numPr>
        <w:tabs>
          <w:tab w:val="clear" w:pos="720"/>
        </w:tabs>
        <w:spacing w:after="60"/>
        <w:ind w:left="1440"/>
        <w:jc w:val="both"/>
        <w:rPr>
          <w:rFonts w:cs="Tahoma"/>
          <w:lang w:val="pt-BR"/>
        </w:rPr>
      </w:pPr>
      <w:r w:rsidRPr="009855B9">
        <w:rPr>
          <w:rFonts w:cs="Tahoma"/>
          <w:b/>
          <w:color w:val="000000"/>
          <w:szCs w:val="18"/>
          <w:lang w:val="pt-BR"/>
        </w:rPr>
        <w:t>Planejamento e Facilitação de Recursos.</w:t>
      </w:r>
      <w:r w:rsidRPr="009855B9">
        <w:rPr>
          <w:rFonts w:cs="Tahoma"/>
          <w:szCs w:val="18"/>
          <w:lang w:val="pt-BR"/>
        </w:rPr>
        <w:t xml:space="preserve"> No início do presente Contrato, A Microsoft oferece uma sessão de orientação para gerenciamento de clientes e equipe por teleconferência.</w:t>
      </w:r>
      <w:r w:rsidR="006C0B98" w:rsidRPr="009855B9">
        <w:rPr>
          <w:rFonts w:cs="Tahoma"/>
          <w:szCs w:val="18"/>
          <w:lang w:val="pt-BR"/>
        </w:rPr>
        <w:t xml:space="preserve"> </w:t>
      </w:r>
      <w:r w:rsidRPr="009855B9">
        <w:rPr>
          <w:rFonts w:cs="Tahoma"/>
          <w:szCs w:val="18"/>
          <w:lang w:val="pt-BR"/>
        </w:rPr>
        <w:t>O objetivo dessa reunião é discutir os Serviços de suporte disponíveis e responder a quaisquer dúvidas de forma que o cliente possa planejar o uso dos Serviços.</w:t>
      </w:r>
    </w:p>
    <w:p w:rsidR="00596386" w:rsidRPr="009855B9" w:rsidRDefault="00596386" w:rsidP="00346F4B">
      <w:pPr>
        <w:numPr>
          <w:ilvl w:val="0"/>
          <w:numId w:val="112"/>
        </w:numPr>
        <w:tabs>
          <w:tab w:val="clear" w:pos="720"/>
        </w:tabs>
        <w:spacing w:after="60"/>
        <w:ind w:left="1440"/>
        <w:jc w:val="both"/>
        <w:rPr>
          <w:rFonts w:cs="Tahoma"/>
          <w:lang w:val="pt-BR"/>
        </w:rPr>
      </w:pPr>
      <w:r w:rsidRPr="009855B9">
        <w:rPr>
          <w:rFonts w:cs="Tahoma"/>
          <w:b/>
          <w:color w:val="000000"/>
          <w:szCs w:val="18"/>
          <w:lang w:val="pt-BR"/>
        </w:rPr>
        <w:t>Gerenciamento de Escalonamento.</w:t>
      </w:r>
      <w:r w:rsidRPr="009855B9">
        <w:rPr>
          <w:rFonts w:cs="Tahoma"/>
          <w:szCs w:val="18"/>
          <w:lang w:val="pt-BR"/>
        </w:rPr>
        <w:t xml:space="preserve"> Um Gerente de Entrega Direta Profissional </w:t>
      </w:r>
      <w:r w:rsidRPr="009855B9">
        <w:rPr>
          <w:rFonts w:cs="Tahoma"/>
          <w:snapToGrid w:val="0"/>
          <w:szCs w:val="18"/>
          <w:lang w:val="pt-BR"/>
        </w:rPr>
        <w:t>fornecerá ao cliente os serviços de gerenciamento de escalonamento de suporte técnico para Windows Azure.</w:t>
      </w:r>
    </w:p>
    <w:p w:rsidR="00596386" w:rsidRPr="009855B9" w:rsidRDefault="00596386" w:rsidP="00596386">
      <w:pPr>
        <w:tabs>
          <w:tab w:val="left" w:pos="360"/>
        </w:tabs>
        <w:jc w:val="both"/>
        <w:rPr>
          <w:rFonts w:cs="Tahoma"/>
          <w:lang w:val="pt-BR"/>
        </w:rPr>
      </w:pPr>
    </w:p>
    <w:p w:rsidR="00596386" w:rsidRPr="009855B9" w:rsidRDefault="00CB228A" w:rsidP="00E03856">
      <w:pPr>
        <w:pStyle w:val="normal1"/>
        <w:jc w:val="both"/>
        <w:rPr>
          <w:rFonts w:ascii="Tahoma" w:hAnsi="Tahoma" w:cs="Tahoma"/>
          <w:sz w:val="18"/>
          <w:szCs w:val="18"/>
          <w:lang w:val="pt-BR"/>
        </w:rPr>
      </w:pPr>
      <w:r w:rsidRPr="009855B9">
        <w:rPr>
          <w:rFonts w:ascii="Tahoma" w:hAnsi="Tahoma" w:cs="Tahoma"/>
          <w:color w:val="000000"/>
          <w:sz w:val="18"/>
          <w:szCs w:val="18"/>
          <w:lang w:val="pt-BR"/>
        </w:rPr>
        <w:t>Os serviços de Gerenciamento de Entrega de Serviço são fornecidos apenas em inglês, das 9 às 17 horas - horário local,</w:t>
      </w:r>
      <w:r w:rsidRPr="009855B9">
        <w:rPr>
          <w:rFonts w:ascii="Tahoma" w:hAnsi="Tahoma" w:cs="Tahoma"/>
          <w:color w:val="FF3399"/>
          <w:sz w:val="18"/>
          <w:szCs w:val="18"/>
          <w:lang w:val="pt-BR"/>
        </w:rPr>
        <w:t xml:space="preserve"> </w:t>
      </w:r>
      <w:r w:rsidRPr="009855B9">
        <w:rPr>
          <w:rFonts w:ascii="Tahoma" w:hAnsi="Tahoma" w:cs="Tahoma"/>
          <w:sz w:val="18"/>
          <w:szCs w:val="18"/>
          <w:lang w:val="pt-BR"/>
        </w:rPr>
        <w:t>de segunda a sexta-feira, com exceção de finais de semana e feriados.</w:t>
      </w:r>
      <w:r w:rsidRPr="009855B9">
        <w:rPr>
          <w:rFonts w:ascii="Tahoma" w:hAnsi="Tahoma" w:cs="Tahoma"/>
          <w:color w:val="000000"/>
          <w:sz w:val="18"/>
          <w:szCs w:val="18"/>
          <w:u w:val="single"/>
          <w:lang w:val="pt-BR"/>
        </w:rPr>
        <w:t xml:space="preserve"> </w:t>
      </w:r>
    </w:p>
    <w:p w:rsidR="00596386" w:rsidRPr="009855B9" w:rsidRDefault="00596386" w:rsidP="00596386">
      <w:pPr>
        <w:pStyle w:val="normal1"/>
        <w:jc w:val="both"/>
        <w:rPr>
          <w:rFonts w:ascii="Tahoma" w:hAnsi="Tahoma" w:cs="Tahoma"/>
          <w:sz w:val="18"/>
          <w:szCs w:val="18"/>
          <w:lang w:val="pt-BR"/>
        </w:rPr>
      </w:pPr>
    </w:p>
    <w:p w:rsidR="00DC0853" w:rsidRPr="009855B9" w:rsidRDefault="00596386" w:rsidP="00DC0853">
      <w:pPr>
        <w:tabs>
          <w:tab w:val="left" w:pos="360"/>
        </w:tabs>
        <w:spacing w:after="60"/>
        <w:jc w:val="both"/>
        <w:rPr>
          <w:rFonts w:cs="Tahoma"/>
          <w:lang w:val="pt-BR"/>
        </w:rPr>
      </w:pPr>
      <w:r w:rsidRPr="009855B9">
        <w:rPr>
          <w:rFonts w:cs="Tahoma"/>
          <w:b/>
          <w:szCs w:val="18"/>
          <w:lang w:val="pt-BR"/>
        </w:rPr>
        <w:t>Outros Serviços de Informações e Benefícios</w:t>
      </w:r>
    </w:p>
    <w:p w:rsidR="00596386" w:rsidRPr="009855B9" w:rsidRDefault="00596386" w:rsidP="005C51F0">
      <w:pPr>
        <w:tabs>
          <w:tab w:val="left" w:pos="360"/>
        </w:tabs>
        <w:jc w:val="both"/>
        <w:rPr>
          <w:rFonts w:cs="Tahoma"/>
          <w:lang w:val="pt-BR"/>
        </w:rPr>
      </w:pPr>
      <w:r w:rsidRPr="009855B9">
        <w:rPr>
          <w:rFonts w:cs="Tahoma"/>
          <w:szCs w:val="18"/>
          <w:lang w:val="pt-BR"/>
        </w:rPr>
        <w:t>Os Serviços de Informações fornecem informações técnicas sobre o Windows Azure e ferramentas de suporte que ajudam os clientes a implementar e operar o Windows Azure de maneira mais eficaz e eficiente.</w:t>
      </w:r>
      <w:r w:rsidR="006C0B98" w:rsidRPr="009855B9">
        <w:rPr>
          <w:rFonts w:cs="Tahoma"/>
          <w:szCs w:val="18"/>
          <w:lang w:val="pt-BR"/>
        </w:rPr>
        <w:t xml:space="preserve"> </w:t>
      </w:r>
      <w:r w:rsidRPr="009855B9">
        <w:rPr>
          <w:rFonts w:cs="Tahoma"/>
          <w:szCs w:val="18"/>
          <w:lang w:val="pt-BR"/>
        </w:rPr>
        <w:t>Os Serviços de</w:t>
      </w:r>
      <w:r w:rsidR="005C51F0" w:rsidRPr="009855B9">
        <w:rPr>
          <w:rFonts w:cs="Tahoma"/>
          <w:szCs w:val="18"/>
          <w:lang w:val="pt-BR"/>
        </w:rPr>
        <w:t> </w:t>
      </w:r>
      <w:r w:rsidRPr="009855B9">
        <w:rPr>
          <w:rFonts w:cs="Tahoma"/>
          <w:szCs w:val="18"/>
          <w:lang w:val="pt-BR"/>
        </w:rPr>
        <w:t>Informações são fornecidos apenas em inglês e incluem o seguinte:</w:t>
      </w:r>
    </w:p>
    <w:p w:rsidR="00596386" w:rsidRPr="009855B9" w:rsidRDefault="00596386" w:rsidP="00596386">
      <w:pPr>
        <w:tabs>
          <w:tab w:val="left" w:pos="360"/>
        </w:tabs>
        <w:jc w:val="both"/>
        <w:rPr>
          <w:rFonts w:cs="Tahoma"/>
          <w:lang w:val="pt-BR"/>
        </w:rPr>
      </w:pPr>
    </w:p>
    <w:p w:rsidR="00596386" w:rsidRPr="009855B9" w:rsidRDefault="00596386" w:rsidP="003B52B1">
      <w:pPr>
        <w:pStyle w:val="ListParagraph"/>
        <w:numPr>
          <w:ilvl w:val="0"/>
          <w:numId w:val="113"/>
        </w:numPr>
        <w:tabs>
          <w:tab w:val="left" w:pos="360"/>
        </w:tabs>
        <w:spacing w:after="60"/>
        <w:ind w:left="1440"/>
        <w:contextualSpacing w:val="0"/>
        <w:jc w:val="both"/>
        <w:rPr>
          <w:rFonts w:ascii="Tahoma" w:hAnsi="Tahoma" w:cs="Tahoma"/>
          <w:sz w:val="18"/>
          <w:szCs w:val="18"/>
          <w:lang w:val="pt-BR"/>
        </w:rPr>
      </w:pPr>
      <w:r w:rsidRPr="009855B9">
        <w:rPr>
          <w:rFonts w:ascii="Tahoma" w:hAnsi="Tahoma" w:cs="Tahoma"/>
          <w:b/>
          <w:color w:val="000000"/>
          <w:sz w:val="18"/>
          <w:szCs w:val="18"/>
          <w:lang w:val="pt-BR"/>
        </w:rPr>
        <w:t xml:space="preserve">Suporte Profissional Direto para conteúdo exclusivo do Windows Azure. </w:t>
      </w:r>
      <w:r w:rsidRPr="009855B9">
        <w:rPr>
          <w:rFonts w:ascii="Tahoma" w:hAnsi="Tahoma" w:cs="Tahoma"/>
          <w:snapToGrid w:val="0"/>
          <w:sz w:val="18"/>
          <w:szCs w:val="18"/>
          <w:lang w:val="pt-BR"/>
        </w:rPr>
        <w:t>Aos clientes será concedido acesso ao conteúdo exclusivo do Windows Azure, incluindo, mas não se limitando, publicações online relacionadas aos guias de práticas recomendadas de implantação e</w:t>
      </w:r>
      <w:r w:rsidR="003B52B1" w:rsidRPr="009855B9">
        <w:rPr>
          <w:rFonts w:ascii="Tahoma" w:hAnsi="Tahoma" w:cs="Tahoma"/>
          <w:snapToGrid w:val="0"/>
          <w:sz w:val="18"/>
          <w:szCs w:val="18"/>
          <w:lang w:val="pt-BR"/>
        </w:rPr>
        <w:t> </w:t>
      </w:r>
      <w:r w:rsidRPr="009855B9">
        <w:rPr>
          <w:rFonts w:ascii="Tahoma" w:hAnsi="Tahoma" w:cs="Tahoma"/>
          <w:snapToGrid w:val="0"/>
          <w:sz w:val="18"/>
          <w:szCs w:val="18"/>
          <w:lang w:val="pt-BR"/>
        </w:rPr>
        <w:t>arquiteturais, conteúdo de treinamento arquivado, notificações de Webinars futuros e outras informações gerais sobre o Windows Azure.</w:t>
      </w:r>
    </w:p>
    <w:p w:rsidR="00596386" w:rsidRPr="009855B9" w:rsidRDefault="00596386" w:rsidP="007243B5">
      <w:pPr>
        <w:numPr>
          <w:ilvl w:val="0"/>
          <w:numId w:val="113"/>
        </w:numPr>
        <w:tabs>
          <w:tab w:val="left" w:pos="360"/>
        </w:tabs>
        <w:spacing w:after="60"/>
        <w:ind w:left="1440"/>
        <w:jc w:val="both"/>
        <w:rPr>
          <w:rFonts w:cs="Tahoma"/>
          <w:szCs w:val="18"/>
          <w:lang w:val="pt-BR"/>
        </w:rPr>
      </w:pPr>
      <w:r w:rsidRPr="009855B9">
        <w:rPr>
          <w:rFonts w:cs="Tahoma"/>
          <w:b/>
          <w:color w:val="000000"/>
          <w:szCs w:val="18"/>
          <w:lang w:val="pt-BR"/>
        </w:rPr>
        <w:t>Webinars.</w:t>
      </w:r>
      <w:r w:rsidRPr="009855B9">
        <w:rPr>
          <w:rFonts w:cs="Tahoma"/>
          <w:szCs w:val="18"/>
          <w:lang w:val="pt-BR"/>
        </w:rPr>
        <w:t xml:space="preserve"> Webinars são discussões programadas regularmente conduzidas por profissionais da Microsoft, abrangendo áreas principais dos Serviços Online da Microsoft. Os Webinars incluem, sem</w:t>
      </w:r>
      <w:r w:rsidR="007243B5" w:rsidRPr="009855B9">
        <w:rPr>
          <w:rFonts w:cs="Tahoma"/>
          <w:szCs w:val="18"/>
          <w:lang w:val="pt-BR"/>
        </w:rPr>
        <w:t> </w:t>
      </w:r>
      <w:r w:rsidRPr="009855B9">
        <w:rPr>
          <w:rFonts w:cs="Tahoma"/>
          <w:szCs w:val="18"/>
          <w:lang w:val="pt-BR"/>
        </w:rPr>
        <w:t xml:space="preserve">se limitar, o </w:t>
      </w:r>
      <w:r w:rsidR="00997232" w:rsidRPr="009855B9">
        <w:rPr>
          <w:rFonts w:cs="Tahoma"/>
          <w:szCs w:val="18"/>
          <w:lang w:val="pt-BR"/>
        </w:rPr>
        <w:t>“</w:t>
      </w:r>
      <w:r w:rsidRPr="009855B9">
        <w:rPr>
          <w:rFonts w:cs="Tahoma"/>
          <w:szCs w:val="18"/>
          <w:lang w:val="pt-BR"/>
        </w:rPr>
        <w:t>Guia de Introdução</w:t>
      </w:r>
      <w:r w:rsidR="00997232" w:rsidRPr="009855B9">
        <w:rPr>
          <w:rFonts w:cs="Tahoma"/>
          <w:szCs w:val="18"/>
          <w:lang w:val="pt-BR"/>
        </w:rPr>
        <w:t>”</w:t>
      </w:r>
      <w:r w:rsidRPr="009855B9">
        <w:rPr>
          <w:rFonts w:cs="Tahoma"/>
          <w:szCs w:val="18"/>
          <w:lang w:val="pt-BR"/>
        </w:rPr>
        <w:t xml:space="preserve"> ao Windows Azure, REsumo dos Novos Recursos e</w:t>
      </w:r>
      <w:r w:rsidR="007243B5" w:rsidRPr="009855B9">
        <w:rPr>
          <w:rFonts w:cs="Tahoma"/>
          <w:szCs w:val="18"/>
          <w:lang w:val="pt-BR"/>
        </w:rPr>
        <w:t> </w:t>
      </w:r>
      <w:r w:rsidRPr="009855B9">
        <w:rPr>
          <w:rFonts w:cs="Tahoma"/>
          <w:szCs w:val="18"/>
          <w:lang w:val="pt-BR"/>
        </w:rPr>
        <w:t>Perguntas e</w:t>
      </w:r>
      <w:r w:rsidR="003B52B1" w:rsidRPr="009855B9">
        <w:rPr>
          <w:rFonts w:cs="Tahoma"/>
          <w:szCs w:val="18"/>
          <w:lang w:val="pt-BR"/>
        </w:rPr>
        <w:t> </w:t>
      </w:r>
      <w:r w:rsidRPr="009855B9">
        <w:rPr>
          <w:rFonts w:cs="Tahoma"/>
          <w:szCs w:val="18"/>
          <w:lang w:val="pt-BR"/>
        </w:rPr>
        <w:t xml:space="preserve">Respostas </w:t>
      </w:r>
      <w:r w:rsidR="00997232" w:rsidRPr="009855B9">
        <w:rPr>
          <w:rFonts w:cs="Tahoma"/>
          <w:szCs w:val="18"/>
          <w:lang w:val="pt-BR"/>
        </w:rPr>
        <w:t>“</w:t>
      </w:r>
      <w:r w:rsidRPr="009855B9">
        <w:rPr>
          <w:rFonts w:cs="Tahoma"/>
          <w:szCs w:val="18"/>
          <w:lang w:val="pt-BR"/>
        </w:rPr>
        <w:t>Pergunte aos Especialistas</w:t>
      </w:r>
      <w:r w:rsidR="00997232" w:rsidRPr="009855B9">
        <w:rPr>
          <w:rFonts w:cs="Tahoma"/>
          <w:szCs w:val="18"/>
          <w:lang w:val="pt-BR"/>
        </w:rPr>
        <w:t>”</w:t>
      </w:r>
      <w:r w:rsidRPr="009855B9">
        <w:rPr>
          <w:rFonts w:cs="Tahoma"/>
          <w:szCs w:val="18"/>
          <w:lang w:val="pt-BR"/>
        </w:rPr>
        <w:t xml:space="preserve">. </w:t>
      </w:r>
    </w:p>
    <w:p w:rsidR="005C51F0" w:rsidRPr="009855B9" w:rsidRDefault="005C51F0" w:rsidP="005C51F0">
      <w:pPr>
        <w:tabs>
          <w:tab w:val="left" w:pos="360"/>
        </w:tabs>
        <w:spacing w:after="60"/>
        <w:ind w:left="1440"/>
        <w:jc w:val="both"/>
        <w:rPr>
          <w:rFonts w:cs="Tahoma"/>
          <w:b/>
          <w:color w:val="000000"/>
          <w:szCs w:val="18"/>
          <w:lang w:val="pt-BR"/>
        </w:rPr>
      </w:pPr>
    </w:p>
    <w:p w:rsidR="005C51F0" w:rsidRPr="009855B9" w:rsidRDefault="005C51F0" w:rsidP="005C51F0">
      <w:pPr>
        <w:tabs>
          <w:tab w:val="left" w:pos="360"/>
        </w:tabs>
        <w:spacing w:after="60"/>
        <w:ind w:left="1440"/>
        <w:jc w:val="both"/>
        <w:rPr>
          <w:rFonts w:cs="Tahoma"/>
          <w:b/>
          <w:color w:val="000000"/>
          <w:szCs w:val="18"/>
          <w:lang w:val="pt-BR"/>
        </w:rPr>
      </w:pPr>
    </w:p>
    <w:p w:rsidR="005C51F0" w:rsidRPr="009855B9" w:rsidRDefault="005C51F0" w:rsidP="005C51F0">
      <w:pPr>
        <w:tabs>
          <w:tab w:val="left" w:pos="360"/>
        </w:tabs>
        <w:spacing w:after="60"/>
        <w:ind w:left="1440"/>
        <w:jc w:val="both"/>
        <w:rPr>
          <w:rFonts w:cs="Tahoma"/>
          <w:szCs w:val="18"/>
          <w:lang w:val="pt-BR"/>
        </w:rPr>
      </w:pPr>
    </w:p>
    <w:p w:rsidR="00596386" w:rsidRPr="009855B9" w:rsidRDefault="00596386" w:rsidP="00346F4B">
      <w:pPr>
        <w:numPr>
          <w:ilvl w:val="0"/>
          <w:numId w:val="113"/>
        </w:numPr>
        <w:tabs>
          <w:tab w:val="left" w:pos="360"/>
        </w:tabs>
        <w:spacing w:after="60"/>
        <w:ind w:left="1440"/>
        <w:jc w:val="both"/>
        <w:rPr>
          <w:rFonts w:cs="Tahoma"/>
          <w:szCs w:val="18"/>
          <w:lang w:val="pt-BR"/>
        </w:rPr>
      </w:pPr>
      <w:r w:rsidRPr="009855B9">
        <w:rPr>
          <w:rFonts w:cs="Tahoma"/>
          <w:b/>
          <w:color w:val="000000"/>
          <w:szCs w:val="18"/>
          <w:lang w:val="pt-BR"/>
        </w:rPr>
        <w:lastRenderedPageBreak/>
        <w:t>Serviços de Consultoria Adicionais executados por Gerentes de Entrega Direta Profissionais.</w:t>
      </w:r>
    </w:p>
    <w:p w:rsidR="00596386" w:rsidRPr="009855B9" w:rsidRDefault="00596386" w:rsidP="00346F4B">
      <w:pPr>
        <w:numPr>
          <w:ilvl w:val="1"/>
          <w:numId w:val="99"/>
        </w:numPr>
        <w:tabs>
          <w:tab w:val="left" w:pos="360"/>
        </w:tabs>
        <w:spacing w:after="60"/>
        <w:ind w:left="1980"/>
        <w:jc w:val="both"/>
        <w:rPr>
          <w:rFonts w:cs="Tahoma"/>
          <w:lang w:val="pt-BR"/>
        </w:rPr>
      </w:pPr>
      <w:r w:rsidRPr="009855B9">
        <w:rPr>
          <w:rFonts w:cs="Tahoma"/>
          <w:snapToGrid w:val="0"/>
          <w:szCs w:val="18"/>
          <w:lang w:val="pt-BR"/>
        </w:rPr>
        <w:t>Refere-se aos principais recursos online.</w:t>
      </w:r>
      <w:r w:rsidR="006C0B98" w:rsidRPr="009855B9">
        <w:rPr>
          <w:rFonts w:cs="Tahoma"/>
          <w:snapToGrid w:val="0"/>
          <w:szCs w:val="18"/>
          <w:lang w:val="pt-BR"/>
        </w:rPr>
        <w:t xml:space="preserve"> </w:t>
      </w:r>
      <w:r w:rsidRPr="009855B9">
        <w:rPr>
          <w:rFonts w:cs="Tahoma"/>
          <w:snapToGrid w:val="0"/>
          <w:szCs w:val="18"/>
          <w:lang w:val="pt-BR"/>
        </w:rPr>
        <w:t>Um Gerente de Entrega Direta Profissional fornecerá aos clientes recomendações, inclusive instruções sobre como acessar recursos de autoatendimento para ajudar a solucionar as dúvidas sobre recursos e serviços comuns do Windows Azure.</w:t>
      </w:r>
    </w:p>
    <w:p w:rsidR="00596386" w:rsidRPr="009855B9" w:rsidRDefault="00596386" w:rsidP="007243B5">
      <w:pPr>
        <w:numPr>
          <w:ilvl w:val="1"/>
          <w:numId w:val="99"/>
        </w:numPr>
        <w:spacing w:after="60"/>
        <w:ind w:left="1980"/>
        <w:jc w:val="both"/>
        <w:rPr>
          <w:rFonts w:cs="Tahoma"/>
          <w:lang w:val="pt-BR"/>
        </w:rPr>
      </w:pPr>
      <w:r w:rsidRPr="009855B9">
        <w:rPr>
          <w:rFonts w:cs="Tahoma"/>
          <w:snapToGrid w:val="0"/>
          <w:szCs w:val="18"/>
          <w:lang w:val="pt-BR"/>
        </w:rPr>
        <w:t>Tendência básica de incidentes.</w:t>
      </w:r>
      <w:r w:rsidR="006C0B98" w:rsidRPr="009855B9">
        <w:rPr>
          <w:rFonts w:cs="Tahoma"/>
          <w:snapToGrid w:val="0"/>
          <w:szCs w:val="18"/>
          <w:lang w:val="pt-BR"/>
        </w:rPr>
        <w:t xml:space="preserve"> </w:t>
      </w:r>
      <w:r w:rsidRPr="009855B9">
        <w:rPr>
          <w:rFonts w:cs="Tahoma"/>
          <w:snapToGrid w:val="0"/>
          <w:szCs w:val="18"/>
          <w:lang w:val="pt-BR"/>
        </w:rPr>
        <w:t>Um Gerente de Entrega Direta Profissional ajudará a</w:t>
      </w:r>
      <w:r w:rsidR="007243B5" w:rsidRPr="009855B9">
        <w:rPr>
          <w:rFonts w:cs="Tahoma"/>
          <w:snapToGrid w:val="0"/>
          <w:szCs w:val="18"/>
          <w:lang w:val="pt-BR"/>
        </w:rPr>
        <w:t> </w:t>
      </w:r>
      <w:r w:rsidRPr="009855B9">
        <w:rPr>
          <w:rFonts w:cs="Tahoma"/>
          <w:snapToGrid w:val="0"/>
          <w:szCs w:val="18"/>
          <w:lang w:val="pt-BR"/>
        </w:rPr>
        <w:t>detectar e avaliar a causa-raiz de solicitações comuns de suporte enviadas pelos clientes, fornecendo sugestões sobre como minimizar tais problemas de suporte no futuro.</w:t>
      </w:r>
    </w:p>
    <w:p w:rsidR="00596386" w:rsidRPr="009855B9" w:rsidRDefault="00596386" w:rsidP="007243B5">
      <w:pPr>
        <w:numPr>
          <w:ilvl w:val="0"/>
          <w:numId w:val="113"/>
        </w:numPr>
        <w:tabs>
          <w:tab w:val="left" w:pos="360"/>
        </w:tabs>
        <w:spacing w:after="60"/>
        <w:ind w:left="1440"/>
        <w:jc w:val="both"/>
        <w:rPr>
          <w:rFonts w:cs="Tahoma"/>
          <w:lang w:val="pt-BR"/>
        </w:rPr>
      </w:pPr>
      <w:r w:rsidRPr="009855B9">
        <w:rPr>
          <w:rFonts w:cs="Tahoma"/>
          <w:b/>
          <w:color w:val="000000"/>
          <w:szCs w:val="18"/>
          <w:lang w:val="pt-BR"/>
        </w:rPr>
        <w:t xml:space="preserve">Relatórios de Otimização do Windows Azure. </w:t>
      </w:r>
      <w:r w:rsidRPr="009855B9">
        <w:rPr>
          <w:rFonts w:cs="Tahoma"/>
          <w:szCs w:val="18"/>
          <w:lang w:val="pt-BR"/>
        </w:rPr>
        <w:t>Um Gerente de Entrega Direta Profissional fornecerá relatórios regulares para ajudar a identificar riscos de segurança em potencial e</w:t>
      </w:r>
      <w:r w:rsidR="007243B5" w:rsidRPr="009855B9">
        <w:rPr>
          <w:rFonts w:cs="Tahoma"/>
          <w:szCs w:val="18"/>
          <w:lang w:val="pt-BR"/>
        </w:rPr>
        <w:t> </w:t>
      </w:r>
      <w:r w:rsidRPr="009855B9">
        <w:rPr>
          <w:rFonts w:cs="Tahoma"/>
          <w:szCs w:val="18"/>
          <w:lang w:val="pt-BR"/>
        </w:rPr>
        <w:t>oportunidades de otimização.</w:t>
      </w:r>
      <w:r w:rsidR="006C0B98" w:rsidRPr="009855B9">
        <w:rPr>
          <w:rFonts w:cs="Tahoma"/>
          <w:lang w:val="pt-BR"/>
        </w:rPr>
        <w:t xml:space="preserve"> </w:t>
      </w:r>
    </w:p>
    <w:p w:rsidR="00A47BFD" w:rsidRPr="009855B9" w:rsidRDefault="00A47BFD" w:rsidP="00596386">
      <w:pPr>
        <w:pStyle w:val="normal1"/>
        <w:jc w:val="both"/>
        <w:rPr>
          <w:rFonts w:ascii="Tahoma" w:hAnsi="Tahoma" w:cs="Tahoma"/>
          <w:sz w:val="18"/>
          <w:szCs w:val="18"/>
          <w:lang w:val="pt-BR"/>
        </w:rPr>
      </w:pPr>
    </w:p>
    <w:p w:rsidR="00596386" w:rsidRPr="009855B9" w:rsidRDefault="00596386" w:rsidP="00596386">
      <w:pPr>
        <w:tabs>
          <w:tab w:val="left" w:pos="360"/>
        </w:tabs>
        <w:jc w:val="both"/>
        <w:rPr>
          <w:rFonts w:cs="Tahoma"/>
          <w:lang w:val="pt-BR"/>
        </w:rPr>
      </w:pPr>
      <w:r w:rsidRPr="009855B9">
        <w:rPr>
          <w:rFonts w:cs="Tahoma"/>
          <w:b/>
          <w:sz w:val="24"/>
          <w:szCs w:val="18"/>
          <w:lang w:val="pt-BR"/>
        </w:rPr>
        <w:t>Suporte Padrão para Windows Azure</w:t>
      </w:r>
    </w:p>
    <w:p w:rsidR="00596386" w:rsidRPr="009855B9" w:rsidRDefault="00596386" w:rsidP="00596386">
      <w:pPr>
        <w:tabs>
          <w:tab w:val="left" w:pos="360"/>
        </w:tabs>
        <w:jc w:val="both"/>
        <w:rPr>
          <w:rFonts w:cs="Tahoma"/>
          <w:lang w:val="pt-BR"/>
        </w:rPr>
      </w:pPr>
    </w:p>
    <w:p w:rsidR="00596386" w:rsidRPr="009855B9" w:rsidRDefault="00A47BFD" w:rsidP="00596386">
      <w:pPr>
        <w:rPr>
          <w:rFonts w:cs="Tahoma"/>
          <w:lang w:val="pt-BR"/>
        </w:rPr>
      </w:pPr>
      <w:r w:rsidRPr="009855B9">
        <w:rPr>
          <w:rFonts w:cs="Tahoma"/>
          <w:color w:val="000000"/>
          <w:szCs w:val="18"/>
          <w:lang w:val="pt-BR"/>
        </w:rPr>
        <w:t>Os clientes são responsáveis pela definição do nível inicial de gravidade durante o processo de envio pela Web em alinhamento com o guia de gravidade fornecido a seguir.</w:t>
      </w:r>
      <w:r w:rsidR="006C0B98" w:rsidRPr="009855B9">
        <w:rPr>
          <w:rFonts w:cs="Tahoma"/>
          <w:color w:val="000000"/>
          <w:szCs w:val="18"/>
          <w:lang w:val="pt-BR"/>
        </w:rPr>
        <w:t xml:space="preserve"> </w:t>
      </w:r>
      <w:r w:rsidRPr="009855B9">
        <w:rPr>
          <w:rFonts w:cs="Tahoma"/>
          <w:color w:val="000000"/>
          <w:szCs w:val="18"/>
          <w:lang w:val="pt-BR"/>
        </w:rPr>
        <w:t xml:space="preserve">A Microsoft pode reduzir o nível de gravidade se o cliente não puder fornecer os recursos ou as respostas adequadas para darmos continuidade aos esforços de resolução do problema. </w:t>
      </w:r>
      <w:r w:rsidRPr="009855B9">
        <w:rPr>
          <w:rFonts w:cs="Tahoma"/>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596386" w:rsidRPr="009855B9" w:rsidRDefault="00596386" w:rsidP="00596386">
      <w:pPr>
        <w:rPr>
          <w:rFonts w:cs="Tahoma"/>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267CD5" w:rsidTr="002A6416">
        <w:tc>
          <w:tcPr>
            <w:tcW w:w="779" w:type="pct"/>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Severidade</w:t>
            </w:r>
          </w:p>
        </w:tc>
        <w:tc>
          <w:tcPr>
            <w:tcW w:w="1022" w:type="pct"/>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Contato</w:t>
            </w:r>
          </w:p>
        </w:tc>
        <w:tc>
          <w:tcPr>
            <w:tcW w:w="1571" w:type="pct"/>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Situação do Cliente</w:t>
            </w:r>
          </w:p>
        </w:tc>
        <w:tc>
          <w:tcPr>
            <w:tcW w:w="1628" w:type="pct"/>
            <w:shd w:val="clear" w:color="auto" w:fill="FABF8F"/>
          </w:tcPr>
          <w:p w:rsidR="00596386" w:rsidRPr="00267CD5" w:rsidRDefault="00596386" w:rsidP="0037031E">
            <w:pPr>
              <w:jc w:val="center"/>
              <w:rPr>
                <w:rFonts w:cs="Tahoma"/>
                <w:b/>
                <w:bCs/>
                <w:color w:val="000000"/>
                <w:sz w:val="20"/>
                <w:szCs w:val="18"/>
              </w:rPr>
            </w:pPr>
            <w:r w:rsidRPr="00267CD5">
              <w:rPr>
                <w:rFonts w:cs="Tahoma"/>
                <w:b/>
                <w:bCs/>
                <w:color w:val="000000"/>
                <w:sz w:val="20"/>
                <w:szCs w:val="18"/>
              </w:rPr>
              <w:t>Resposta Esperada da Microsoft</w:t>
            </w:r>
          </w:p>
        </w:tc>
      </w:tr>
      <w:tr w:rsidR="00596386" w:rsidRPr="009855B9" w:rsidTr="002A6416">
        <w:tc>
          <w:tcPr>
            <w:tcW w:w="779" w:type="pct"/>
          </w:tcPr>
          <w:p w:rsidR="00596386" w:rsidRPr="00267CD5" w:rsidRDefault="00596386" w:rsidP="00647923">
            <w:pPr>
              <w:spacing w:after="60" w:line="240" w:lineRule="atLeast"/>
              <w:jc w:val="center"/>
              <w:rPr>
                <w:rFonts w:cs="Tahoma"/>
                <w:szCs w:val="18"/>
              </w:rPr>
            </w:pPr>
            <w:r w:rsidRPr="00267CD5">
              <w:rPr>
                <w:rFonts w:cs="Tahoma"/>
                <w:szCs w:val="18"/>
              </w:rPr>
              <w:t>A</w:t>
            </w:r>
          </w:p>
        </w:tc>
        <w:tc>
          <w:tcPr>
            <w:tcW w:w="1022" w:type="pct"/>
          </w:tcPr>
          <w:p w:rsidR="00596386" w:rsidRPr="00267CD5" w:rsidRDefault="00596386" w:rsidP="00647923">
            <w:pPr>
              <w:spacing w:after="60" w:line="240" w:lineRule="atLeast"/>
              <w:jc w:val="center"/>
              <w:rPr>
                <w:rFonts w:cs="Tahoma"/>
                <w:szCs w:val="18"/>
              </w:rPr>
            </w:pPr>
            <w:r w:rsidRPr="00267CD5">
              <w:rPr>
                <w:rFonts w:cs="Tahoma"/>
                <w:szCs w:val="18"/>
              </w:rPr>
              <w:t>Solicitação pela Web</w:t>
            </w:r>
          </w:p>
        </w:tc>
        <w:tc>
          <w:tcPr>
            <w:tcW w:w="1571" w:type="pct"/>
          </w:tcPr>
          <w:p w:rsidR="00596386" w:rsidRPr="009855B9" w:rsidRDefault="00596386" w:rsidP="00647923">
            <w:pPr>
              <w:spacing w:after="60" w:line="240" w:lineRule="atLeast"/>
              <w:rPr>
                <w:rFonts w:cs="Tahoma"/>
                <w:lang w:val="pt-BR"/>
              </w:rPr>
            </w:pPr>
            <w:r w:rsidRPr="009855B9">
              <w:rPr>
                <w:rFonts w:cs="Tahoma"/>
                <w:szCs w:val="18"/>
                <w:lang w:val="pt-BR"/>
              </w:rPr>
              <w:t>Impacto crítico nos negócios:</w:t>
            </w:r>
          </w:p>
          <w:p w:rsidR="00596386" w:rsidRPr="009855B9" w:rsidRDefault="00596386" w:rsidP="00647923">
            <w:pPr>
              <w:spacing w:after="60" w:line="240" w:lineRule="atLeast"/>
              <w:rPr>
                <w:rFonts w:cs="Tahoma"/>
                <w:lang w:val="pt-BR"/>
              </w:rPr>
            </w:pPr>
            <w:r w:rsidRPr="009855B9">
              <w:rPr>
                <w:rFonts w:cs="Tahoma"/>
                <w:szCs w:val="18"/>
                <w:lang w:val="pt-BR"/>
              </w:rPr>
              <w:t>Perda ou degradação significativa de serviços (aplicativo inativo)</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2 horas</w:t>
            </w:r>
          </w:p>
        </w:tc>
        <w:tc>
          <w:tcPr>
            <w:tcW w:w="1628" w:type="pct"/>
          </w:tcPr>
          <w:p w:rsidR="00596386" w:rsidRPr="009855B9" w:rsidRDefault="00596386" w:rsidP="00647923">
            <w:pPr>
              <w:spacing w:after="60" w:line="240" w:lineRule="atLeast"/>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2 horas ou menos</w:t>
            </w:r>
          </w:p>
          <w:p w:rsidR="00596386" w:rsidRPr="009855B9" w:rsidRDefault="00596386" w:rsidP="00647923">
            <w:pPr>
              <w:spacing w:after="60" w:line="240" w:lineRule="atLeast"/>
              <w:rPr>
                <w:rFonts w:cs="Tahoma"/>
                <w:szCs w:val="18"/>
                <w:lang w:val="pt-BR"/>
              </w:rPr>
            </w:pPr>
          </w:p>
        </w:tc>
      </w:tr>
      <w:tr w:rsidR="00596386" w:rsidRPr="009855B9" w:rsidTr="002A6416">
        <w:tc>
          <w:tcPr>
            <w:tcW w:w="779" w:type="pct"/>
          </w:tcPr>
          <w:p w:rsidR="00596386" w:rsidRPr="00267CD5" w:rsidRDefault="00596386" w:rsidP="00D824E9">
            <w:pPr>
              <w:keepNext/>
              <w:spacing w:after="60" w:line="240" w:lineRule="atLeast"/>
              <w:jc w:val="center"/>
              <w:rPr>
                <w:rFonts w:cs="Tahoma"/>
                <w:szCs w:val="18"/>
              </w:rPr>
            </w:pPr>
            <w:r w:rsidRPr="00267CD5">
              <w:rPr>
                <w:rFonts w:cs="Tahoma"/>
                <w:szCs w:val="18"/>
              </w:rPr>
              <w:t>B</w:t>
            </w:r>
          </w:p>
        </w:tc>
        <w:tc>
          <w:tcPr>
            <w:tcW w:w="1022" w:type="pct"/>
          </w:tcPr>
          <w:p w:rsidR="00596386" w:rsidRPr="00267CD5" w:rsidRDefault="00596386" w:rsidP="00647923">
            <w:pPr>
              <w:spacing w:after="60" w:line="240" w:lineRule="atLeast"/>
              <w:jc w:val="center"/>
              <w:rPr>
                <w:rFonts w:cs="Tahoma"/>
                <w:szCs w:val="18"/>
              </w:rPr>
            </w:pPr>
            <w:r w:rsidRPr="00267CD5">
              <w:rPr>
                <w:rFonts w:cs="Tahoma"/>
                <w:szCs w:val="18"/>
              </w:rPr>
              <w:t>Solicitação pela Web</w:t>
            </w:r>
          </w:p>
        </w:tc>
        <w:tc>
          <w:tcPr>
            <w:tcW w:w="1571" w:type="pct"/>
          </w:tcPr>
          <w:p w:rsidR="00596386" w:rsidRPr="009855B9" w:rsidRDefault="00596386" w:rsidP="00647923">
            <w:pPr>
              <w:spacing w:after="60" w:line="240" w:lineRule="atLeast"/>
              <w:rPr>
                <w:rFonts w:cs="Tahoma"/>
                <w:lang w:val="pt-BR"/>
              </w:rPr>
            </w:pPr>
            <w:r w:rsidRPr="009855B9">
              <w:rPr>
                <w:rFonts w:cs="Tahoma"/>
                <w:szCs w:val="18"/>
                <w:lang w:val="pt-BR"/>
              </w:rPr>
              <w:t xml:space="preserve">Impacto moderado nos negócios: </w:t>
            </w:r>
          </w:p>
          <w:p w:rsidR="00596386" w:rsidRPr="009855B9" w:rsidRDefault="00596386" w:rsidP="00647923">
            <w:pPr>
              <w:spacing w:line="240" w:lineRule="atLeast"/>
              <w:rPr>
                <w:rFonts w:cs="Tahoma"/>
                <w:lang w:val="pt-BR"/>
              </w:rPr>
            </w:pPr>
            <w:r w:rsidRPr="009855B9">
              <w:rPr>
                <w:rFonts w:cs="Tahoma"/>
                <w:szCs w:val="18"/>
                <w:lang w:val="pt-BR"/>
              </w:rPr>
              <w:t>Perda ou degradação moderada dos serviços, mas o trabalho pode razoavelmente continuar de maneira prejudicada</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4 horas</w:t>
            </w:r>
          </w:p>
        </w:tc>
        <w:tc>
          <w:tcPr>
            <w:tcW w:w="1628" w:type="pct"/>
          </w:tcPr>
          <w:p w:rsidR="00596386" w:rsidRPr="009855B9" w:rsidRDefault="00596386" w:rsidP="00647923">
            <w:pPr>
              <w:spacing w:line="240" w:lineRule="atLeast"/>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4 horas ou menos</w:t>
            </w:r>
          </w:p>
          <w:p w:rsidR="00596386" w:rsidRPr="009855B9" w:rsidRDefault="00596386" w:rsidP="00647923">
            <w:pPr>
              <w:spacing w:after="60" w:line="240" w:lineRule="atLeast"/>
              <w:rPr>
                <w:rFonts w:cs="Tahoma"/>
                <w:szCs w:val="18"/>
                <w:lang w:val="pt-BR"/>
              </w:rPr>
            </w:pPr>
          </w:p>
        </w:tc>
      </w:tr>
      <w:tr w:rsidR="00596386" w:rsidRPr="009855B9" w:rsidTr="002A6416">
        <w:tc>
          <w:tcPr>
            <w:tcW w:w="779" w:type="pct"/>
          </w:tcPr>
          <w:p w:rsidR="00596386" w:rsidRPr="00267CD5" w:rsidRDefault="00596386" w:rsidP="00647923">
            <w:pPr>
              <w:spacing w:after="60" w:line="240" w:lineRule="atLeast"/>
              <w:jc w:val="center"/>
              <w:rPr>
                <w:rFonts w:cs="Tahoma"/>
                <w:szCs w:val="18"/>
              </w:rPr>
            </w:pPr>
            <w:r w:rsidRPr="00267CD5">
              <w:rPr>
                <w:rFonts w:cs="Tahoma"/>
                <w:szCs w:val="18"/>
              </w:rPr>
              <w:t>C</w:t>
            </w:r>
          </w:p>
        </w:tc>
        <w:tc>
          <w:tcPr>
            <w:tcW w:w="1022" w:type="pct"/>
          </w:tcPr>
          <w:p w:rsidR="00596386" w:rsidRPr="00267CD5" w:rsidRDefault="00596386" w:rsidP="00647923">
            <w:pPr>
              <w:spacing w:after="60" w:line="240" w:lineRule="atLeast"/>
              <w:jc w:val="center"/>
              <w:rPr>
                <w:rFonts w:cs="Tahoma"/>
                <w:szCs w:val="18"/>
              </w:rPr>
            </w:pPr>
            <w:r w:rsidRPr="00267CD5">
              <w:rPr>
                <w:rFonts w:cs="Tahoma"/>
                <w:szCs w:val="18"/>
              </w:rPr>
              <w:t>Solicitação pela Web</w:t>
            </w:r>
          </w:p>
        </w:tc>
        <w:tc>
          <w:tcPr>
            <w:tcW w:w="1571" w:type="pct"/>
          </w:tcPr>
          <w:p w:rsidR="00596386" w:rsidRPr="009855B9" w:rsidRDefault="00596386" w:rsidP="00647923">
            <w:pPr>
              <w:rPr>
                <w:rFonts w:cs="Tahoma"/>
                <w:lang w:val="pt-BR"/>
              </w:rPr>
            </w:pPr>
            <w:r w:rsidRPr="009855B9">
              <w:rPr>
                <w:rFonts w:cs="Tahoma"/>
                <w:szCs w:val="18"/>
                <w:lang w:val="pt-BR"/>
              </w:rPr>
              <w:t>Impacto mínimo nos negócios:</w:t>
            </w:r>
          </w:p>
          <w:p w:rsidR="00596386" w:rsidRPr="009855B9" w:rsidRDefault="00596386" w:rsidP="00647923">
            <w:pPr>
              <w:rPr>
                <w:rFonts w:cs="Tahoma"/>
                <w:lang w:val="pt-BR"/>
              </w:rPr>
            </w:pPr>
            <w:r w:rsidRPr="009855B9">
              <w:rPr>
                <w:rFonts w:cs="Tahoma"/>
                <w:szCs w:val="18"/>
                <w:lang w:val="pt-BR"/>
              </w:rPr>
              <w:t>Funcionamento de forma substancial, com poucos ou nenhum impedimento dos serviços</w:t>
            </w:r>
          </w:p>
          <w:p w:rsidR="00596386" w:rsidRPr="009855B9" w:rsidRDefault="00596386" w:rsidP="00647923">
            <w:pPr>
              <w:spacing w:after="60" w:line="240" w:lineRule="atLeast"/>
              <w:rPr>
                <w:rFonts w:cs="Tahoma"/>
                <w:szCs w:val="18"/>
                <w:lang w:val="pt-BR"/>
              </w:rPr>
            </w:pPr>
            <w:r w:rsidRPr="009855B9">
              <w:rPr>
                <w:rFonts w:cs="Tahoma"/>
                <w:szCs w:val="18"/>
                <w:lang w:val="pt-BR"/>
              </w:rPr>
              <w:t>Necessita de atenção em 8 horas</w:t>
            </w:r>
          </w:p>
        </w:tc>
        <w:tc>
          <w:tcPr>
            <w:tcW w:w="1628" w:type="pct"/>
          </w:tcPr>
          <w:p w:rsidR="00596386" w:rsidRPr="009855B9" w:rsidRDefault="00596386" w:rsidP="00647923">
            <w:pPr>
              <w:rPr>
                <w:rFonts w:cs="Tahoma"/>
                <w:lang w:val="pt-BR"/>
              </w:rPr>
            </w:pPr>
            <w:r w:rsidRPr="009855B9">
              <w:rPr>
                <w:rFonts w:cs="Tahoma"/>
                <w:szCs w:val="18"/>
                <w:lang w:val="pt-BR"/>
              </w:rPr>
              <w:t>1</w:t>
            </w:r>
            <w:r w:rsidRPr="009855B9">
              <w:rPr>
                <w:rFonts w:cs="Tahoma"/>
                <w:szCs w:val="18"/>
                <w:vertAlign w:val="superscript"/>
                <w:lang w:val="pt-BR"/>
              </w:rPr>
              <w:t>ª</w:t>
            </w:r>
            <w:r w:rsidRPr="009855B9">
              <w:rPr>
                <w:rFonts w:cs="Tahoma"/>
                <w:szCs w:val="18"/>
                <w:lang w:val="pt-BR"/>
              </w:rPr>
              <w:t xml:space="preserve"> resposta em 8 horas ou menos</w:t>
            </w:r>
          </w:p>
          <w:p w:rsidR="00596386" w:rsidRPr="009855B9" w:rsidRDefault="00596386" w:rsidP="00647923">
            <w:pPr>
              <w:spacing w:line="240" w:lineRule="atLeast"/>
              <w:rPr>
                <w:rFonts w:cs="Tahoma"/>
                <w:szCs w:val="18"/>
                <w:lang w:val="pt-BR"/>
              </w:rPr>
            </w:pPr>
          </w:p>
        </w:tc>
      </w:tr>
    </w:tbl>
    <w:p w:rsidR="00596386" w:rsidRPr="009855B9" w:rsidRDefault="00596386" w:rsidP="00596386">
      <w:pPr>
        <w:rPr>
          <w:rFonts w:cs="Tahoma"/>
          <w:sz w:val="22"/>
          <w:lang w:val="pt-BR"/>
        </w:rPr>
      </w:pPr>
    </w:p>
    <w:p w:rsidR="00596386" w:rsidRPr="009855B9" w:rsidRDefault="00596386" w:rsidP="007243B5">
      <w:pPr>
        <w:tabs>
          <w:tab w:val="left" w:pos="360"/>
        </w:tabs>
        <w:jc w:val="both"/>
        <w:rPr>
          <w:rFonts w:cs="Tahoma"/>
          <w:lang w:val="pt-BR"/>
        </w:rPr>
      </w:pPr>
      <w:r w:rsidRPr="009855B9">
        <w:rPr>
          <w:rFonts w:cs="Tahoma"/>
          <w:snapToGrid w:val="0"/>
          <w:color w:val="000000"/>
          <w:szCs w:val="18"/>
          <w:lang w:val="pt-BR"/>
        </w:rPr>
        <w:t>Os clientes podem optar por receber um retorno de chamada da Microsoft em até 3 incidentes por mês.</w:t>
      </w:r>
      <w:r w:rsidR="006C0B98" w:rsidRPr="009855B9">
        <w:rPr>
          <w:rFonts w:cs="Tahoma"/>
          <w:snapToGrid w:val="0"/>
          <w:color w:val="000000"/>
          <w:szCs w:val="18"/>
          <w:lang w:val="pt-BR"/>
        </w:rPr>
        <w:t xml:space="preserve"> </w:t>
      </w:r>
      <w:r w:rsidRPr="009855B9">
        <w:rPr>
          <w:rFonts w:cs="Tahoma"/>
          <w:snapToGrid w:val="0"/>
          <w:color w:val="000000"/>
          <w:szCs w:val="18"/>
          <w:lang w:val="pt-BR"/>
        </w:rPr>
        <w:t>Caso</w:t>
      </w:r>
      <w:r w:rsidR="007243B5" w:rsidRPr="009855B9">
        <w:rPr>
          <w:rFonts w:cs="Tahoma"/>
          <w:snapToGrid w:val="0"/>
          <w:color w:val="000000"/>
          <w:szCs w:val="18"/>
          <w:lang w:val="pt-BR"/>
        </w:rPr>
        <w:t> </w:t>
      </w:r>
      <w:r w:rsidRPr="009855B9">
        <w:rPr>
          <w:rFonts w:cs="Tahoma"/>
          <w:snapToGrid w:val="0"/>
          <w:color w:val="000000"/>
          <w:szCs w:val="18"/>
          <w:lang w:val="pt-BR"/>
        </w:rPr>
        <w:t>contrário, a equipe de Suporte do Windows Azure solucionará o problema e ajudará a resolver o incidente pelos canais online (por exemplo, por email ou portal do Windows Azure).</w:t>
      </w:r>
    </w:p>
    <w:p w:rsidR="00596386" w:rsidRPr="009855B9" w:rsidRDefault="00596386" w:rsidP="00DD7F8E">
      <w:pPr>
        <w:rPr>
          <w:rFonts w:cs="Tahoma"/>
          <w:lang w:val="pt-BR"/>
        </w:rPr>
      </w:pPr>
    </w:p>
    <w:p w:rsidR="00DD7F8E" w:rsidRPr="009855B9" w:rsidRDefault="00DD7F8E" w:rsidP="00DD7F8E">
      <w:pPr>
        <w:rPr>
          <w:rFonts w:cs="Tahoma"/>
          <w:lang w:val="pt-BR"/>
        </w:rPr>
      </w:pPr>
      <w:r w:rsidRPr="009855B9">
        <w:rPr>
          <w:rFonts w:cs="Tahoma"/>
          <w:b/>
          <w:sz w:val="24"/>
          <w:szCs w:val="24"/>
          <w:lang w:val="pt-BR"/>
        </w:rPr>
        <w:t>Ofertas do Programa Microsoft Enterprise Strategy</w:t>
      </w:r>
    </w:p>
    <w:p w:rsidR="00DD7F8E" w:rsidRPr="009855B9" w:rsidRDefault="00DD7F8E" w:rsidP="00DD7F8E">
      <w:pPr>
        <w:rPr>
          <w:rFonts w:cs="Tahoma"/>
          <w:lang w:val="pt-BR"/>
        </w:rPr>
      </w:pPr>
    </w:p>
    <w:p w:rsidR="00DD7F8E" w:rsidRPr="009855B9" w:rsidRDefault="00DD7F8E" w:rsidP="006D6BED">
      <w:pPr>
        <w:widowControl w:val="0"/>
        <w:tabs>
          <w:tab w:val="left" w:pos="720"/>
          <w:tab w:val="left" w:pos="1170"/>
        </w:tabs>
        <w:spacing w:after="60"/>
        <w:rPr>
          <w:rFonts w:cs="Tahoma"/>
          <w:lang w:val="pt-BR"/>
        </w:rPr>
      </w:pPr>
      <w:r w:rsidRPr="009855B9">
        <w:rPr>
          <w:rFonts w:cs="Tahoma"/>
          <w:b/>
          <w:bCs/>
          <w:szCs w:val="18"/>
          <w:lang w:val="pt-BR"/>
        </w:rPr>
        <w:t>Visão Geral do Programa Enterprise Strategy</w:t>
      </w:r>
    </w:p>
    <w:p w:rsidR="00DD7F8E" w:rsidRPr="009855B9" w:rsidRDefault="00DD7F8E" w:rsidP="005C51F0">
      <w:pPr>
        <w:rPr>
          <w:rFonts w:cs="Tahoma"/>
          <w:lang w:val="pt-BR"/>
        </w:rPr>
      </w:pPr>
      <w:r w:rsidRPr="009855B9">
        <w:rPr>
          <w:rFonts w:cs="Tahoma"/>
          <w:lang w:val="pt-BR"/>
        </w:rPr>
        <w:t>O Programa Enterprise Strategy para o Contrato Microsoft Enterprise oferece aos clientes a consultoria de um Arquitetos Microsoft Enterprise sobre como acelerar o tempo de adoção da tecnologia e como planejar uma alteração significativa para valorizar seu investimento feito nas tecnologias e nos produtos da Microsoft. Cronogramas, datas e</w:t>
      </w:r>
      <w:r w:rsidR="005C51F0" w:rsidRPr="009855B9">
        <w:rPr>
          <w:rFonts w:cs="Tahoma"/>
          <w:lang w:val="pt-BR"/>
        </w:rPr>
        <w:t> </w:t>
      </w:r>
      <w:r w:rsidRPr="009855B9">
        <w:rPr>
          <w:rFonts w:cs="Tahoma"/>
          <w:lang w:val="pt-BR"/>
        </w:rPr>
        <w:t>programações de entrega são apenas estimativas</w:t>
      </w:r>
      <w:r w:rsidR="007243B5" w:rsidRPr="009855B9">
        <w:rPr>
          <w:rFonts w:cs="Tahoma"/>
          <w:lang w:val="pt-BR"/>
        </w:rPr>
        <w:t xml:space="preserve"> e estão sujeitos a alterações.</w:t>
      </w:r>
    </w:p>
    <w:p w:rsidR="00DD7F8E" w:rsidRPr="009855B9" w:rsidRDefault="00DD7F8E" w:rsidP="006D6BED">
      <w:pPr>
        <w:rPr>
          <w:rFonts w:cs="Tahoma"/>
          <w:lang w:val="pt-BR"/>
        </w:rPr>
      </w:pPr>
    </w:p>
    <w:p w:rsidR="0064651F" w:rsidRPr="009855B9" w:rsidRDefault="00DD7F8E" w:rsidP="0064651F">
      <w:pPr>
        <w:rPr>
          <w:rFonts w:cs="Tahoma"/>
          <w:lang w:val="pt-BR"/>
        </w:rPr>
      </w:pPr>
      <w:r w:rsidRPr="009855B9">
        <w:rPr>
          <w:rFonts w:cs="Tahoma"/>
          <w:lang w:val="pt-BR"/>
        </w:rPr>
        <w:lastRenderedPageBreak/>
        <w:t>As ofertas do Programa Enterprise Strategy contêm os seguintes componentes, que serão fornecidos para cada ano do Contrato Enterprise do Cliente:</w:t>
      </w:r>
    </w:p>
    <w:p w:rsidR="00FD27BC" w:rsidRPr="009855B9" w:rsidRDefault="00FD27BC" w:rsidP="006D6BED">
      <w:pPr>
        <w:rPr>
          <w:rFonts w:cs="Tahoma"/>
          <w:lang w:val="pt-BR"/>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267CD5" w:rsidTr="002A6416">
        <w:tc>
          <w:tcPr>
            <w:tcW w:w="2555" w:type="dxa"/>
            <w:shd w:val="clear" w:color="auto" w:fill="FABF8F"/>
            <w:vAlign w:val="center"/>
          </w:tcPr>
          <w:p w:rsidR="00FD27BC" w:rsidRPr="00267CD5" w:rsidRDefault="00FD27BC" w:rsidP="00FD27BC">
            <w:pPr>
              <w:jc w:val="center"/>
              <w:rPr>
                <w:rFonts w:cs="Tahoma"/>
                <w:color w:val="000000"/>
                <w:szCs w:val="18"/>
              </w:rPr>
            </w:pPr>
            <w:r w:rsidRPr="00267CD5">
              <w:rPr>
                <w:rFonts w:cs="Tahoma"/>
                <w:b/>
                <w:bCs/>
                <w:color w:val="000000"/>
                <w:sz w:val="20"/>
                <w:szCs w:val="18"/>
              </w:rPr>
              <w:t>Área</w:t>
            </w:r>
          </w:p>
        </w:tc>
        <w:tc>
          <w:tcPr>
            <w:tcW w:w="2215" w:type="dxa"/>
            <w:shd w:val="clear" w:color="auto" w:fill="FABF8F"/>
            <w:vAlign w:val="center"/>
          </w:tcPr>
          <w:p w:rsidR="00FD27BC" w:rsidRPr="00267CD5" w:rsidRDefault="00FD27BC" w:rsidP="00FD27BC">
            <w:pPr>
              <w:jc w:val="center"/>
              <w:rPr>
                <w:rFonts w:cs="Tahoma"/>
                <w:b/>
                <w:bCs/>
                <w:color w:val="000000"/>
                <w:sz w:val="20"/>
                <w:szCs w:val="20"/>
              </w:rPr>
            </w:pPr>
            <w:r w:rsidRPr="00267CD5">
              <w:rPr>
                <w:rFonts w:cs="Tahoma"/>
                <w:b/>
                <w:bCs/>
                <w:color w:val="000000"/>
                <w:sz w:val="20"/>
                <w:szCs w:val="20"/>
              </w:rPr>
              <w:t>Enterprise Strategy Connect</w:t>
            </w:r>
          </w:p>
        </w:tc>
        <w:tc>
          <w:tcPr>
            <w:tcW w:w="2340" w:type="dxa"/>
            <w:shd w:val="clear" w:color="auto" w:fill="FABF8F"/>
            <w:vAlign w:val="center"/>
          </w:tcPr>
          <w:p w:rsidR="00FD27BC" w:rsidRPr="00267CD5" w:rsidRDefault="00FD27BC" w:rsidP="00FD27BC">
            <w:pPr>
              <w:jc w:val="center"/>
              <w:rPr>
                <w:rFonts w:cs="Tahoma"/>
                <w:color w:val="000000"/>
                <w:sz w:val="20"/>
                <w:szCs w:val="20"/>
              </w:rPr>
            </w:pPr>
            <w:r w:rsidRPr="00267CD5">
              <w:rPr>
                <w:rFonts w:cs="Tahoma"/>
                <w:b/>
                <w:bCs/>
                <w:color w:val="000000"/>
                <w:sz w:val="20"/>
                <w:szCs w:val="20"/>
              </w:rPr>
              <w:t>Enterprise Strategy Foundation</w:t>
            </w:r>
          </w:p>
        </w:tc>
        <w:tc>
          <w:tcPr>
            <w:tcW w:w="2250" w:type="dxa"/>
            <w:shd w:val="clear" w:color="auto" w:fill="FABF8F"/>
            <w:vAlign w:val="center"/>
          </w:tcPr>
          <w:p w:rsidR="00FD27BC" w:rsidRPr="00267CD5" w:rsidRDefault="00FD27BC" w:rsidP="00FD27BC">
            <w:pPr>
              <w:jc w:val="center"/>
              <w:rPr>
                <w:rFonts w:cs="Tahoma"/>
                <w:b/>
                <w:bCs/>
                <w:color w:val="000000"/>
                <w:sz w:val="20"/>
                <w:szCs w:val="18"/>
              </w:rPr>
            </w:pPr>
            <w:r w:rsidRPr="00267CD5">
              <w:rPr>
                <w:rFonts w:cs="Tahoma"/>
                <w:b/>
                <w:bCs/>
                <w:color w:val="000000"/>
                <w:sz w:val="20"/>
                <w:szCs w:val="18"/>
              </w:rPr>
              <w:t>Enterprise Strategy Portfolio</w:t>
            </w:r>
          </w:p>
        </w:tc>
      </w:tr>
      <w:tr w:rsidR="00FD27BC" w:rsidRPr="009855B9" w:rsidTr="002A6416">
        <w:tc>
          <w:tcPr>
            <w:tcW w:w="2555" w:type="dxa"/>
            <w:vAlign w:val="center"/>
          </w:tcPr>
          <w:p w:rsidR="00FD27BC" w:rsidRPr="00267CD5" w:rsidRDefault="00FD27BC" w:rsidP="009B78AB">
            <w:pPr>
              <w:rPr>
                <w:rFonts w:cs="Tahoma"/>
                <w:color w:val="000000"/>
                <w:szCs w:val="18"/>
              </w:rPr>
            </w:pPr>
            <w:r w:rsidRPr="00267CD5">
              <w:rPr>
                <w:rFonts w:cs="Tahoma"/>
                <w:color w:val="000000"/>
                <w:szCs w:val="18"/>
              </w:rPr>
              <w:t>Arquiteto Enterprise</w:t>
            </w:r>
          </w:p>
        </w:tc>
        <w:tc>
          <w:tcPr>
            <w:tcW w:w="2215" w:type="dxa"/>
            <w:vAlign w:val="center"/>
          </w:tcPr>
          <w:p w:rsidR="00FD27BC" w:rsidRPr="009855B9" w:rsidRDefault="00FD27BC" w:rsidP="00FD27BC">
            <w:pPr>
              <w:jc w:val="center"/>
              <w:rPr>
                <w:rFonts w:eastAsia="MS UI Gothic" w:cs="Tahoma"/>
                <w:color w:val="000000"/>
                <w:szCs w:val="18"/>
                <w:lang w:val="pt-BR"/>
              </w:rPr>
            </w:pPr>
            <w:r w:rsidRPr="009855B9">
              <w:rPr>
                <w:rFonts w:eastAsia="MS UI Gothic" w:cs="Tahoma"/>
                <w:color w:val="000000"/>
                <w:szCs w:val="18"/>
                <w:lang w:val="pt-BR"/>
              </w:rPr>
              <w:t xml:space="preserve">1 Arquiteto Microsoft Enterprise disponível 25% do período </w:t>
            </w:r>
            <w:r w:rsidRPr="009855B9">
              <w:rPr>
                <w:rFonts w:cs="Tahoma"/>
                <w:b/>
                <w:bCs/>
                <w:color w:val="000000"/>
                <w:sz w:val="20"/>
                <w:szCs w:val="18"/>
                <w:vertAlign w:val="superscript"/>
                <w:lang w:val="pt-BR"/>
              </w:rPr>
              <w:t>1</w:t>
            </w:r>
          </w:p>
        </w:tc>
        <w:tc>
          <w:tcPr>
            <w:tcW w:w="2340" w:type="dxa"/>
            <w:vAlign w:val="center"/>
          </w:tcPr>
          <w:p w:rsidR="00FD27BC" w:rsidRPr="009855B9" w:rsidRDefault="00FD27BC" w:rsidP="00FD27BC">
            <w:pPr>
              <w:jc w:val="center"/>
              <w:rPr>
                <w:rFonts w:cs="Tahoma"/>
                <w:color w:val="000000"/>
                <w:szCs w:val="18"/>
                <w:lang w:val="pt-BR"/>
              </w:rPr>
            </w:pPr>
            <w:r w:rsidRPr="009855B9">
              <w:rPr>
                <w:rFonts w:eastAsia="MS UI Gothic" w:cs="Tahoma"/>
                <w:color w:val="000000"/>
                <w:szCs w:val="18"/>
                <w:lang w:val="pt-BR"/>
              </w:rPr>
              <w:t xml:space="preserve">1 Arquiteto Microsoft Enterprise de Meio Período </w:t>
            </w:r>
            <w:r w:rsidRPr="009855B9">
              <w:rPr>
                <w:rFonts w:cs="Tahoma"/>
                <w:b/>
                <w:bCs/>
                <w:color w:val="000000"/>
                <w:sz w:val="20"/>
                <w:szCs w:val="18"/>
                <w:vertAlign w:val="superscript"/>
                <w:lang w:val="pt-BR"/>
              </w:rPr>
              <w:t>1</w:t>
            </w:r>
          </w:p>
        </w:tc>
        <w:tc>
          <w:tcPr>
            <w:tcW w:w="2250" w:type="dxa"/>
            <w:vAlign w:val="center"/>
          </w:tcPr>
          <w:p w:rsidR="00FD27BC" w:rsidRPr="009855B9" w:rsidRDefault="00FD27BC" w:rsidP="00FD27BC">
            <w:pPr>
              <w:jc w:val="center"/>
              <w:rPr>
                <w:rFonts w:cs="Tahoma"/>
                <w:color w:val="000000"/>
                <w:szCs w:val="18"/>
                <w:lang w:val="pt-BR"/>
              </w:rPr>
            </w:pPr>
            <w:r w:rsidRPr="009855B9">
              <w:rPr>
                <w:rFonts w:eastAsia="MS UI Gothic" w:cs="Tahoma"/>
                <w:color w:val="000000"/>
                <w:szCs w:val="18"/>
                <w:lang w:val="pt-BR"/>
              </w:rPr>
              <w:t xml:space="preserve">1 Arquiteto Microsoft Enterprise em Período Integral </w:t>
            </w:r>
            <w:r w:rsidRPr="009855B9">
              <w:rPr>
                <w:rFonts w:cs="Tahoma"/>
                <w:b/>
                <w:bCs/>
                <w:color w:val="000000"/>
                <w:sz w:val="20"/>
                <w:szCs w:val="18"/>
                <w:vertAlign w:val="superscript"/>
                <w:lang w:val="pt-BR"/>
              </w:rPr>
              <w:t>1</w:t>
            </w:r>
          </w:p>
        </w:tc>
      </w:tr>
      <w:tr w:rsidR="00FD27BC" w:rsidRPr="009855B9"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Avaliação</w:t>
            </w:r>
            <w:r w:rsidRPr="00267CD5">
              <w:rPr>
                <w:rFonts w:cs="Tahoma"/>
                <w:b/>
                <w:bCs/>
                <w:color w:val="000000"/>
                <w:sz w:val="20"/>
                <w:szCs w:val="18"/>
              </w:rPr>
              <w:t xml:space="preserve"> </w:t>
            </w:r>
            <w:r w:rsidRPr="00267CD5">
              <w:rPr>
                <w:rFonts w:cs="Tahoma"/>
                <w:b/>
                <w:bCs/>
                <w:color w:val="000000"/>
                <w:sz w:val="20"/>
                <w:szCs w:val="18"/>
                <w:vertAlign w:val="superscript"/>
              </w:rPr>
              <w:t>2</w:t>
            </w:r>
          </w:p>
        </w:tc>
        <w:tc>
          <w:tcPr>
            <w:tcW w:w="2215"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25% do esforço do</w:t>
            </w:r>
            <w:r w:rsidR="005C51F0" w:rsidRPr="009855B9">
              <w:rPr>
                <w:rFonts w:cs="Tahoma"/>
                <w:color w:val="000000"/>
                <w:szCs w:val="18"/>
                <w:lang w:val="pt-BR"/>
              </w:rPr>
              <w:t> </w:t>
            </w:r>
            <w:r w:rsidRPr="009855B9">
              <w:rPr>
                <w:rFonts w:cs="Tahoma"/>
                <w:color w:val="000000"/>
                <w:szCs w:val="18"/>
                <w:lang w:val="pt-BR"/>
              </w:rPr>
              <w:t>Arquiteto por ano</w:t>
            </w:r>
          </w:p>
        </w:tc>
        <w:tc>
          <w:tcPr>
            <w:tcW w:w="2340"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25% do esforço do</w:t>
            </w:r>
            <w:r w:rsidR="005C51F0" w:rsidRPr="009855B9">
              <w:rPr>
                <w:rFonts w:cs="Tahoma"/>
                <w:color w:val="000000"/>
                <w:szCs w:val="18"/>
                <w:lang w:val="pt-BR"/>
              </w:rPr>
              <w:t> </w:t>
            </w:r>
            <w:r w:rsidRPr="009855B9">
              <w:rPr>
                <w:rFonts w:cs="Tahoma"/>
                <w:color w:val="000000"/>
                <w:szCs w:val="18"/>
                <w:lang w:val="pt-BR"/>
              </w:rPr>
              <w:t>Arquiteto por ano</w:t>
            </w:r>
          </w:p>
        </w:tc>
        <w:tc>
          <w:tcPr>
            <w:tcW w:w="2250"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25% do esforço do</w:t>
            </w:r>
            <w:r w:rsidR="005C51F0" w:rsidRPr="009855B9">
              <w:rPr>
                <w:rFonts w:cs="Tahoma"/>
                <w:color w:val="000000"/>
                <w:szCs w:val="18"/>
                <w:lang w:val="pt-BR"/>
              </w:rPr>
              <w:t> </w:t>
            </w:r>
            <w:r w:rsidRPr="009855B9">
              <w:rPr>
                <w:rFonts w:cs="Tahoma"/>
                <w:color w:val="000000"/>
                <w:szCs w:val="18"/>
                <w:lang w:val="pt-BR"/>
              </w:rPr>
              <w:t>Arquiteto por ano</w:t>
            </w:r>
          </w:p>
        </w:tc>
      </w:tr>
      <w:tr w:rsidR="00FD27BC" w:rsidRPr="009855B9"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Projeto Enterprise Strategy</w:t>
            </w:r>
            <w:r w:rsidRPr="00267CD5">
              <w:rPr>
                <w:rFonts w:cs="Tahoma"/>
                <w:b/>
                <w:bCs/>
                <w:color w:val="000000"/>
                <w:sz w:val="20"/>
                <w:szCs w:val="18"/>
              </w:rPr>
              <w:t xml:space="preserve"> </w:t>
            </w:r>
            <w:r w:rsidRPr="00267CD5">
              <w:rPr>
                <w:rFonts w:cs="Tahoma"/>
                <w:b/>
                <w:bCs/>
                <w:color w:val="000000"/>
                <w:sz w:val="20"/>
                <w:szCs w:val="18"/>
                <w:vertAlign w:val="superscript"/>
              </w:rPr>
              <w:t>2</w:t>
            </w:r>
          </w:p>
        </w:tc>
        <w:tc>
          <w:tcPr>
            <w:tcW w:w="2215"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75% do esforço do</w:t>
            </w:r>
            <w:r w:rsidR="005C51F0" w:rsidRPr="009855B9">
              <w:rPr>
                <w:rFonts w:cs="Tahoma"/>
                <w:color w:val="000000"/>
                <w:szCs w:val="18"/>
                <w:lang w:val="pt-BR"/>
              </w:rPr>
              <w:t> </w:t>
            </w:r>
            <w:r w:rsidRPr="009855B9">
              <w:rPr>
                <w:rFonts w:cs="Tahoma"/>
                <w:color w:val="000000"/>
                <w:szCs w:val="18"/>
                <w:lang w:val="pt-BR"/>
              </w:rPr>
              <w:t>Arquiteto por ano</w:t>
            </w:r>
          </w:p>
        </w:tc>
        <w:tc>
          <w:tcPr>
            <w:tcW w:w="2340"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75% do esforço do</w:t>
            </w:r>
            <w:r w:rsidR="005C51F0" w:rsidRPr="009855B9">
              <w:rPr>
                <w:rFonts w:cs="Tahoma"/>
                <w:color w:val="000000"/>
                <w:szCs w:val="18"/>
                <w:lang w:val="pt-BR"/>
              </w:rPr>
              <w:t> </w:t>
            </w:r>
            <w:r w:rsidRPr="009855B9">
              <w:rPr>
                <w:rFonts w:cs="Tahoma"/>
                <w:color w:val="000000"/>
                <w:szCs w:val="18"/>
                <w:lang w:val="pt-BR"/>
              </w:rPr>
              <w:t>Arquiteto por ano</w:t>
            </w:r>
          </w:p>
        </w:tc>
        <w:tc>
          <w:tcPr>
            <w:tcW w:w="2250" w:type="dxa"/>
            <w:vAlign w:val="center"/>
          </w:tcPr>
          <w:p w:rsidR="00FD27BC" w:rsidRPr="009855B9" w:rsidRDefault="00FD27BC" w:rsidP="005C51F0">
            <w:pPr>
              <w:jc w:val="center"/>
              <w:rPr>
                <w:rFonts w:cs="Tahoma"/>
                <w:color w:val="000000"/>
                <w:szCs w:val="18"/>
                <w:lang w:val="pt-BR"/>
              </w:rPr>
            </w:pPr>
            <w:r w:rsidRPr="009855B9">
              <w:rPr>
                <w:rFonts w:cs="Tahoma"/>
                <w:color w:val="000000"/>
                <w:szCs w:val="18"/>
                <w:lang w:val="pt-BR"/>
              </w:rPr>
              <w:t>Até 75% do esforço do</w:t>
            </w:r>
            <w:r w:rsidR="005C51F0" w:rsidRPr="009855B9">
              <w:rPr>
                <w:rFonts w:cs="Tahoma"/>
                <w:color w:val="000000"/>
                <w:szCs w:val="18"/>
                <w:lang w:val="pt-BR"/>
              </w:rPr>
              <w:t> </w:t>
            </w:r>
            <w:r w:rsidRPr="009855B9">
              <w:rPr>
                <w:rFonts w:cs="Tahoma"/>
                <w:color w:val="000000"/>
                <w:szCs w:val="18"/>
                <w:lang w:val="pt-BR"/>
              </w:rPr>
              <w:t>Arquiteto por ano</w:t>
            </w:r>
          </w:p>
        </w:tc>
      </w:tr>
      <w:tr w:rsidR="00FD27BC" w:rsidRPr="00267CD5"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Oficinas do Compromisso</w:t>
            </w:r>
          </w:p>
        </w:tc>
        <w:tc>
          <w:tcPr>
            <w:tcW w:w="2215" w:type="dxa"/>
            <w:vAlign w:val="center"/>
          </w:tcPr>
          <w:p w:rsidR="00FD27BC" w:rsidRPr="00267CD5" w:rsidRDefault="00FD27BC" w:rsidP="00FD27BC">
            <w:pPr>
              <w:jc w:val="center"/>
              <w:rPr>
                <w:rFonts w:cs="Tahoma"/>
                <w:color w:val="000000"/>
                <w:szCs w:val="18"/>
              </w:rPr>
            </w:pPr>
            <w:r w:rsidRPr="00267CD5">
              <w:rPr>
                <w:rFonts w:cs="Tahoma"/>
                <w:color w:val="000000"/>
                <w:szCs w:val="18"/>
              </w:rPr>
              <w:t>Até 1 por ano</w:t>
            </w:r>
          </w:p>
        </w:tc>
        <w:tc>
          <w:tcPr>
            <w:tcW w:w="2340" w:type="dxa"/>
            <w:vAlign w:val="center"/>
          </w:tcPr>
          <w:p w:rsidR="00FD27BC" w:rsidRPr="00267CD5" w:rsidRDefault="00FD27BC" w:rsidP="00FD27BC">
            <w:pPr>
              <w:jc w:val="center"/>
              <w:rPr>
                <w:rFonts w:cs="Tahoma"/>
                <w:color w:val="000000"/>
                <w:szCs w:val="18"/>
              </w:rPr>
            </w:pPr>
            <w:r w:rsidRPr="00267CD5">
              <w:rPr>
                <w:rFonts w:cs="Tahoma"/>
                <w:color w:val="000000"/>
                <w:szCs w:val="18"/>
              </w:rPr>
              <w:t>Até 2 por ano</w:t>
            </w:r>
          </w:p>
        </w:tc>
        <w:tc>
          <w:tcPr>
            <w:tcW w:w="2250" w:type="dxa"/>
            <w:vAlign w:val="center"/>
          </w:tcPr>
          <w:p w:rsidR="00FD27BC" w:rsidRPr="00267CD5" w:rsidRDefault="00FD27BC" w:rsidP="00FD27BC">
            <w:pPr>
              <w:spacing w:before="120"/>
              <w:jc w:val="center"/>
              <w:rPr>
                <w:rFonts w:cs="Tahoma"/>
                <w:color w:val="000000"/>
                <w:szCs w:val="18"/>
              </w:rPr>
            </w:pPr>
            <w:r w:rsidRPr="00267CD5">
              <w:rPr>
                <w:rFonts w:cs="Tahoma"/>
              </w:rPr>
              <w:t>Até 4 por ano</w:t>
            </w:r>
          </w:p>
        </w:tc>
      </w:tr>
      <w:tr w:rsidR="00FD27BC" w:rsidRPr="00267CD5"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Enterprise Strategy Network</w:t>
            </w:r>
          </w:p>
        </w:tc>
        <w:tc>
          <w:tcPr>
            <w:tcW w:w="2215" w:type="dxa"/>
            <w:vAlign w:val="center"/>
          </w:tcPr>
          <w:p w:rsidR="00FD27BC" w:rsidRPr="00267CD5" w:rsidRDefault="00FD27BC" w:rsidP="00FD27BC">
            <w:pPr>
              <w:jc w:val="center"/>
              <w:rPr>
                <w:rFonts w:eastAsia="MS UI Gothic" w:cs="Tahoma"/>
                <w:color w:val="000000"/>
                <w:szCs w:val="18"/>
              </w:rPr>
            </w:pPr>
            <w:r w:rsidRPr="00267CD5">
              <w:rPr>
                <w:rFonts w:cs="MS Mincho" w:hint="eastAsia"/>
                <w:color w:val="000000"/>
                <w:szCs w:val="18"/>
              </w:rPr>
              <w:t>✓</w:t>
            </w:r>
          </w:p>
        </w:tc>
        <w:tc>
          <w:tcPr>
            <w:tcW w:w="2340" w:type="dxa"/>
            <w:vAlign w:val="center"/>
          </w:tcPr>
          <w:p w:rsidR="00FD27BC" w:rsidRPr="00267CD5" w:rsidRDefault="00FD27BC" w:rsidP="00FD27BC">
            <w:pPr>
              <w:jc w:val="center"/>
              <w:rPr>
                <w:rFonts w:eastAsia="MS UI Gothic" w:cs="Tahoma"/>
                <w:color w:val="000000"/>
                <w:szCs w:val="18"/>
              </w:rPr>
            </w:pPr>
            <w:r w:rsidRPr="00267CD5">
              <w:rPr>
                <w:rFonts w:cs="MS Mincho" w:hint="eastAsia"/>
                <w:color w:val="000000"/>
                <w:szCs w:val="18"/>
              </w:rPr>
              <w:t>✓</w:t>
            </w:r>
          </w:p>
        </w:tc>
        <w:tc>
          <w:tcPr>
            <w:tcW w:w="2250" w:type="dxa"/>
            <w:vAlign w:val="center"/>
          </w:tcPr>
          <w:p w:rsidR="00FD27BC" w:rsidRPr="00267CD5" w:rsidRDefault="00FD27BC" w:rsidP="00FD27BC">
            <w:pPr>
              <w:jc w:val="center"/>
              <w:rPr>
                <w:rFonts w:eastAsia="MS UI Gothic" w:cs="Tahoma"/>
              </w:rPr>
            </w:pPr>
            <w:r w:rsidRPr="00267CD5">
              <w:rPr>
                <w:rFonts w:cs="MS Mincho" w:hint="eastAsia"/>
                <w:color w:val="000000"/>
                <w:szCs w:val="18"/>
              </w:rPr>
              <w:t>✓</w:t>
            </w:r>
          </w:p>
        </w:tc>
      </w:tr>
      <w:tr w:rsidR="00FD27BC" w:rsidRPr="00267CD5"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Enterprise Strategy Library</w:t>
            </w:r>
          </w:p>
        </w:tc>
        <w:tc>
          <w:tcPr>
            <w:tcW w:w="2215" w:type="dxa"/>
            <w:vAlign w:val="center"/>
          </w:tcPr>
          <w:p w:rsidR="00FD27BC" w:rsidRPr="00267CD5" w:rsidRDefault="00FD27BC" w:rsidP="00FD27BC">
            <w:pPr>
              <w:jc w:val="center"/>
              <w:rPr>
                <w:rFonts w:eastAsia="MS UI Gothic" w:cs="Tahoma"/>
                <w:color w:val="000000"/>
                <w:szCs w:val="18"/>
              </w:rPr>
            </w:pPr>
            <w:r w:rsidRPr="00267CD5">
              <w:rPr>
                <w:rFonts w:cs="MS Mincho" w:hint="eastAsia"/>
                <w:color w:val="000000"/>
                <w:szCs w:val="18"/>
              </w:rPr>
              <w:t>✓</w:t>
            </w:r>
          </w:p>
        </w:tc>
        <w:tc>
          <w:tcPr>
            <w:tcW w:w="2340" w:type="dxa"/>
            <w:vAlign w:val="center"/>
          </w:tcPr>
          <w:p w:rsidR="00FD27BC" w:rsidRPr="00267CD5" w:rsidRDefault="00FD27BC" w:rsidP="00FD27BC">
            <w:pPr>
              <w:jc w:val="center"/>
              <w:rPr>
                <w:rFonts w:eastAsia="MS UI Gothic" w:cs="Tahoma"/>
                <w:color w:val="000000"/>
                <w:szCs w:val="18"/>
              </w:rPr>
            </w:pPr>
            <w:r w:rsidRPr="00267CD5">
              <w:rPr>
                <w:rFonts w:cs="MS Mincho" w:hint="eastAsia"/>
                <w:color w:val="000000"/>
                <w:szCs w:val="18"/>
              </w:rPr>
              <w:t>✓</w:t>
            </w:r>
          </w:p>
        </w:tc>
        <w:tc>
          <w:tcPr>
            <w:tcW w:w="2250" w:type="dxa"/>
            <w:vAlign w:val="center"/>
          </w:tcPr>
          <w:p w:rsidR="00FD27BC" w:rsidRPr="00267CD5" w:rsidRDefault="00FD27BC" w:rsidP="00FD27BC">
            <w:pPr>
              <w:jc w:val="center"/>
              <w:rPr>
                <w:rFonts w:eastAsia="MS UI Gothic" w:cs="Tahoma"/>
              </w:rPr>
            </w:pPr>
            <w:r w:rsidRPr="00267CD5">
              <w:rPr>
                <w:rFonts w:cs="MS Mincho" w:hint="eastAsia"/>
                <w:color w:val="000000"/>
                <w:szCs w:val="18"/>
              </w:rPr>
              <w:t>✓</w:t>
            </w:r>
          </w:p>
        </w:tc>
      </w:tr>
      <w:tr w:rsidR="00FD27BC" w:rsidRPr="00267CD5" w:rsidTr="002A6416">
        <w:tc>
          <w:tcPr>
            <w:tcW w:w="2555" w:type="dxa"/>
            <w:vAlign w:val="center"/>
          </w:tcPr>
          <w:p w:rsidR="00FD27BC" w:rsidRPr="00267CD5" w:rsidRDefault="00FD27BC" w:rsidP="00FD27BC">
            <w:pPr>
              <w:rPr>
                <w:rFonts w:cs="Tahoma"/>
                <w:color w:val="000000"/>
                <w:szCs w:val="18"/>
              </w:rPr>
            </w:pPr>
            <w:r w:rsidRPr="00267CD5">
              <w:rPr>
                <w:rFonts w:cs="Tahoma"/>
                <w:color w:val="000000"/>
                <w:szCs w:val="18"/>
              </w:rPr>
              <w:t>Instruções Estratégicas</w:t>
            </w:r>
          </w:p>
        </w:tc>
        <w:tc>
          <w:tcPr>
            <w:tcW w:w="2215" w:type="dxa"/>
            <w:vAlign w:val="center"/>
          </w:tcPr>
          <w:p w:rsidR="00FD27BC" w:rsidRPr="00267CD5" w:rsidRDefault="00FD27BC" w:rsidP="00FD27BC">
            <w:pPr>
              <w:jc w:val="center"/>
              <w:rPr>
                <w:rFonts w:eastAsia="MS UI Gothic" w:cs="Tahoma"/>
                <w:color w:val="000000"/>
                <w:szCs w:val="18"/>
              </w:rPr>
            </w:pPr>
            <w:r w:rsidRPr="00267CD5">
              <w:rPr>
                <w:rFonts w:cs="MS Mincho" w:hint="eastAsia"/>
                <w:color w:val="000000"/>
                <w:szCs w:val="18"/>
              </w:rPr>
              <w:t>✓</w:t>
            </w:r>
          </w:p>
        </w:tc>
        <w:tc>
          <w:tcPr>
            <w:tcW w:w="2340" w:type="dxa"/>
            <w:vAlign w:val="center"/>
          </w:tcPr>
          <w:p w:rsidR="00FD27BC" w:rsidRPr="00267CD5" w:rsidRDefault="00FD27BC" w:rsidP="00FD27BC">
            <w:pPr>
              <w:jc w:val="center"/>
              <w:rPr>
                <w:rFonts w:cs="Tahoma"/>
                <w:color w:val="000000"/>
                <w:szCs w:val="18"/>
              </w:rPr>
            </w:pPr>
            <w:r w:rsidRPr="00267CD5">
              <w:rPr>
                <w:rFonts w:cs="MS Mincho" w:hint="eastAsia"/>
                <w:color w:val="000000"/>
                <w:szCs w:val="18"/>
              </w:rPr>
              <w:t>✓</w:t>
            </w:r>
          </w:p>
        </w:tc>
        <w:tc>
          <w:tcPr>
            <w:tcW w:w="2250" w:type="dxa"/>
            <w:vAlign w:val="center"/>
          </w:tcPr>
          <w:p w:rsidR="00FD27BC" w:rsidRPr="00267CD5" w:rsidRDefault="00FD27BC" w:rsidP="00FD27BC">
            <w:pPr>
              <w:jc w:val="center"/>
              <w:rPr>
                <w:rFonts w:cs="Tahoma"/>
                <w:color w:val="000000"/>
                <w:szCs w:val="18"/>
              </w:rPr>
            </w:pPr>
            <w:r w:rsidRPr="00267CD5">
              <w:rPr>
                <w:rFonts w:cs="MS Mincho" w:hint="eastAsia"/>
              </w:rPr>
              <w:t>✓</w:t>
            </w:r>
          </w:p>
        </w:tc>
      </w:tr>
      <w:tr w:rsidR="009B78AB" w:rsidRPr="00267CD5" w:rsidTr="002A6416">
        <w:tc>
          <w:tcPr>
            <w:tcW w:w="2555" w:type="dxa"/>
            <w:vAlign w:val="center"/>
          </w:tcPr>
          <w:p w:rsidR="009B78AB" w:rsidRPr="00267CD5" w:rsidRDefault="009B78AB" w:rsidP="009B78AB">
            <w:pPr>
              <w:rPr>
                <w:rFonts w:cs="Tahoma"/>
                <w:color w:val="000000"/>
                <w:szCs w:val="18"/>
              </w:rPr>
            </w:pPr>
            <w:r w:rsidRPr="00267CD5">
              <w:rPr>
                <w:rFonts w:cs="Tahoma"/>
                <w:color w:val="000000"/>
                <w:szCs w:val="18"/>
              </w:rPr>
              <w:t>Enterprise Strategy Forum</w:t>
            </w:r>
          </w:p>
        </w:tc>
        <w:tc>
          <w:tcPr>
            <w:tcW w:w="2215" w:type="dxa"/>
            <w:vAlign w:val="center"/>
          </w:tcPr>
          <w:p w:rsidR="009B78AB" w:rsidRPr="00267CD5" w:rsidRDefault="009B78AB" w:rsidP="00FD27BC">
            <w:pPr>
              <w:jc w:val="center"/>
              <w:rPr>
                <w:rFonts w:cs="Tahoma"/>
                <w:color w:val="000000"/>
                <w:szCs w:val="18"/>
              </w:rPr>
            </w:pPr>
          </w:p>
        </w:tc>
        <w:tc>
          <w:tcPr>
            <w:tcW w:w="2340" w:type="dxa"/>
            <w:vAlign w:val="center"/>
          </w:tcPr>
          <w:p w:rsidR="009B78AB" w:rsidRPr="00267CD5" w:rsidRDefault="009B78AB" w:rsidP="00FD27BC">
            <w:pPr>
              <w:jc w:val="center"/>
              <w:rPr>
                <w:rFonts w:cs="Tahoma"/>
                <w:color w:val="000000"/>
                <w:szCs w:val="18"/>
              </w:rPr>
            </w:pPr>
            <w:r w:rsidRPr="00267CD5">
              <w:rPr>
                <w:rFonts w:cs="MS Mincho" w:hint="eastAsia"/>
                <w:color w:val="000000"/>
                <w:szCs w:val="18"/>
              </w:rPr>
              <w:t>✓</w:t>
            </w:r>
          </w:p>
        </w:tc>
        <w:tc>
          <w:tcPr>
            <w:tcW w:w="2250" w:type="dxa"/>
            <w:vAlign w:val="center"/>
          </w:tcPr>
          <w:p w:rsidR="009B78AB" w:rsidRPr="00267CD5" w:rsidRDefault="009B78AB" w:rsidP="00FD27BC">
            <w:pPr>
              <w:jc w:val="center"/>
              <w:rPr>
                <w:rFonts w:cs="Tahoma"/>
                <w:color w:val="000000"/>
                <w:szCs w:val="18"/>
              </w:rPr>
            </w:pPr>
            <w:r w:rsidRPr="00267CD5">
              <w:rPr>
                <w:rFonts w:cs="MS Mincho" w:hint="eastAsia"/>
                <w:color w:val="000000"/>
                <w:szCs w:val="18"/>
              </w:rPr>
              <w:t>✓</w:t>
            </w:r>
          </w:p>
        </w:tc>
      </w:tr>
      <w:tr w:rsidR="00FD27BC" w:rsidRPr="00267CD5" w:rsidTr="002A6416">
        <w:tc>
          <w:tcPr>
            <w:tcW w:w="2555" w:type="dxa"/>
            <w:vAlign w:val="center"/>
          </w:tcPr>
          <w:p w:rsidR="00FD27BC" w:rsidRPr="00267CD5" w:rsidRDefault="00FD27BC" w:rsidP="009B78AB">
            <w:pPr>
              <w:rPr>
                <w:rFonts w:cs="Tahoma"/>
                <w:color w:val="000000"/>
                <w:szCs w:val="18"/>
              </w:rPr>
            </w:pPr>
            <w:r w:rsidRPr="00267CD5">
              <w:rPr>
                <w:rFonts w:cs="Tahoma"/>
                <w:color w:val="000000"/>
                <w:szCs w:val="18"/>
              </w:rPr>
              <w:t>Enterprise StrategyCapacity Complementar</w:t>
            </w:r>
          </w:p>
        </w:tc>
        <w:tc>
          <w:tcPr>
            <w:tcW w:w="2215" w:type="dxa"/>
            <w:vAlign w:val="center"/>
          </w:tcPr>
          <w:p w:rsidR="00FD27BC" w:rsidRPr="00267CD5" w:rsidRDefault="00FD27BC" w:rsidP="00FD27BC">
            <w:pPr>
              <w:jc w:val="center"/>
              <w:rPr>
                <w:rFonts w:eastAsia="MS UI Gothic" w:cs="Tahoma"/>
                <w:color w:val="000000"/>
                <w:szCs w:val="18"/>
              </w:rPr>
            </w:pPr>
            <w:r w:rsidRPr="00267CD5">
              <w:rPr>
                <w:rFonts w:cs="Tahoma"/>
                <w:color w:val="000000"/>
                <w:szCs w:val="18"/>
              </w:rPr>
              <w:t>200 horas</w:t>
            </w:r>
          </w:p>
        </w:tc>
        <w:tc>
          <w:tcPr>
            <w:tcW w:w="2340" w:type="dxa"/>
            <w:vAlign w:val="center"/>
          </w:tcPr>
          <w:p w:rsidR="00FD27BC" w:rsidRPr="00267CD5" w:rsidRDefault="00FD27BC" w:rsidP="00FD27BC">
            <w:pPr>
              <w:jc w:val="center"/>
              <w:rPr>
                <w:rFonts w:eastAsia="MS UI Gothic" w:cs="Tahoma"/>
                <w:color w:val="000000"/>
                <w:szCs w:val="18"/>
              </w:rPr>
            </w:pPr>
            <w:r w:rsidRPr="00267CD5">
              <w:rPr>
                <w:rFonts w:cs="Tahoma"/>
                <w:color w:val="000000"/>
                <w:szCs w:val="18"/>
              </w:rPr>
              <w:t>200 horas</w:t>
            </w:r>
          </w:p>
        </w:tc>
        <w:tc>
          <w:tcPr>
            <w:tcW w:w="2250" w:type="dxa"/>
            <w:vAlign w:val="center"/>
          </w:tcPr>
          <w:p w:rsidR="00FD27BC" w:rsidRPr="00267CD5" w:rsidRDefault="00FD27BC" w:rsidP="00FD27BC">
            <w:pPr>
              <w:jc w:val="center"/>
              <w:rPr>
                <w:rFonts w:eastAsia="MS UI Gothic" w:cs="Tahoma"/>
              </w:rPr>
            </w:pPr>
            <w:r w:rsidRPr="00267CD5">
              <w:rPr>
                <w:rFonts w:cs="Tahoma"/>
                <w:color w:val="000000"/>
                <w:szCs w:val="18"/>
              </w:rPr>
              <w:t>200 horas</w:t>
            </w:r>
          </w:p>
        </w:tc>
      </w:tr>
    </w:tbl>
    <w:p w:rsidR="009B78AB" w:rsidRPr="009855B9" w:rsidRDefault="00415DDA" w:rsidP="00DD7F8E">
      <w:pPr>
        <w:rPr>
          <w:rFonts w:cs="Tahoma"/>
          <w:sz w:val="16"/>
          <w:szCs w:val="16"/>
          <w:lang w:val="pt-BR"/>
        </w:rPr>
      </w:pPr>
      <w:r w:rsidRPr="009855B9">
        <w:rPr>
          <w:rFonts w:cs="Tahoma"/>
          <w:b/>
          <w:bCs/>
          <w:i/>
          <w:iCs/>
          <w:color w:val="000000"/>
          <w:sz w:val="20"/>
          <w:szCs w:val="18"/>
          <w:vertAlign w:val="superscript"/>
          <w:lang w:val="pt-BR"/>
        </w:rPr>
        <w:t xml:space="preserve">1 </w:t>
      </w:r>
      <w:r w:rsidRPr="009855B9">
        <w:rPr>
          <w:rFonts w:eastAsia="Times New Roman" w:cs="Tahoma"/>
          <w:i/>
          <w:sz w:val="16"/>
          <w:szCs w:val="20"/>
          <w:lang w:val="pt-BR"/>
        </w:rPr>
        <w:t>O compromisso Enterprise Strategy Connect exige até 400 horas de trabalho. O compromisso Enterprise Strategy Foundation exige até 800 horas de trabalho. O compromisso Enterprise Strategy Portfolio exige até 1.600 horas de trabalho. Os recursos da Microsoft que fornecem o trabalho são personalizados para necessidades específicas do cliente e incluem um mix de Arquitetos Enterprise e recursos do Enterprise Strategy Networ</w:t>
      </w:r>
      <w:r w:rsidRPr="009855B9">
        <w:rPr>
          <w:rFonts w:eastAsia="Times New Roman" w:cs="Tahoma"/>
          <w:i/>
          <w:sz w:val="16"/>
          <w:szCs w:val="16"/>
          <w:lang w:val="pt-BR"/>
        </w:rPr>
        <w:t>k.</w:t>
      </w:r>
    </w:p>
    <w:p w:rsidR="009B78AB" w:rsidRPr="009855B9" w:rsidRDefault="009B78AB" w:rsidP="00DD7F8E">
      <w:pPr>
        <w:rPr>
          <w:rFonts w:cs="Tahoma"/>
          <w:lang w:val="pt-BR"/>
        </w:rPr>
      </w:pPr>
    </w:p>
    <w:p w:rsidR="00DD7F8E" w:rsidRPr="009855B9" w:rsidRDefault="009B78AB" w:rsidP="00DD7F8E">
      <w:pPr>
        <w:rPr>
          <w:rFonts w:cs="Tahoma"/>
          <w:lang w:val="pt-BR"/>
        </w:rPr>
      </w:pPr>
      <w:r w:rsidRPr="009855B9">
        <w:rPr>
          <w:rFonts w:cs="Tahoma"/>
          <w:b/>
          <w:bCs/>
          <w:i/>
          <w:color w:val="000000"/>
          <w:sz w:val="20"/>
          <w:szCs w:val="18"/>
          <w:vertAlign w:val="superscript"/>
          <w:lang w:val="pt-BR"/>
        </w:rPr>
        <w:t>2</w:t>
      </w:r>
      <w:r w:rsidR="005C51F0" w:rsidRPr="009855B9">
        <w:rPr>
          <w:rFonts w:cs="Tahoma"/>
          <w:b/>
          <w:bCs/>
          <w:i/>
          <w:color w:val="000000"/>
          <w:sz w:val="20"/>
          <w:szCs w:val="18"/>
          <w:vertAlign w:val="superscript"/>
          <w:lang w:val="pt-BR"/>
        </w:rPr>
        <w:t xml:space="preserve"> </w:t>
      </w:r>
      <w:r w:rsidRPr="009855B9">
        <w:rPr>
          <w:rFonts w:eastAsia="Times New Roman" w:cs="Tahoma"/>
          <w:i/>
          <w:sz w:val="16"/>
          <w:szCs w:val="20"/>
          <w:lang w:val="pt-BR"/>
        </w:rPr>
        <w:t>A quantidade de esforço real é acordada entre a Microsoft e o Cliente</w:t>
      </w:r>
    </w:p>
    <w:p w:rsidR="00415DDA" w:rsidRPr="009855B9" w:rsidRDefault="00415DDA" w:rsidP="00DD7F8E">
      <w:pPr>
        <w:rPr>
          <w:rFonts w:cs="Tahoma"/>
          <w:lang w:val="pt-BR"/>
        </w:rPr>
      </w:pPr>
    </w:p>
    <w:p w:rsidR="00DD7F8E" w:rsidRPr="00267CD5" w:rsidRDefault="00DD7F8E" w:rsidP="00E77F1E">
      <w:pPr>
        <w:spacing w:after="60"/>
        <w:rPr>
          <w:rFonts w:cs="Tahoma"/>
        </w:rPr>
      </w:pPr>
      <w:r w:rsidRPr="00267CD5">
        <w:rPr>
          <w:rFonts w:cs="Tahoma"/>
          <w:b/>
        </w:rPr>
        <w:t xml:space="preserve">O Arquiteto Enterprise: </w:t>
      </w:r>
    </w:p>
    <w:p w:rsidR="00DD7F8E" w:rsidRPr="009855B9" w:rsidRDefault="00DD7F8E" w:rsidP="00346F4B">
      <w:pPr>
        <w:numPr>
          <w:ilvl w:val="0"/>
          <w:numId w:val="75"/>
        </w:numPr>
        <w:spacing w:after="60"/>
        <w:ind w:left="1440"/>
        <w:rPr>
          <w:rFonts w:cs="Tahoma"/>
          <w:lang w:val="pt-BR"/>
        </w:rPr>
      </w:pPr>
      <w:r w:rsidRPr="009855B9">
        <w:rPr>
          <w:rFonts w:eastAsia="Times New Roman" w:cs="Tahoma"/>
          <w:szCs w:val="20"/>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6C0B98" w:rsidRPr="009855B9">
        <w:rPr>
          <w:rFonts w:eastAsia="Times New Roman" w:cs="Tahoma"/>
          <w:szCs w:val="20"/>
          <w:lang w:val="pt-BR"/>
        </w:rPr>
        <w:t xml:space="preserve"> </w:t>
      </w:r>
    </w:p>
    <w:p w:rsidR="00DD7F8E" w:rsidRPr="009855B9" w:rsidRDefault="00DD7F8E" w:rsidP="006D7D73">
      <w:pPr>
        <w:numPr>
          <w:ilvl w:val="0"/>
          <w:numId w:val="75"/>
        </w:numPr>
        <w:spacing w:after="60"/>
        <w:ind w:left="1440"/>
        <w:rPr>
          <w:rFonts w:cs="Tahoma"/>
          <w:lang w:val="pt-BR"/>
        </w:rPr>
      </w:pPr>
      <w:r w:rsidRPr="009855B9">
        <w:rPr>
          <w:rFonts w:eastAsia="Times New Roman" w:cs="Tahoma"/>
          <w:szCs w:val="20"/>
          <w:lang w:val="pt-BR"/>
        </w:rPr>
        <w:t>Também apresentará atualizações mensais de status do progresso do Cliente com relação ao</w:t>
      </w:r>
      <w:r w:rsidR="006D7D73" w:rsidRPr="009855B9">
        <w:rPr>
          <w:rFonts w:eastAsia="Times New Roman" w:cs="Tahoma"/>
          <w:szCs w:val="20"/>
          <w:lang w:val="pt-BR"/>
        </w:rPr>
        <w:t> </w:t>
      </w:r>
      <w:r w:rsidRPr="009855B9">
        <w:rPr>
          <w:rFonts w:eastAsia="Times New Roman" w:cs="Tahoma"/>
          <w:szCs w:val="20"/>
          <w:lang w:val="pt-BR"/>
        </w:rPr>
        <w:t>plano.</w:t>
      </w:r>
    </w:p>
    <w:p w:rsidR="00415DDA" w:rsidRPr="009855B9" w:rsidRDefault="00415DDA" w:rsidP="00346F4B">
      <w:pPr>
        <w:numPr>
          <w:ilvl w:val="0"/>
          <w:numId w:val="75"/>
        </w:numPr>
        <w:spacing w:after="60"/>
        <w:ind w:left="1440"/>
        <w:rPr>
          <w:rFonts w:cs="Tahoma"/>
          <w:lang w:val="pt-BR"/>
        </w:rPr>
      </w:pPr>
      <w:r w:rsidRPr="009855B9">
        <w:rPr>
          <w:rFonts w:cs="Tahoma"/>
          <w:lang w:val="pt-BR"/>
        </w:rPr>
        <w:t>Gerenciará o acesso à Microsoft Enterprise Strategy Network.</w:t>
      </w:r>
    </w:p>
    <w:p w:rsidR="00E03856" w:rsidRPr="009855B9" w:rsidRDefault="00E03856">
      <w:pPr>
        <w:rPr>
          <w:rFonts w:cs="Tahoma"/>
          <w:lang w:val="pt-BR"/>
        </w:rPr>
      </w:pPr>
    </w:p>
    <w:p w:rsidR="00DD7F8E" w:rsidRPr="00267CD5" w:rsidRDefault="00DD7F8E" w:rsidP="00DD7F8E">
      <w:pPr>
        <w:spacing w:after="60"/>
        <w:rPr>
          <w:rFonts w:cs="Tahoma"/>
        </w:rPr>
      </w:pPr>
      <w:r w:rsidRPr="00267CD5">
        <w:rPr>
          <w:rFonts w:cs="Tahoma"/>
          <w:b/>
        </w:rPr>
        <w:t>A Avaliação:</w:t>
      </w:r>
    </w:p>
    <w:p w:rsidR="00DD7F8E" w:rsidRPr="009855B9" w:rsidRDefault="00DD7F8E" w:rsidP="00346F4B">
      <w:pPr>
        <w:numPr>
          <w:ilvl w:val="0"/>
          <w:numId w:val="76"/>
        </w:numPr>
        <w:spacing w:after="60"/>
        <w:ind w:left="1440"/>
        <w:rPr>
          <w:rFonts w:cs="Tahoma"/>
          <w:lang w:val="pt-BR"/>
        </w:rPr>
      </w:pPr>
      <w:r w:rsidRPr="009855B9">
        <w:rPr>
          <w:rFonts w:eastAsia="Times New Roman" w:cs="Tahoma"/>
          <w:szCs w:val="20"/>
          <w:lang w:val="pt-BR"/>
        </w:rPr>
        <w:t>Identifica oportunidades de TI que se alinhem com os objetivos de negócios do Cliente.</w:t>
      </w:r>
    </w:p>
    <w:p w:rsidR="00DD7F8E" w:rsidRPr="009855B9" w:rsidRDefault="005F0406" w:rsidP="006D7D73">
      <w:pPr>
        <w:numPr>
          <w:ilvl w:val="0"/>
          <w:numId w:val="76"/>
        </w:numPr>
        <w:spacing w:after="60"/>
        <w:ind w:left="1440"/>
        <w:rPr>
          <w:rFonts w:cs="Tahoma"/>
          <w:lang w:val="pt-BR"/>
        </w:rPr>
      </w:pPr>
      <w:r w:rsidRPr="009855B9">
        <w:rPr>
          <w:rFonts w:eastAsia="Times New Roman" w:cs="Tahoma"/>
          <w:szCs w:val="20"/>
          <w:lang w:val="pt-BR"/>
        </w:rPr>
        <w:t>Estabelece o contexto comercial e arquitetural antes da projeção com relação aos serviços de TI e</w:t>
      </w:r>
      <w:r w:rsidR="005C51F0" w:rsidRPr="009855B9">
        <w:rPr>
          <w:rFonts w:eastAsia="Times New Roman" w:cs="Tahoma"/>
          <w:szCs w:val="20"/>
          <w:lang w:val="pt-BR"/>
        </w:rPr>
        <w:t> </w:t>
      </w:r>
      <w:r w:rsidRPr="009855B9">
        <w:rPr>
          <w:rFonts w:eastAsia="Times New Roman" w:cs="Tahoma"/>
          <w:szCs w:val="20"/>
          <w:lang w:val="pt-BR"/>
        </w:rPr>
        <w:t>grupos comerciais impactados, a fim de reconhecer dependências e definir esforços e custos para</w:t>
      </w:r>
      <w:r w:rsidR="006D7D73" w:rsidRPr="009855B9">
        <w:rPr>
          <w:rFonts w:eastAsia="Times New Roman" w:cs="Tahoma"/>
          <w:szCs w:val="20"/>
          <w:lang w:val="pt-BR"/>
        </w:rPr>
        <w:t> </w:t>
      </w:r>
      <w:r w:rsidRPr="009855B9">
        <w:rPr>
          <w:rFonts w:eastAsia="Times New Roman" w:cs="Tahoma"/>
          <w:szCs w:val="20"/>
          <w:lang w:val="pt-BR"/>
        </w:rPr>
        <w:t>justificar o planejamento adicional.</w:t>
      </w:r>
    </w:p>
    <w:p w:rsidR="00DD7F8E" w:rsidRPr="009855B9" w:rsidRDefault="00DD7F8E" w:rsidP="005C51F0">
      <w:pPr>
        <w:numPr>
          <w:ilvl w:val="0"/>
          <w:numId w:val="76"/>
        </w:numPr>
        <w:spacing w:after="60"/>
        <w:ind w:left="1440"/>
        <w:rPr>
          <w:rFonts w:cs="Tahoma"/>
          <w:lang w:val="pt-BR"/>
        </w:rPr>
      </w:pPr>
      <w:r w:rsidRPr="009855B9">
        <w:rPr>
          <w:rFonts w:eastAsia="Times New Roman" w:cs="Tahoma"/>
          <w:szCs w:val="20"/>
          <w:lang w:val="pt-BR"/>
        </w:rPr>
        <w:t>Seleciona, confirma e prioriza oportunidades como iniciativas no Plano de Prestação de Serviços de</w:t>
      </w:r>
      <w:r w:rsidR="005C51F0" w:rsidRPr="009855B9">
        <w:rPr>
          <w:rFonts w:eastAsia="Times New Roman" w:cs="Tahoma"/>
          <w:szCs w:val="20"/>
          <w:lang w:val="pt-BR"/>
        </w:rPr>
        <w:t> </w:t>
      </w:r>
      <w:r w:rsidRPr="009855B9">
        <w:rPr>
          <w:rFonts w:eastAsia="Times New Roman" w:cs="Tahoma"/>
          <w:szCs w:val="20"/>
          <w:lang w:val="pt-BR"/>
        </w:rPr>
        <w:t>Arquitetura.</w:t>
      </w:r>
    </w:p>
    <w:p w:rsidR="00DD7F8E" w:rsidRPr="009855B9" w:rsidRDefault="00DD7F8E" w:rsidP="00346F4B">
      <w:pPr>
        <w:numPr>
          <w:ilvl w:val="0"/>
          <w:numId w:val="76"/>
        </w:numPr>
        <w:spacing w:after="60"/>
        <w:ind w:left="1440"/>
        <w:rPr>
          <w:rFonts w:cs="Tahoma"/>
          <w:lang w:val="pt-BR"/>
        </w:rPr>
      </w:pPr>
      <w:r w:rsidRPr="009855B9">
        <w:rPr>
          <w:rFonts w:eastAsia="Times New Roman" w:cs="Tahoma"/>
          <w:szCs w:val="20"/>
          <w:lang w:val="pt-BR"/>
        </w:rPr>
        <w:t>Resulta no Relatório de Avaliação Final que recomenda pelo menos uma atividade como um Projeto Enterprise Strategy.</w:t>
      </w:r>
    </w:p>
    <w:p w:rsidR="00DD7F8E" w:rsidRPr="009855B9" w:rsidRDefault="00DD7F8E" w:rsidP="00DD7F8E">
      <w:pPr>
        <w:spacing w:after="60"/>
        <w:rPr>
          <w:rFonts w:cs="Tahoma"/>
          <w:lang w:val="pt-BR"/>
        </w:rPr>
      </w:pPr>
    </w:p>
    <w:p w:rsidR="00DD7F8E" w:rsidRPr="009855B9" w:rsidRDefault="00DD7F8E" w:rsidP="00E77F1E">
      <w:pPr>
        <w:spacing w:after="60"/>
        <w:rPr>
          <w:rFonts w:cs="Tahoma"/>
          <w:lang w:val="pt-BR"/>
        </w:rPr>
      </w:pPr>
      <w:r w:rsidRPr="009855B9">
        <w:rPr>
          <w:rFonts w:cs="Tahoma"/>
          <w:b/>
          <w:lang w:val="pt-BR"/>
        </w:rPr>
        <w:t>Projetos Enterprise Strategy</w:t>
      </w:r>
    </w:p>
    <w:p w:rsidR="00DD7F8E" w:rsidRPr="009855B9" w:rsidRDefault="00DD7F8E" w:rsidP="003B52B1">
      <w:pPr>
        <w:rPr>
          <w:rFonts w:cs="Tahoma"/>
          <w:lang w:val="pt-BR"/>
        </w:rPr>
      </w:pPr>
      <w:r w:rsidRPr="009855B9">
        <w:rPr>
          <w:rFonts w:eastAsia="Arial" w:cs="Tahoma"/>
          <w:bCs/>
          <w:color w:val="000000"/>
          <w:szCs w:val="18"/>
          <w:lang w:val="pt-BR"/>
        </w:rPr>
        <w:t xml:space="preserve">O Arquiteto </w:t>
      </w:r>
      <w:r w:rsidRPr="009855B9">
        <w:rPr>
          <w:rFonts w:cs="Tahoma"/>
          <w:bCs/>
          <w:szCs w:val="18"/>
          <w:lang w:val="pt-BR"/>
        </w:rPr>
        <w:t xml:space="preserve">Enterprise trabalhará juntamente com o Cliente </w:t>
      </w:r>
      <w:r w:rsidRPr="009855B9">
        <w:rPr>
          <w:rFonts w:cs="Tahoma"/>
          <w:bCs/>
          <w:color w:val="000000"/>
          <w:szCs w:val="18"/>
          <w:lang w:val="pt-BR"/>
        </w:rPr>
        <w:t xml:space="preserve">para desenvolver um plano </w:t>
      </w:r>
      <w:r w:rsidRPr="009855B9">
        <w:rPr>
          <w:rFonts w:cs="Tahoma"/>
          <w:color w:val="000000"/>
          <w:szCs w:val="18"/>
          <w:lang w:val="pt-BR"/>
        </w:rPr>
        <w:t>a fim de ajudar o Cliente a</w:t>
      </w:r>
      <w:r w:rsidR="003B52B1" w:rsidRPr="009855B9">
        <w:rPr>
          <w:rFonts w:cs="Tahoma"/>
          <w:color w:val="000000"/>
          <w:szCs w:val="18"/>
          <w:lang w:val="pt-BR"/>
        </w:rPr>
        <w:t> </w:t>
      </w:r>
      <w:r w:rsidRPr="009855B9">
        <w:rPr>
          <w:rFonts w:cs="Tahoma"/>
          <w:color w:val="000000"/>
          <w:szCs w:val="18"/>
          <w:lang w:val="pt-BR"/>
        </w:rPr>
        <w:t>perceber objetivos de negócio identificados para a(s) iniciativa(s) selecionada(s) e mudar para seu futuro estado de</w:t>
      </w:r>
      <w:r w:rsidR="003B52B1" w:rsidRPr="009855B9">
        <w:rPr>
          <w:rFonts w:cs="Tahoma"/>
          <w:color w:val="000000"/>
          <w:szCs w:val="18"/>
          <w:lang w:val="pt-BR"/>
        </w:rPr>
        <w:t> </w:t>
      </w:r>
      <w:r w:rsidRPr="009855B9">
        <w:rPr>
          <w:rFonts w:cs="Tahoma"/>
          <w:color w:val="000000"/>
          <w:szCs w:val="18"/>
          <w:lang w:val="pt-BR"/>
        </w:rPr>
        <w:t>TI definido, ajudando a reduzir a implantação e as interrupções de operação, bem como acelerar o retorno sobre investimento.</w:t>
      </w:r>
    </w:p>
    <w:p w:rsidR="00CA52FE" w:rsidRPr="009855B9" w:rsidRDefault="00CA52FE" w:rsidP="00CA52FE">
      <w:pPr>
        <w:rPr>
          <w:rFonts w:cs="Tahoma"/>
          <w:lang w:val="pt-BR"/>
        </w:rPr>
      </w:pPr>
    </w:p>
    <w:p w:rsidR="005C51F0" w:rsidRPr="009855B9" w:rsidRDefault="005C51F0" w:rsidP="00CA52FE">
      <w:pPr>
        <w:rPr>
          <w:rFonts w:cs="Tahoma"/>
          <w:lang w:val="pt-BR"/>
        </w:rPr>
      </w:pPr>
    </w:p>
    <w:p w:rsidR="005C51F0" w:rsidRPr="009855B9" w:rsidRDefault="005C51F0" w:rsidP="00CA52FE">
      <w:pPr>
        <w:rPr>
          <w:rFonts w:cs="Tahoma"/>
          <w:lang w:val="pt-BR"/>
        </w:rPr>
      </w:pPr>
    </w:p>
    <w:p w:rsidR="005C51F0" w:rsidRPr="009855B9" w:rsidRDefault="005C51F0" w:rsidP="00CA52FE">
      <w:pPr>
        <w:rPr>
          <w:rFonts w:cs="Tahoma"/>
          <w:lang w:val="pt-BR"/>
        </w:rPr>
      </w:pPr>
    </w:p>
    <w:p w:rsidR="005C51F0" w:rsidRPr="009855B9" w:rsidRDefault="005C51F0" w:rsidP="00CA52FE">
      <w:pPr>
        <w:rPr>
          <w:rFonts w:cs="Tahoma"/>
          <w:lang w:val="pt-BR"/>
        </w:rPr>
      </w:pPr>
    </w:p>
    <w:p w:rsidR="00DD7F8E" w:rsidRPr="009855B9" w:rsidRDefault="00415DDA" w:rsidP="00E77F1E">
      <w:pPr>
        <w:spacing w:after="60"/>
        <w:rPr>
          <w:rFonts w:cs="Tahoma"/>
          <w:lang w:val="pt-BR"/>
        </w:rPr>
      </w:pPr>
      <w:r w:rsidRPr="009855B9">
        <w:rPr>
          <w:rFonts w:cs="Tahoma"/>
          <w:b/>
          <w:color w:val="000000"/>
          <w:szCs w:val="18"/>
          <w:lang w:val="pt-BR"/>
        </w:rPr>
        <w:lastRenderedPageBreak/>
        <w:t>Os Projetos Enterprise Strategy incluem:</w:t>
      </w:r>
    </w:p>
    <w:p w:rsidR="00DD7F8E" w:rsidRPr="009855B9" w:rsidRDefault="00DD7F8E" w:rsidP="00346F4B">
      <w:pPr>
        <w:numPr>
          <w:ilvl w:val="0"/>
          <w:numId w:val="77"/>
        </w:numPr>
        <w:spacing w:after="60"/>
        <w:ind w:left="1440"/>
        <w:rPr>
          <w:rFonts w:cs="Tahoma"/>
          <w:lang w:val="pt-BR"/>
        </w:rPr>
      </w:pPr>
      <w:r w:rsidRPr="009855B9">
        <w:rPr>
          <w:rFonts w:eastAsia="Times New Roman" w:cs="Tahoma"/>
          <w:szCs w:val="20"/>
          <w:lang w:val="pt-BR"/>
        </w:rPr>
        <w:t>Documentação e alinhamento de tecnologias da Microsoft com os pr</w:t>
      </w:r>
      <w:r w:rsidR="007243B5" w:rsidRPr="009855B9">
        <w:rPr>
          <w:rFonts w:eastAsia="Times New Roman" w:cs="Tahoma"/>
          <w:szCs w:val="20"/>
          <w:lang w:val="pt-BR"/>
        </w:rPr>
        <w:t>incipais objetivos de negócios.</w:t>
      </w:r>
    </w:p>
    <w:p w:rsidR="00DD7F8E" w:rsidRPr="009855B9" w:rsidRDefault="00DD7F8E" w:rsidP="00346F4B">
      <w:pPr>
        <w:numPr>
          <w:ilvl w:val="0"/>
          <w:numId w:val="77"/>
        </w:numPr>
        <w:tabs>
          <w:tab w:val="left" w:pos="1080"/>
        </w:tabs>
        <w:spacing w:after="60"/>
        <w:ind w:left="1440"/>
        <w:rPr>
          <w:rFonts w:cs="Tahoma"/>
          <w:lang w:val="pt-BR"/>
        </w:rPr>
      </w:pPr>
      <w:r w:rsidRPr="009855B9">
        <w:rPr>
          <w:rFonts w:eastAsia="Times New Roman" w:cs="Tahoma"/>
          <w:szCs w:val="20"/>
          <w:lang w:val="pt-BR"/>
        </w:rPr>
        <w:t>Desenvolvimento de um caso de negócios para identificar os benefícios e custos potenciais de cada unidade funcional ou de negócios que pode ser afetada pelo projeto.</w:t>
      </w:r>
    </w:p>
    <w:p w:rsidR="00DD7F8E" w:rsidRPr="009855B9" w:rsidRDefault="00DD7F8E" w:rsidP="00346F4B">
      <w:pPr>
        <w:numPr>
          <w:ilvl w:val="0"/>
          <w:numId w:val="77"/>
        </w:numPr>
        <w:tabs>
          <w:tab w:val="left" w:pos="1080"/>
        </w:tabs>
        <w:spacing w:after="60"/>
        <w:ind w:left="1440"/>
        <w:rPr>
          <w:rFonts w:cs="Tahoma"/>
          <w:spacing w:val="-4"/>
          <w:lang w:val="pt-BR"/>
        </w:rPr>
      </w:pPr>
      <w:r w:rsidRPr="009855B9">
        <w:rPr>
          <w:rFonts w:eastAsia="Times New Roman" w:cs="Tahoma"/>
          <w:spacing w:val="-4"/>
          <w:szCs w:val="20"/>
          <w:lang w:val="pt-BR"/>
        </w:rPr>
        <w:t>Criação de um Documento de Definição de Arquitetura que descreve a arquitetura functional de aplicativos e tecnologias, bem como os requisitos de especificações compatíveis com as recomendações.</w:t>
      </w:r>
    </w:p>
    <w:p w:rsidR="00DD7F8E" w:rsidRPr="009855B9" w:rsidRDefault="00DD7F8E" w:rsidP="00346F4B">
      <w:pPr>
        <w:numPr>
          <w:ilvl w:val="0"/>
          <w:numId w:val="77"/>
        </w:numPr>
        <w:tabs>
          <w:tab w:val="left" w:pos="1080"/>
        </w:tabs>
        <w:spacing w:after="60"/>
        <w:ind w:left="1440"/>
        <w:rPr>
          <w:rFonts w:cs="Tahoma"/>
          <w:lang w:val="pt-BR"/>
        </w:rPr>
      </w:pPr>
      <w:r w:rsidRPr="009855B9">
        <w:rPr>
          <w:rFonts w:eastAsia="Times New Roman" w:cs="Tahoma"/>
          <w:szCs w:val="20"/>
          <w:lang w:val="pt-BR"/>
        </w:rPr>
        <w:t>Criação de um Plano de Medição que descreve a métrica para avaliar o progresso com relação aos objetivos desejados de negócios, contabilidade e tempo.</w:t>
      </w:r>
    </w:p>
    <w:p w:rsidR="00DD7F8E" w:rsidRPr="009855B9" w:rsidRDefault="00DD7F8E" w:rsidP="005C51F0">
      <w:pPr>
        <w:numPr>
          <w:ilvl w:val="0"/>
          <w:numId w:val="77"/>
        </w:numPr>
        <w:spacing w:after="60"/>
        <w:ind w:left="1440"/>
        <w:rPr>
          <w:rFonts w:cs="Tahoma"/>
          <w:lang w:val="pt-BR"/>
        </w:rPr>
      </w:pPr>
      <w:r w:rsidRPr="009855B9">
        <w:rPr>
          <w:rFonts w:eastAsia="Times New Roman" w:cs="Tahoma"/>
          <w:szCs w:val="20"/>
          <w:lang w:val="pt-BR"/>
        </w:rPr>
        <w:t>Ajustar as Práticas Recomendadas da Microsoft em supervisão/governança, adoção e medição ao</w:t>
      </w:r>
      <w:r w:rsidR="005C51F0" w:rsidRPr="009855B9">
        <w:rPr>
          <w:rFonts w:eastAsia="Times New Roman" w:cs="Tahoma"/>
          <w:szCs w:val="20"/>
          <w:lang w:val="pt-BR"/>
        </w:rPr>
        <w:t> </w:t>
      </w:r>
      <w:r w:rsidRPr="009855B9">
        <w:rPr>
          <w:rFonts w:eastAsia="Times New Roman" w:cs="Tahoma"/>
          <w:szCs w:val="20"/>
          <w:lang w:val="pt-BR"/>
        </w:rPr>
        <w:t>ambiente do Cliente.</w:t>
      </w:r>
    </w:p>
    <w:p w:rsidR="00DD7F8E" w:rsidRPr="009855B9" w:rsidRDefault="00DD7F8E" w:rsidP="00346F4B">
      <w:pPr>
        <w:numPr>
          <w:ilvl w:val="0"/>
          <w:numId w:val="77"/>
        </w:numPr>
        <w:spacing w:after="60"/>
        <w:ind w:left="1440"/>
        <w:rPr>
          <w:rFonts w:cs="Tahoma"/>
          <w:lang w:val="pt-BR"/>
        </w:rPr>
      </w:pPr>
      <w:r w:rsidRPr="009855B9">
        <w:rPr>
          <w:rFonts w:eastAsia="Times New Roman" w:cs="Tahoma"/>
          <w:szCs w:val="20"/>
          <w:lang w:val="pt-BR"/>
        </w:rPr>
        <w:t>Trabalhar com a equipe de gerenciamento do Cliente para estabelecer controle do programa</w:t>
      </w:r>
      <w:r w:rsidRPr="009855B9">
        <w:rPr>
          <w:rFonts w:eastAsia="Arial" w:cs="Tahoma"/>
          <w:szCs w:val="18"/>
          <w:lang w:val="pt-BR"/>
        </w:rPr>
        <w:t>.</w:t>
      </w:r>
    </w:p>
    <w:p w:rsidR="00415DDA" w:rsidRPr="009855B9" w:rsidDel="00954C6A" w:rsidRDefault="00415DDA" w:rsidP="00346F4B">
      <w:pPr>
        <w:numPr>
          <w:ilvl w:val="0"/>
          <w:numId w:val="77"/>
        </w:numPr>
        <w:ind w:left="1440"/>
        <w:rPr>
          <w:rFonts w:cs="Tahoma"/>
          <w:lang w:val="pt-BR"/>
        </w:rPr>
      </w:pPr>
      <w:r w:rsidRPr="009855B9">
        <w:rPr>
          <w:rFonts w:eastAsia="Times New Roman" w:cs="Tahoma"/>
          <w:szCs w:val="20"/>
          <w:lang w:val="pt-BR"/>
        </w:rPr>
        <w:t>Revisão regular do progresso do Cliente com relação ao scorecard de objetivos de negócios.</w:t>
      </w:r>
    </w:p>
    <w:p w:rsidR="00CA52FE" w:rsidRPr="009855B9" w:rsidRDefault="00CA52FE" w:rsidP="00E77F1E">
      <w:pPr>
        <w:rPr>
          <w:rFonts w:cs="Tahoma"/>
          <w:lang w:val="pt-BR"/>
        </w:rPr>
      </w:pPr>
    </w:p>
    <w:p w:rsidR="00DD7F8E" w:rsidRPr="009855B9" w:rsidRDefault="00DD7F8E" w:rsidP="00DD7F8E">
      <w:pPr>
        <w:rPr>
          <w:rFonts w:cs="Tahoma"/>
          <w:lang w:val="pt-BR"/>
        </w:rPr>
      </w:pPr>
      <w:r w:rsidRPr="009855B9">
        <w:rPr>
          <w:rFonts w:eastAsia="Arial" w:cs="Tahoma"/>
          <w:b/>
          <w:sz w:val="24"/>
          <w:szCs w:val="18"/>
          <w:lang w:val="pt-BR"/>
        </w:rPr>
        <w:t>Benefícios do Programa</w:t>
      </w:r>
    </w:p>
    <w:p w:rsidR="00DD7F8E" w:rsidRPr="009855B9" w:rsidRDefault="00DD7F8E" w:rsidP="00DD7F8E">
      <w:pPr>
        <w:rPr>
          <w:rFonts w:cs="Tahoma"/>
          <w:lang w:val="pt-BR"/>
        </w:rPr>
      </w:pPr>
    </w:p>
    <w:p w:rsidR="00DD7F8E" w:rsidRPr="009855B9" w:rsidRDefault="00DD7F8E" w:rsidP="00DD7F8E">
      <w:pPr>
        <w:rPr>
          <w:rFonts w:cs="Tahoma"/>
          <w:lang w:val="pt-BR"/>
        </w:rPr>
      </w:pPr>
      <w:r w:rsidRPr="009855B9">
        <w:rPr>
          <w:rFonts w:eastAsia="Arial" w:cs="Tahoma"/>
          <w:szCs w:val="18"/>
          <w:lang w:val="pt-BR"/>
        </w:rPr>
        <w:t xml:space="preserve">Em todo o compromisso, estão disponíveis os seguintes benefícios do programa: </w:t>
      </w:r>
    </w:p>
    <w:p w:rsidR="00DD7F8E" w:rsidRPr="009855B9" w:rsidRDefault="00DD7F8E" w:rsidP="00DD7F8E">
      <w:pPr>
        <w:spacing w:after="60"/>
        <w:rPr>
          <w:rFonts w:cs="Tahoma"/>
          <w:lang w:val="pt-BR"/>
        </w:rPr>
      </w:pPr>
    </w:p>
    <w:p w:rsidR="00E77F1E" w:rsidRPr="009855B9" w:rsidRDefault="00E77F1E" w:rsidP="00E77F1E">
      <w:pPr>
        <w:spacing w:after="60"/>
        <w:rPr>
          <w:rFonts w:cs="Tahoma"/>
          <w:lang w:val="pt-BR"/>
        </w:rPr>
      </w:pPr>
      <w:r w:rsidRPr="009855B9">
        <w:rPr>
          <w:rFonts w:cs="Tahoma"/>
          <w:b/>
          <w:szCs w:val="18"/>
          <w:lang w:val="pt-BR"/>
        </w:rPr>
        <w:t>Enterprise Strategy Network</w:t>
      </w:r>
    </w:p>
    <w:p w:rsidR="00C151FB" w:rsidRPr="009855B9" w:rsidRDefault="00C151FB" w:rsidP="005C51F0">
      <w:pPr>
        <w:rPr>
          <w:rFonts w:cs="Tahoma"/>
          <w:lang w:val="pt-BR"/>
        </w:rPr>
      </w:pPr>
      <w:r w:rsidRPr="009855B9">
        <w:rPr>
          <w:rFonts w:cs="Tahoma"/>
          <w:szCs w:val="18"/>
          <w:lang w:val="pt-BR"/>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w:t>
      </w:r>
      <w:r w:rsidR="005C51F0" w:rsidRPr="009855B9">
        <w:rPr>
          <w:rFonts w:cs="Tahoma"/>
          <w:szCs w:val="18"/>
          <w:lang w:val="pt-BR"/>
        </w:rPr>
        <w:t> </w:t>
      </w:r>
      <w:r w:rsidRPr="009855B9">
        <w:rPr>
          <w:rFonts w:cs="Tahoma"/>
          <w:szCs w:val="18"/>
          <w:lang w:val="pt-BR"/>
        </w:rPr>
        <w:t>ajudar a acelerar o fornecimento de projetos ESP aos clientes.</w:t>
      </w:r>
    </w:p>
    <w:p w:rsidR="001C1727" w:rsidRPr="009855B9" w:rsidRDefault="001C1727">
      <w:pPr>
        <w:rPr>
          <w:rFonts w:cs="Tahoma"/>
          <w:lang w:val="pt-BR"/>
        </w:rPr>
      </w:pPr>
    </w:p>
    <w:p w:rsidR="00E77F1E" w:rsidRPr="009855B9" w:rsidRDefault="00C151FB" w:rsidP="00E77F1E">
      <w:pPr>
        <w:spacing w:after="60"/>
        <w:rPr>
          <w:rFonts w:cs="Tahoma"/>
          <w:lang w:val="pt-BR"/>
        </w:rPr>
      </w:pPr>
      <w:r w:rsidRPr="009855B9">
        <w:rPr>
          <w:rFonts w:cs="Tahoma"/>
          <w:b/>
          <w:szCs w:val="18"/>
          <w:lang w:val="pt-BR"/>
        </w:rPr>
        <w:t>Enterprise Strategy Library</w:t>
      </w:r>
    </w:p>
    <w:p w:rsidR="00C151FB" w:rsidRPr="009855B9" w:rsidRDefault="00C151FB" w:rsidP="00E77F1E">
      <w:pPr>
        <w:rPr>
          <w:rFonts w:cs="Tahoma"/>
          <w:lang w:val="pt-BR"/>
        </w:rPr>
      </w:pPr>
      <w:r w:rsidRPr="009855B9">
        <w:rPr>
          <w:rFonts w:cs="Tahoma"/>
          <w:szCs w:val="18"/>
          <w:lang w:val="pt-BR"/>
        </w:rPr>
        <w:t xml:space="preserve">O Programa Enterprise Strategy inclui </w:t>
      </w:r>
      <w:r w:rsidRPr="009855B9">
        <w:rPr>
          <w:rFonts w:eastAsia="Arial" w:cs="Tahoma"/>
          <w:szCs w:val="18"/>
          <w:lang w:val="pt-BR"/>
        </w:rPr>
        <w:t>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rsidR="00C151FB" w:rsidRPr="009855B9" w:rsidRDefault="00C151FB" w:rsidP="00E77F1E">
      <w:pPr>
        <w:rPr>
          <w:rFonts w:cs="Tahoma"/>
          <w:lang w:val="pt-BR"/>
        </w:rPr>
      </w:pPr>
    </w:p>
    <w:p w:rsidR="00E77F1E" w:rsidRPr="009855B9" w:rsidRDefault="00E77F1E" w:rsidP="00AF1D88">
      <w:pPr>
        <w:keepNext/>
        <w:spacing w:after="60"/>
        <w:rPr>
          <w:rFonts w:cs="Tahoma"/>
          <w:lang w:val="pt-BR"/>
        </w:rPr>
      </w:pPr>
      <w:r w:rsidRPr="009855B9">
        <w:rPr>
          <w:rFonts w:cs="Tahoma"/>
          <w:b/>
          <w:szCs w:val="18"/>
          <w:lang w:val="pt-BR"/>
        </w:rPr>
        <w:t>Oficinas do Compromisso</w:t>
      </w:r>
    </w:p>
    <w:p w:rsidR="00DD7F8E" w:rsidRPr="009855B9" w:rsidRDefault="00DD7F8E" w:rsidP="005C51F0">
      <w:pPr>
        <w:rPr>
          <w:rFonts w:cs="Tahoma"/>
          <w:lang w:val="pt-BR"/>
        </w:rPr>
      </w:pPr>
      <w:r w:rsidRPr="009855B9">
        <w:rPr>
          <w:rFonts w:eastAsia="Arial" w:cs="Tahoma"/>
          <w:lang w:val="pt-BR"/>
        </w:rPr>
        <w:t>Essas oficinas de nível executivo tem duração de até um dia e geralmente são conduzidas em escritórios regionais da</w:t>
      </w:r>
      <w:r w:rsidR="005C51F0" w:rsidRPr="009855B9">
        <w:rPr>
          <w:rFonts w:eastAsia="Arial" w:cs="Tahoma"/>
          <w:lang w:val="pt-BR"/>
        </w:rPr>
        <w:t> </w:t>
      </w:r>
      <w:r w:rsidRPr="009855B9">
        <w:rPr>
          <w:rFonts w:eastAsia="Arial" w:cs="Tahoma"/>
          <w:lang w:val="pt-BR"/>
        </w:rPr>
        <w:t>Microsoft na subsidiária local. Elas são criadas e personalizadas para que os líderes de negócios e TI do Cliente compreendam a relevância das tecnologias emergentes e das ideias do setor para seus negócios.</w:t>
      </w:r>
      <w:r w:rsidR="006C0B98" w:rsidRPr="009855B9">
        <w:rPr>
          <w:rFonts w:eastAsia="Arial" w:cs="Tahoma"/>
          <w:lang w:val="pt-BR"/>
        </w:rPr>
        <w:t xml:space="preserve"> </w:t>
      </w:r>
      <w:r w:rsidRPr="009855B9">
        <w:rPr>
          <w:rFonts w:eastAsia="Arial" w:cs="Tahoma"/>
          <w:lang w:val="pt-BR"/>
        </w:rPr>
        <w:t>O Cliente é</w:t>
      </w:r>
      <w:r w:rsidR="005C51F0" w:rsidRPr="009855B9">
        <w:rPr>
          <w:rFonts w:eastAsia="Arial" w:cs="Tahoma"/>
          <w:lang w:val="pt-BR"/>
        </w:rPr>
        <w:t> </w:t>
      </w:r>
      <w:r w:rsidRPr="009855B9">
        <w:rPr>
          <w:rFonts w:eastAsia="Arial" w:cs="Tahoma"/>
          <w:lang w:val="pt-BR"/>
        </w:rPr>
        <w:t>responsável por arcar com os custos de participar dessas oficinas.</w:t>
      </w:r>
    </w:p>
    <w:p w:rsidR="00DD7F8E" w:rsidRPr="009855B9" w:rsidRDefault="00DD7F8E" w:rsidP="00E77F1E">
      <w:pPr>
        <w:rPr>
          <w:rFonts w:cs="Tahoma"/>
          <w:lang w:val="pt-BR"/>
        </w:rPr>
      </w:pPr>
    </w:p>
    <w:p w:rsidR="00E77F1E" w:rsidRPr="009855B9" w:rsidRDefault="00E77F1E" w:rsidP="00E77F1E">
      <w:pPr>
        <w:spacing w:after="60"/>
        <w:rPr>
          <w:rFonts w:cs="Tahoma"/>
          <w:lang w:val="pt-BR"/>
        </w:rPr>
      </w:pPr>
      <w:r w:rsidRPr="009855B9">
        <w:rPr>
          <w:rFonts w:cs="Tahoma"/>
          <w:b/>
          <w:szCs w:val="18"/>
          <w:lang w:val="pt-BR"/>
        </w:rPr>
        <w:t>Instruções Estratégicas</w:t>
      </w:r>
    </w:p>
    <w:p w:rsidR="00DD7F8E" w:rsidRPr="009855B9" w:rsidRDefault="00DD7F8E" w:rsidP="005C51F0">
      <w:pPr>
        <w:spacing w:after="60"/>
        <w:rPr>
          <w:rFonts w:cs="Tahoma"/>
          <w:spacing w:val="-3"/>
          <w:lang w:val="pt-BR"/>
        </w:rPr>
      </w:pPr>
      <w:r w:rsidRPr="009855B9">
        <w:rPr>
          <w:rFonts w:eastAsia="Arial" w:cs="Tahoma"/>
          <w:spacing w:val="-3"/>
          <w:lang w:val="pt-BR"/>
        </w:rPr>
        <w:t>Trata-se de webconferências globais com duração de uma hora para líderes de negócios e TI a respeito de oportunidades de negócios e do setor, tendências de tecnologia e perspectiva da Microsoft sobre pontos de vistas</w:t>
      </w:r>
      <w:r w:rsidR="005C51F0" w:rsidRPr="009855B9">
        <w:rPr>
          <w:rFonts w:eastAsia="Arial" w:cs="Tahoma"/>
          <w:spacing w:val="-3"/>
          <w:lang w:val="pt-BR"/>
        </w:rPr>
        <w:t> </w:t>
      </w:r>
      <w:r w:rsidRPr="009855B9">
        <w:rPr>
          <w:rFonts w:eastAsia="Arial" w:cs="Tahoma"/>
          <w:spacing w:val="-3"/>
          <w:lang w:val="pt-BR"/>
        </w:rPr>
        <w:t>estratégicos para problemas importantes.</w:t>
      </w:r>
      <w:r w:rsidR="006C0B98" w:rsidRPr="009855B9">
        <w:rPr>
          <w:rFonts w:eastAsia="Arial" w:cs="Tahoma"/>
          <w:spacing w:val="-3"/>
          <w:lang w:val="pt-BR"/>
        </w:rPr>
        <w:t xml:space="preserve"> </w:t>
      </w:r>
      <w:r w:rsidRPr="009855B9">
        <w:rPr>
          <w:rFonts w:eastAsia="Arial" w:cs="Tahoma"/>
          <w:spacing w:val="-3"/>
          <w:lang w:val="pt-BR"/>
        </w:rPr>
        <w:t>Os Clientes também podem ver Instruções Estratégicas gravadas anteriormente.</w:t>
      </w:r>
    </w:p>
    <w:p w:rsidR="00DD7F8E" w:rsidRPr="009855B9" w:rsidRDefault="00DD7F8E" w:rsidP="00E77F1E">
      <w:pPr>
        <w:rPr>
          <w:rFonts w:cs="Tahoma"/>
          <w:lang w:val="pt-BR"/>
        </w:rPr>
      </w:pPr>
    </w:p>
    <w:p w:rsidR="009B78AB" w:rsidRPr="009855B9" w:rsidRDefault="009B78AB" w:rsidP="009B78AB">
      <w:pPr>
        <w:spacing w:after="60"/>
        <w:rPr>
          <w:rFonts w:cs="Tahoma"/>
          <w:lang w:val="pt-BR"/>
        </w:rPr>
      </w:pPr>
      <w:r w:rsidRPr="009855B9">
        <w:rPr>
          <w:rFonts w:eastAsia="Arial" w:cs="Tahoma"/>
          <w:b/>
          <w:lang w:val="pt-BR"/>
        </w:rPr>
        <w:t>Enterprise Strategy Forum</w:t>
      </w:r>
    </w:p>
    <w:p w:rsidR="009B78AB" w:rsidRPr="009855B9" w:rsidRDefault="009B78AB" w:rsidP="00214A5B">
      <w:pPr>
        <w:spacing w:after="60"/>
        <w:rPr>
          <w:rFonts w:cs="Tahoma"/>
          <w:color w:val="000000"/>
          <w:szCs w:val="18"/>
          <w:lang w:val="pt-BR"/>
        </w:rPr>
      </w:pPr>
      <w:r w:rsidRPr="009855B9">
        <w:rPr>
          <w:rFonts w:cs="Tahoma"/>
          <w:color w:val="000000"/>
          <w:szCs w:val="18"/>
          <w:lang w:val="pt-BR"/>
        </w:rPr>
        <w:t>Uma conferência apenas para clientes com convite para Arquitetos Principais e sua equipe de gerenciamento, exclusiva para os clientes do Programa Enterprise Strategy de todo o mundo. Ela dá aos Arquitetos Principais a</w:t>
      </w:r>
      <w:r w:rsidR="00214A5B" w:rsidRPr="009855B9">
        <w:rPr>
          <w:rFonts w:cs="Tahoma"/>
          <w:color w:val="000000"/>
          <w:szCs w:val="18"/>
          <w:lang w:val="pt-BR"/>
        </w:rPr>
        <w:t> </w:t>
      </w:r>
      <w:r w:rsidRPr="009855B9">
        <w:rPr>
          <w:rFonts w:cs="Tahoma"/>
          <w:color w:val="000000"/>
          <w:szCs w:val="18"/>
          <w:lang w:val="pt-BR"/>
        </w:rPr>
        <w:t>oportunidade de encontrar-se com seus parceiros e executivos da Microsoft para debater alguns dos problemas de</w:t>
      </w:r>
      <w:r w:rsidR="00214A5B" w:rsidRPr="009855B9">
        <w:rPr>
          <w:rFonts w:cs="Tahoma"/>
          <w:color w:val="000000"/>
          <w:szCs w:val="18"/>
          <w:lang w:val="pt-BR"/>
        </w:rPr>
        <w:t> </w:t>
      </w:r>
      <w:r w:rsidRPr="009855B9">
        <w:rPr>
          <w:rFonts w:cs="Tahoma"/>
          <w:color w:val="000000"/>
          <w:szCs w:val="18"/>
          <w:lang w:val="pt-BR"/>
        </w:rPr>
        <w:t>nossos maiores clientes e como esses problemas podem ser resolvidos.</w:t>
      </w:r>
      <w:r w:rsidR="006C0B98" w:rsidRPr="009855B9">
        <w:rPr>
          <w:rFonts w:cs="Tahoma"/>
          <w:color w:val="000000"/>
          <w:szCs w:val="18"/>
          <w:lang w:val="pt-BR"/>
        </w:rPr>
        <w:t xml:space="preserve"> </w:t>
      </w:r>
      <w:r w:rsidRPr="009855B9">
        <w:rPr>
          <w:rFonts w:cs="Tahoma"/>
          <w:color w:val="000000"/>
          <w:szCs w:val="18"/>
          <w:lang w:val="pt-BR"/>
        </w:rPr>
        <w:t>O Cliente é responsável por arcar com os</w:t>
      </w:r>
      <w:r w:rsidR="00214A5B" w:rsidRPr="009855B9">
        <w:rPr>
          <w:rFonts w:cs="Tahoma"/>
          <w:color w:val="000000"/>
          <w:szCs w:val="18"/>
          <w:lang w:val="pt-BR"/>
        </w:rPr>
        <w:t> </w:t>
      </w:r>
      <w:r w:rsidRPr="009855B9">
        <w:rPr>
          <w:rFonts w:cs="Tahoma"/>
          <w:color w:val="000000"/>
          <w:szCs w:val="18"/>
          <w:lang w:val="pt-BR"/>
        </w:rPr>
        <w:t>custos de participar desses fóruns.</w:t>
      </w:r>
      <w:r w:rsidRPr="009855B9">
        <w:rPr>
          <w:rFonts w:cs="Tahoma"/>
          <w:color w:val="000000"/>
          <w:sz w:val="22"/>
          <w:szCs w:val="18"/>
          <w:lang w:val="pt-BR"/>
        </w:rPr>
        <w:t xml:space="preserve"> </w:t>
      </w:r>
    </w:p>
    <w:p w:rsidR="00C151FB" w:rsidRPr="009855B9" w:rsidRDefault="00C151FB" w:rsidP="00E77F1E">
      <w:pPr>
        <w:rPr>
          <w:rFonts w:cs="Tahoma"/>
          <w:lang w:val="pt-BR"/>
        </w:rPr>
      </w:pPr>
    </w:p>
    <w:p w:rsidR="00E77F1E" w:rsidRPr="009855B9" w:rsidRDefault="00C151FB" w:rsidP="00E77F1E">
      <w:pPr>
        <w:spacing w:after="60"/>
        <w:rPr>
          <w:rFonts w:cs="Tahoma"/>
          <w:lang w:val="pt-BR"/>
        </w:rPr>
      </w:pPr>
      <w:r w:rsidRPr="009855B9">
        <w:rPr>
          <w:rFonts w:cs="Tahoma"/>
          <w:b/>
          <w:bCs/>
          <w:color w:val="000000"/>
          <w:szCs w:val="18"/>
          <w:lang w:val="pt-BR"/>
        </w:rPr>
        <w:t>Enterprise Strategy Capacity Complementar</w:t>
      </w:r>
    </w:p>
    <w:p w:rsidR="00C151FB" w:rsidRPr="009855B9" w:rsidRDefault="00C151FB" w:rsidP="00E77F1E">
      <w:pPr>
        <w:rPr>
          <w:rFonts w:cs="Tahoma"/>
          <w:lang w:val="pt-BR"/>
        </w:rPr>
      </w:pPr>
      <w:r w:rsidRPr="009855B9">
        <w:rPr>
          <w:rFonts w:cs="Tahoma"/>
          <w:color w:val="000000"/>
          <w:szCs w:val="18"/>
          <w:lang w:val="pt-BR"/>
        </w:rPr>
        <w:t>O Cliente pode comprar blocos de 200 horas de recursos de consultoria do Microsoft Enterprise Service para aprimorar o fornecimento de capacidade para Projetos Enterprise Strategy ou para conectar intervalos entre os compromissos. O Enterprise Strategy Capacity Complementar está disponível para Clientes que compraram a oferta Enterprise Strategy Connect, Enterprise Strategy Foundation ou Enterprise Strategy Portfolio por meio dos contratos de Serviços padrão ou licenciamento por volume da Microsoft.</w:t>
      </w:r>
    </w:p>
    <w:bookmarkEnd w:id="923"/>
    <w:bookmarkEnd w:id="924"/>
    <w:p w:rsidR="00DD7F8E" w:rsidRPr="009855B9" w:rsidRDefault="00DD7F8E" w:rsidP="00DD7F8E">
      <w:pPr>
        <w:rPr>
          <w:rFonts w:cs="Tahoma"/>
          <w:lang w:val="pt-BR"/>
        </w:rPr>
      </w:pPr>
      <w:r w:rsidRPr="009855B9">
        <w:rPr>
          <w:rFonts w:cs="Tahoma"/>
          <w:b/>
          <w:sz w:val="24"/>
          <w:szCs w:val="18"/>
          <w:lang w:val="pt-BR"/>
        </w:rPr>
        <w:lastRenderedPageBreak/>
        <w:t>Serviços Fora do Escopo</w:t>
      </w:r>
      <w:r w:rsidR="006C0B98" w:rsidRPr="009855B9">
        <w:rPr>
          <w:rFonts w:cs="Tahoma"/>
          <w:sz w:val="20"/>
          <w:szCs w:val="18"/>
          <w:lang w:val="pt-BR"/>
        </w:rPr>
        <w:t xml:space="preserve"> </w:t>
      </w:r>
    </w:p>
    <w:p w:rsidR="00DD7F8E" w:rsidRPr="009855B9" w:rsidRDefault="00DD7F8E" w:rsidP="00E77F1E">
      <w:pPr>
        <w:rPr>
          <w:rFonts w:cs="Tahoma"/>
          <w:lang w:val="pt-BR"/>
        </w:rPr>
      </w:pPr>
    </w:p>
    <w:p w:rsidR="00DD7F8E" w:rsidRPr="009855B9" w:rsidRDefault="00DD7F8E" w:rsidP="003B52B1">
      <w:pPr>
        <w:rPr>
          <w:rFonts w:cs="Tahoma"/>
          <w:lang w:val="pt-BR"/>
        </w:rPr>
      </w:pPr>
      <w:r w:rsidRPr="009855B9">
        <w:rPr>
          <w:rFonts w:cs="Tahoma"/>
          <w:szCs w:val="18"/>
          <w:lang w:val="pt-BR"/>
        </w:rPr>
        <w:t>O Programa Enterprise Strategy engloba exclusivamente consultoria e orientação a respeito da adoção das tecnologias da Microsoft por parte do Cliente.</w:t>
      </w:r>
      <w:r w:rsidR="006C0B98" w:rsidRPr="009855B9">
        <w:rPr>
          <w:rFonts w:cs="Tahoma"/>
          <w:szCs w:val="18"/>
          <w:lang w:val="pt-BR"/>
        </w:rPr>
        <w:t xml:space="preserve"> </w:t>
      </w:r>
      <w:r w:rsidRPr="009855B9">
        <w:rPr>
          <w:rFonts w:eastAsia="Arial" w:cs="Tahoma"/>
          <w:bCs/>
          <w:sz w:val="19"/>
          <w:szCs w:val="19"/>
          <w:lang w:val="pt-BR"/>
        </w:rPr>
        <w:t>Fica a critério exclusivo do Cliente escolher seguir ou desconsiderar a consultoria, a orientação e as recomendações da Microsoft.</w:t>
      </w:r>
      <w:r w:rsidR="006C0B98" w:rsidRPr="009855B9">
        <w:rPr>
          <w:rFonts w:eastAsia="Arial" w:cs="Tahoma"/>
          <w:bCs/>
          <w:sz w:val="19"/>
          <w:szCs w:val="19"/>
          <w:lang w:val="pt-BR"/>
        </w:rPr>
        <w:t xml:space="preserve"> </w:t>
      </w:r>
      <w:r w:rsidRPr="009855B9">
        <w:rPr>
          <w:rFonts w:eastAsia="Arial" w:cs="Tahoma"/>
          <w:bCs/>
          <w:sz w:val="19"/>
          <w:szCs w:val="19"/>
          <w:lang w:val="pt-BR"/>
        </w:rPr>
        <w:t>A Microsoft não faz promessas nem oferece garantias de nenhuma forma com relação aos resultados que possam ser alcançados pelo Cliente como resultado do seguimento da consultoria, das orientações ou das recomendações da Microsoft.</w:t>
      </w:r>
      <w:r w:rsidR="006C0B98" w:rsidRPr="009855B9">
        <w:rPr>
          <w:rFonts w:eastAsia="Arial" w:cs="Tahoma"/>
          <w:bCs/>
          <w:sz w:val="19"/>
          <w:szCs w:val="19"/>
          <w:lang w:val="pt-BR"/>
        </w:rPr>
        <w:t xml:space="preserve"> </w:t>
      </w:r>
      <w:r w:rsidRPr="009855B9">
        <w:rPr>
          <w:rFonts w:cs="Tahoma"/>
          <w:szCs w:val="18"/>
          <w:lang w:val="pt-BR"/>
        </w:rPr>
        <w:t>As licenças de</w:t>
      </w:r>
      <w:r w:rsidR="00214A5B" w:rsidRPr="009855B9">
        <w:rPr>
          <w:rFonts w:cs="Tahoma"/>
          <w:szCs w:val="18"/>
          <w:lang w:val="pt-BR"/>
        </w:rPr>
        <w:t> </w:t>
      </w:r>
      <w:r w:rsidRPr="009855B9">
        <w:rPr>
          <w:rFonts w:cs="Tahoma"/>
          <w:szCs w:val="18"/>
          <w:lang w:val="pt-BR"/>
        </w:rPr>
        <w:t>produto não estão incluídas.</w:t>
      </w:r>
      <w:r w:rsidR="006C0B98" w:rsidRPr="009855B9">
        <w:rPr>
          <w:rFonts w:cs="Tahoma"/>
          <w:szCs w:val="18"/>
          <w:lang w:val="pt-BR"/>
        </w:rPr>
        <w:t xml:space="preserve"> </w:t>
      </w:r>
      <w:r w:rsidRPr="009855B9">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w:t>
      </w:r>
      <w:r w:rsidR="003B52B1" w:rsidRPr="009855B9">
        <w:rPr>
          <w:rFonts w:cs="Tahoma"/>
          <w:szCs w:val="18"/>
          <w:lang w:val="pt-BR"/>
        </w:rPr>
        <w:t> </w:t>
      </w:r>
      <w:r w:rsidRPr="009855B9">
        <w:rPr>
          <w:rFonts w:cs="Tahoma"/>
          <w:szCs w:val="18"/>
          <w:lang w:val="pt-BR"/>
        </w:rPr>
        <w:t>tratar de qualquer código-fonte que não seja da Microsoft, nossos Serviços serão limitados à análise de dados binários, tais como dump de processamento ou rastreamento de monitores de rede.</w:t>
      </w:r>
    </w:p>
    <w:p w:rsidR="00DD7F8E" w:rsidRPr="009855B9" w:rsidRDefault="00DD7F8E" w:rsidP="00E77F1E">
      <w:pPr>
        <w:rPr>
          <w:rFonts w:cs="Tahoma"/>
          <w:lang w:val="pt-BR"/>
        </w:rPr>
      </w:pPr>
    </w:p>
    <w:p w:rsidR="00DD7F8E" w:rsidRPr="009855B9" w:rsidRDefault="00DD7F8E" w:rsidP="00DD7F8E">
      <w:pPr>
        <w:rPr>
          <w:rFonts w:cs="Tahoma"/>
          <w:lang w:val="pt-BR"/>
        </w:rPr>
      </w:pPr>
      <w:r w:rsidRPr="009855B9">
        <w:rPr>
          <w:rFonts w:cs="Tahoma"/>
          <w:b/>
          <w:sz w:val="24"/>
          <w:szCs w:val="18"/>
          <w:lang w:val="pt-BR"/>
        </w:rPr>
        <w:t>Responsabilidades do Cliente</w:t>
      </w:r>
      <w:r w:rsidR="006C0B98" w:rsidRPr="009855B9">
        <w:rPr>
          <w:rFonts w:cs="Tahoma"/>
          <w:sz w:val="24"/>
          <w:szCs w:val="18"/>
          <w:lang w:val="pt-BR"/>
        </w:rPr>
        <w:t xml:space="preserve"> </w:t>
      </w:r>
    </w:p>
    <w:p w:rsidR="00DD7F8E" w:rsidRPr="009855B9" w:rsidRDefault="00DD7F8E" w:rsidP="00DD7F8E">
      <w:pPr>
        <w:rPr>
          <w:rFonts w:cs="Tahoma"/>
          <w:lang w:val="pt-BR"/>
        </w:rPr>
      </w:pPr>
    </w:p>
    <w:p w:rsidR="00DD7F8E" w:rsidRPr="009855B9" w:rsidRDefault="00DD7F8E" w:rsidP="00DD7F8E">
      <w:pPr>
        <w:rPr>
          <w:rFonts w:cs="Tahoma"/>
          <w:lang w:val="pt-BR"/>
        </w:rPr>
      </w:pPr>
      <w:r w:rsidRPr="009855B9">
        <w:rPr>
          <w:rFonts w:cs="Tahoma"/>
          <w:szCs w:val="18"/>
          <w:lang w:val="pt-BR"/>
        </w:rPr>
        <w:t>O sucesso do Programa Enterprise Strategy, bem como o desempenho de nossas obrigações, dependem do envolvimento do Cliente ao longo do programa, incluindo, sem limitação:</w:t>
      </w:r>
    </w:p>
    <w:p w:rsidR="00DD7F8E" w:rsidRPr="009855B9" w:rsidRDefault="00DD7F8E" w:rsidP="00DD7F8E">
      <w:pPr>
        <w:rPr>
          <w:rFonts w:cs="Tahoma"/>
          <w:lang w:val="pt-BR"/>
        </w:rPr>
      </w:pPr>
    </w:p>
    <w:p w:rsidR="00DD7F8E" w:rsidRPr="009855B9" w:rsidRDefault="00DD7F8E" w:rsidP="00346F4B">
      <w:pPr>
        <w:numPr>
          <w:ilvl w:val="0"/>
          <w:numId w:val="78"/>
        </w:numPr>
        <w:tabs>
          <w:tab w:val="left" w:pos="1440"/>
        </w:tabs>
        <w:spacing w:after="60"/>
        <w:ind w:left="1440"/>
        <w:rPr>
          <w:rFonts w:cs="Tahoma"/>
          <w:lang w:val="pt-BR"/>
        </w:rPr>
      </w:pPr>
      <w:r w:rsidRPr="009855B9">
        <w:rPr>
          <w:rFonts w:cs="Tahoma"/>
          <w:color w:val="000000"/>
          <w:szCs w:val="18"/>
          <w:lang w:val="pt-BR"/>
        </w:rPr>
        <w:t xml:space="preserve">A disponibilidade de representantes, equipe de TI e recursos do Cliente, incluindo, sem limitação, hardware, software, conectividade de Internet e espaço no escritório; </w:t>
      </w:r>
    </w:p>
    <w:p w:rsidR="00DD7F8E" w:rsidRPr="009855B9" w:rsidRDefault="00DD7F8E" w:rsidP="00346F4B">
      <w:pPr>
        <w:numPr>
          <w:ilvl w:val="0"/>
          <w:numId w:val="78"/>
        </w:numPr>
        <w:tabs>
          <w:tab w:val="left" w:pos="1440"/>
        </w:tabs>
        <w:spacing w:after="60"/>
        <w:ind w:left="1440"/>
        <w:rPr>
          <w:rFonts w:cs="Tahoma"/>
          <w:lang w:val="pt-BR"/>
        </w:rPr>
      </w:pPr>
      <w:r w:rsidRPr="009855B9">
        <w:rPr>
          <w:rFonts w:cs="Tahoma"/>
          <w:color w:val="000000"/>
          <w:szCs w:val="18"/>
          <w:lang w:val="pt-BR"/>
        </w:rPr>
        <w:t xml:space="preserve">Fornecimento de informações precisas e completas em tempo hábil por parte do Cliente; </w:t>
      </w:r>
    </w:p>
    <w:p w:rsidR="00DD7F8E" w:rsidRPr="009855B9" w:rsidRDefault="00DD7F8E" w:rsidP="00346F4B">
      <w:pPr>
        <w:numPr>
          <w:ilvl w:val="0"/>
          <w:numId w:val="78"/>
        </w:numPr>
        <w:tabs>
          <w:tab w:val="left" w:pos="1440"/>
        </w:tabs>
        <w:spacing w:after="60"/>
        <w:ind w:left="1440"/>
        <w:rPr>
          <w:rFonts w:cs="Tahoma"/>
          <w:lang w:val="pt-BR"/>
        </w:rPr>
      </w:pPr>
      <w:r w:rsidRPr="009855B9">
        <w:rPr>
          <w:rFonts w:cs="Tahoma"/>
          <w:color w:val="000000"/>
          <w:szCs w:val="18"/>
          <w:lang w:val="pt-BR"/>
        </w:rPr>
        <w:t>Acesso a informações sobre a organização do Cliente;</w:t>
      </w:r>
    </w:p>
    <w:p w:rsidR="00DD7F8E" w:rsidRPr="009855B9" w:rsidRDefault="00DD7F8E" w:rsidP="00346F4B">
      <w:pPr>
        <w:numPr>
          <w:ilvl w:val="0"/>
          <w:numId w:val="78"/>
        </w:numPr>
        <w:tabs>
          <w:tab w:val="left" w:pos="1440"/>
        </w:tabs>
        <w:spacing w:after="60"/>
        <w:ind w:left="1440"/>
        <w:rPr>
          <w:rFonts w:cs="Tahoma"/>
          <w:lang w:val="pt-BR"/>
        </w:rPr>
      </w:pPr>
      <w:r w:rsidRPr="009855B9">
        <w:rPr>
          <w:rFonts w:cs="Tahoma"/>
          <w:color w:val="000000"/>
          <w:szCs w:val="18"/>
          <w:lang w:val="pt-BR"/>
        </w:rPr>
        <w:t>Cumprimento tempestivo e eficaz das responsabilidades atribuídas ao Cliente; e</w:t>
      </w:r>
    </w:p>
    <w:p w:rsidR="00DD7F8E" w:rsidRPr="009855B9" w:rsidRDefault="00DD7F8E" w:rsidP="00346F4B">
      <w:pPr>
        <w:numPr>
          <w:ilvl w:val="0"/>
          <w:numId w:val="78"/>
        </w:numPr>
        <w:tabs>
          <w:tab w:val="left" w:pos="1440"/>
        </w:tabs>
        <w:spacing w:after="60"/>
        <w:ind w:left="1440"/>
        <w:rPr>
          <w:rFonts w:cs="Tahoma"/>
          <w:lang w:val="pt-BR"/>
        </w:rPr>
      </w:pPr>
      <w:r w:rsidRPr="009855B9">
        <w:rPr>
          <w:rFonts w:cs="Tahoma"/>
          <w:color w:val="000000"/>
          <w:szCs w:val="18"/>
          <w:lang w:val="pt-BR"/>
        </w:rPr>
        <w:t>Decisões e aprovações tempestivas da administração do Cliente.</w:t>
      </w:r>
      <w:r w:rsidR="006C0B98" w:rsidRPr="009855B9">
        <w:rPr>
          <w:rFonts w:cs="Tahoma"/>
          <w:color w:val="000000"/>
          <w:szCs w:val="18"/>
          <w:lang w:val="pt-BR"/>
        </w:rPr>
        <w:t xml:space="preserve"> </w:t>
      </w:r>
    </w:p>
    <w:p w:rsidR="0064651F" w:rsidRPr="009855B9" w:rsidRDefault="0064651F" w:rsidP="00CA52FE">
      <w:pPr>
        <w:rPr>
          <w:rFonts w:cs="Tahoma"/>
          <w:lang w:val="pt-BR"/>
        </w:rPr>
      </w:pPr>
      <w:bookmarkStart w:id="925" w:name="_Toc288760404"/>
    </w:p>
    <w:p w:rsidR="00DD7F8E" w:rsidRPr="009855B9" w:rsidRDefault="00DD7F8E" w:rsidP="00CA52FE">
      <w:pPr>
        <w:rPr>
          <w:rFonts w:cs="Tahoma"/>
          <w:lang w:val="pt-BR"/>
        </w:rPr>
      </w:pPr>
      <w:r w:rsidRPr="009855B9">
        <w:rPr>
          <w:rFonts w:cs="Tahoma"/>
          <w:b/>
          <w:sz w:val="24"/>
          <w:szCs w:val="18"/>
          <w:lang w:val="pt-BR"/>
        </w:rPr>
        <w:t>Termos e Condições Adicionais dos Serviços</w:t>
      </w:r>
    </w:p>
    <w:p w:rsidR="00DD7F8E" w:rsidRPr="009855B9" w:rsidRDefault="00DD7F8E" w:rsidP="00CA52FE">
      <w:pPr>
        <w:rPr>
          <w:rFonts w:cs="Tahoma"/>
          <w:lang w:val="pt-BR"/>
        </w:rPr>
      </w:pPr>
    </w:p>
    <w:p w:rsidR="00DD7F8E" w:rsidRPr="009855B9" w:rsidRDefault="00DB2D1E" w:rsidP="00E77F1E">
      <w:pPr>
        <w:spacing w:after="60"/>
        <w:rPr>
          <w:rFonts w:cs="Tahoma"/>
          <w:lang w:val="pt-BR"/>
        </w:rPr>
      </w:pPr>
      <w:bookmarkStart w:id="926" w:name="_Toc317591257"/>
      <w:bookmarkStart w:id="927" w:name="_Toc336338248"/>
      <w:bookmarkStart w:id="928" w:name="_Toc363829991"/>
      <w:r w:rsidRPr="009855B9">
        <w:rPr>
          <w:rStyle w:val="Heading2Char"/>
          <w:rFonts w:ascii="Tahoma" w:hAnsi="Tahoma" w:cs="Tahoma"/>
          <w:sz w:val="20"/>
          <w:szCs w:val="20"/>
          <w:lang w:val="pt-BR"/>
        </w:rPr>
        <w:t>Direitos de uso, propriedade e licença</w:t>
      </w:r>
      <w:bookmarkEnd w:id="925"/>
      <w:bookmarkEnd w:id="926"/>
      <w:bookmarkEnd w:id="927"/>
      <w:bookmarkEnd w:id="928"/>
    </w:p>
    <w:p w:rsidR="00DB2D1E" w:rsidRPr="009855B9" w:rsidRDefault="00DB2D1E" w:rsidP="00214A5B">
      <w:pPr>
        <w:pStyle w:val="normal1"/>
        <w:rPr>
          <w:rFonts w:ascii="Tahoma" w:hAnsi="Tahoma" w:cs="Tahoma"/>
          <w:sz w:val="18"/>
          <w:szCs w:val="18"/>
          <w:lang w:val="pt-BR"/>
        </w:rPr>
      </w:pPr>
      <w:r w:rsidRPr="009855B9">
        <w:rPr>
          <w:rFonts w:ascii="Tahoma" w:hAnsi="Tahoma" w:cs="Tahoma"/>
          <w:b/>
          <w:bCs/>
          <w:color w:val="000000"/>
          <w:sz w:val="18"/>
          <w:szCs w:val="18"/>
          <w:lang w:val="pt-BR"/>
        </w:rPr>
        <w:t>Consertos.</w:t>
      </w:r>
      <w:r w:rsidR="006C0B98" w:rsidRPr="009855B9">
        <w:rPr>
          <w:rFonts w:ascii="Tahoma" w:hAnsi="Tahoma" w:cs="Tahoma"/>
          <w:b/>
          <w:bCs/>
          <w:color w:val="000000"/>
          <w:sz w:val="18"/>
          <w:szCs w:val="18"/>
          <w:lang w:val="pt-BR"/>
        </w:rPr>
        <w:t xml:space="preserve"> </w:t>
      </w:r>
      <w:r w:rsidRPr="009855B9">
        <w:rPr>
          <w:rFonts w:ascii="Tahoma" w:hAnsi="Tahoma" w:cs="Tahoma"/>
          <w:bCs/>
          <w:color w:val="000000"/>
          <w:sz w:val="18"/>
          <w:szCs w:val="18"/>
          <w:lang w:val="pt-BR"/>
        </w:rPr>
        <w:t>Se a Microsoft fornecer Consertos ao Cliente no decorrer da execução dos Serviços, tais</w:t>
      </w:r>
      <w:r w:rsidRPr="009855B9">
        <w:rPr>
          <w:rFonts w:ascii="Tahoma" w:hAnsi="Tahoma" w:cs="Tahoma"/>
          <w:b/>
          <w:bCs/>
          <w:color w:val="000000"/>
          <w:sz w:val="18"/>
          <w:szCs w:val="18"/>
          <w:lang w:val="pt-BR"/>
        </w:rPr>
        <w:t xml:space="preserve"> </w:t>
      </w:r>
      <w:r w:rsidRPr="009855B9">
        <w:rPr>
          <w:rFonts w:ascii="Tahoma" w:hAnsi="Tahoma" w:cs="Tahoma"/>
          <w:color w:val="000000"/>
          <w:sz w:val="18"/>
          <w:szCs w:val="18"/>
          <w:lang w:val="pt-BR"/>
        </w:rPr>
        <w:t>Consertos serão</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licenciados de acordo com os termos da licença aplicáveis ao Produto ao qual os Consertos estão relacionados.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Se</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os</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uso interno.</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rsidR="003F47CB" w:rsidRPr="009855B9" w:rsidRDefault="003F47CB" w:rsidP="00CA52FE">
      <w:pPr>
        <w:pStyle w:val="normal1"/>
        <w:rPr>
          <w:rFonts w:ascii="Tahoma" w:hAnsi="Tahoma" w:cs="Tahoma"/>
          <w:sz w:val="18"/>
          <w:szCs w:val="18"/>
          <w:lang w:val="pt-BR"/>
        </w:rPr>
      </w:pPr>
    </w:p>
    <w:p w:rsidR="00DB2D1E" w:rsidRPr="009855B9" w:rsidRDefault="00DB2D1E" w:rsidP="00214A5B">
      <w:pPr>
        <w:pStyle w:val="normal1"/>
        <w:rPr>
          <w:rFonts w:ascii="Tahoma" w:hAnsi="Tahoma" w:cs="Tahoma"/>
          <w:sz w:val="18"/>
          <w:szCs w:val="18"/>
          <w:lang w:val="pt-BR"/>
        </w:rPr>
      </w:pPr>
      <w:r w:rsidRPr="009855B9">
        <w:rPr>
          <w:rFonts w:ascii="Tahoma" w:hAnsi="Tahoma" w:cs="Tahoma"/>
          <w:b/>
          <w:bCs/>
          <w:color w:val="000000"/>
          <w:sz w:val="18"/>
          <w:szCs w:val="18"/>
          <w:lang w:val="pt-BR"/>
        </w:rPr>
        <w:t>Trabalho Preexistente.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presente contrato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Trabalho Preexistente</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 devem permanecer como propriedade exclusiva da parte que fornece o</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Trabalho Preexistente.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modificar seu Trabalho pré-existente fornecido à outra parte, unicamente conforme a necessidade para cumprir suas obrigações relacionadas aos Serviços.</w:t>
      </w:r>
    </w:p>
    <w:p w:rsidR="00DB2D1E" w:rsidRPr="009855B9" w:rsidRDefault="00DB2D1E" w:rsidP="006D7D73">
      <w:pPr>
        <w:pStyle w:val="normal1"/>
        <w:rPr>
          <w:rFonts w:ascii="Tahoma" w:hAnsi="Tahoma" w:cs="Tahoma"/>
          <w:spacing w:val="-2"/>
          <w:sz w:val="18"/>
          <w:szCs w:val="18"/>
          <w:lang w:val="pt-BR"/>
        </w:rPr>
      </w:pPr>
      <w:r w:rsidRPr="009855B9">
        <w:rPr>
          <w:rFonts w:ascii="Tahoma" w:hAnsi="Tahoma" w:cs="Tahoma"/>
          <w:color w:val="000000"/>
          <w:spacing w:val="-2"/>
          <w:sz w:val="18"/>
          <w:szCs w:val="18"/>
          <w:lang w:val="pt-BR"/>
        </w:rPr>
        <w:t>Exceto conforme de outra forma expressamente acordado por escrito entre as partes, mediante pagamento integral, a</w:t>
      </w:r>
      <w:r w:rsidR="006D7D73" w:rsidRPr="009855B9">
        <w:rPr>
          <w:rFonts w:ascii="Tahoma" w:hAnsi="Tahoma" w:cs="Tahoma"/>
          <w:color w:val="000000"/>
          <w:spacing w:val="-2"/>
          <w:sz w:val="18"/>
          <w:szCs w:val="18"/>
          <w:lang w:val="pt-BR"/>
        </w:rPr>
        <w:t> </w:t>
      </w:r>
      <w:r w:rsidRPr="009855B9">
        <w:rPr>
          <w:rFonts w:ascii="Tahoma" w:hAnsi="Tahoma" w:cs="Tahoma"/>
          <w:color w:val="000000"/>
          <w:spacing w:val="-2"/>
          <w:sz w:val="18"/>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214A5B" w:rsidRPr="009855B9">
        <w:rPr>
          <w:rFonts w:ascii="Tahoma" w:hAnsi="Tahoma" w:cs="Tahoma"/>
          <w:color w:val="000000"/>
          <w:spacing w:val="-2"/>
          <w:sz w:val="18"/>
          <w:szCs w:val="18"/>
          <w:lang w:val="pt-BR"/>
        </w:rPr>
        <w:t> </w:t>
      </w:r>
      <w:r w:rsidRPr="009855B9">
        <w:rPr>
          <w:rFonts w:ascii="Tahoma" w:hAnsi="Tahoma" w:cs="Tahoma"/>
          <w:color w:val="000000"/>
          <w:spacing w:val="-2"/>
          <w:sz w:val="18"/>
          <w:szCs w:val="18"/>
          <w:lang w:val="pt-BR"/>
        </w:rPr>
        <w:t>Trabalho Preexistente da Microsoft está sujeita ao cumprimento dos termos do presente contrato por parte do Cliente.</w:t>
      </w:r>
    </w:p>
    <w:p w:rsidR="003F47CB" w:rsidRPr="009855B9" w:rsidRDefault="003F47CB" w:rsidP="00CA52FE">
      <w:pPr>
        <w:pStyle w:val="normal1"/>
        <w:rPr>
          <w:rFonts w:ascii="Tahoma" w:hAnsi="Tahoma" w:cs="Tahoma"/>
          <w:sz w:val="18"/>
          <w:szCs w:val="18"/>
          <w:lang w:val="pt-BR"/>
        </w:rPr>
      </w:pPr>
    </w:p>
    <w:p w:rsidR="00DB2D1E" w:rsidRPr="009855B9" w:rsidRDefault="00DB2D1E" w:rsidP="007243B5">
      <w:pPr>
        <w:pStyle w:val="normal1"/>
        <w:rPr>
          <w:rFonts w:ascii="Tahoma" w:hAnsi="Tahoma" w:cs="Tahoma"/>
          <w:sz w:val="18"/>
          <w:szCs w:val="18"/>
          <w:lang w:val="pt-BR"/>
        </w:rPr>
      </w:pPr>
      <w:r w:rsidRPr="009855B9">
        <w:rPr>
          <w:rFonts w:ascii="Tahoma" w:hAnsi="Tahoma" w:cs="Tahoma"/>
          <w:b/>
          <w:bCs/>
          <w:color w:val="000000"/>
          <w:sz w:val="18"/>
          <w:szCs w:val="18"/>
          <w:lang w:val="pt-BR"/>
        </w:rPr>
        <w:t>Desenvolvimentos</w:t>
      </w:r>
      <w:r w:rsidRPr="009855B9">
        <w:rPr>
          <w:rFonts w:ascii="Tahoma" w:hAnsi="Tahoma" w:cs="Tahoma"/>
          <w:color w:val="000000"/>
          <w:sz w:val="18"/>
          <w:szCs w:val="18"/>
          <w:lang w:val="pt-BR"/>
        </w:rPr>
        <w:t>.</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Mediante pagamento integral, a Microsoft concede ao Cliente a propriedade conjunta de</w:t>
      </w:r>
      <w:r w:rsidR="007243B5" w:rsidRPr="009855B9">
        <w:rPr>
          <w:rFonts w:ascii="Tahoma" w:hAnsi="Tahoma" w:cs="Tahoma"/>
          <w:color w:val="000000"/>
          <w:sz w:val="18"/>
          <w:szCs w:val="18"/>
          <w:lang w:val="pt-BR"/>
        </w:rPr>
        <w:t> </w:t>
      </w:r>
      <w:r w:rsidRPr="009855B9">
        <w:rPr>
          <w:rFonts w:ascii="Tahoma" w:hAnsi="Tahoma" w:cs="Tahoma"/>
          <w:color w:val="000000"/>
          <w:sz w:val="18"/>
          <w:szCs w:val="18"/>
          <w:lang w:val="pt-BR"/>
        </w:rPr>
        <w:t>qualquer código de computador ou materiais escritos sem código (que não sejam Produtos, Consertos ou Trabalhos</w:t>
      </w:r>
      <w:r w:rsidR="007243B5" w:rsidRPr="009855B9">
        <w:rPr>
          <w:rFonts w:ascii="Tahoma" w:hAnsi="Tahoma" w:cs="Tahoma"/>
          <w:color w:val="000000"/>
          <w:sz w:val="18"/>
          <w:szCs w:val="18"/>
          <w:lang w:val="pt-BR"/>
        </w:rPr>
        <w:t> </w:t>
      </w:r>
      <w:r w:rsidRPr="009855B9">
        <w:rPr>
          <w:rFonts w:ascii="Tahoma" w:hAnsi="Tahoma" w:cs="Tahoma"/>
          <w:color w:val="000000"/>
          <w:sz w:val="18"/>
          <w:szCs w:val="18"/>
          <w:lang w:val="pt-BR"/>
        </w:rPr>
        <w:t>Preexistentes) desenvolvidos pela Microsoft ou em colaboração com o Cliente e deixados com o Cliente após a conclusão de uma contratação de Serviços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Desenvolvimentos</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Cada uma das partes deverá ser a única proprietária de quaisquer modificações feitas a partir dos Desenvolvimentos.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 Cliente concorda em exercer seus direitos sobre quaisquer Desenvolvimentos unicamente para as operações comerciais internas do Cliente, e não para</w:t>
      </w:r>
      <w:r w:rsidR="006D7D73" w:rsidRPr="009855B9">
        <w:rPr>
          <w:rFonts w:ascii="Tahoma" w:hAnsi="Tahoma" w:cs="Tahoma"/>
          <w:color w:val="000000"/>
          <w:sz w:val="18"/>
          <w:szCs w:val="18"/>
          <w:lang w:val="pt-BR"/>
        </w:rPr>
        <w:t> </w:t>
      </w:r>
      <w:r w:rsidRPr="009855B9">
        <w:rPr>
          <w:rFonts w:ascii="Tahoma" w:hAnsi="Tahoma" w:cs="Tahoma"/>
          <w:color w:val="000000"/>
          <w:sz w:val="18"/>
          <w:szCs w:val="18"/>
          <w:lang w:val="pt-BR"/>
        </w:rPr>
        <w:t>revender ou distribuir quaisquer Desenvolvimentos a terceiros.</w:t>
      </w:r>
    </w:p>
    <w:p w:rsidR="00222641" w:rsidRPr="009855B9" w:rsidRDefault="00222641" w:rsidP="00214A5B">
      <w:pPr>
        <w:rPr>
          <w:rFonts w:cs="Tahoma"/>
          <w:lang w:val="pt-BR"/>
        </w:rPr>
      </w:pPr>
      <w:r w:rsidRPr="009855B9">
        <w:rPr>
          <w:rFonts w:eastAsia="Calibri" w:cs="Tahoma"/>
          <w:b/>
          <w:bCs/>
          <w:color w:val="000000"/>
          <w:szCs w:val="18"/>
          <w:lang w:val="pt-BR"/>
        </w:rPr>
        <w:lastRenderedPageBreak/>
        <w:t>Materiais.</w:t>
      </w:r>
      <w:r w:rsidR="006C0B98" w:rsidRPr="009855B9">
        <w:rPr>
          <w:rFonts w:eastAsia="Calibri" w:cs="Tahoma"/>
          <w:b/>
          <w:bCs/>
          <w:color w:val="000000"/>
          <w:szCs w:val="18"/>
          <w:lang w:val="pt-BR"/>
        </w:rPr>
        <w:t xml:space="preserve"> </w:t>
      </w:r>
      <w:r w:rsidRPr="009855B9">
        <w:rPr>
          <w:rFonts w:eastAsia="Calibri" w:cs="Tahoma"/>
          <w:bCs/>
          <w:color w:val="000000"/>
          <w:szCs w:val="18"/>
          <w:lang w:val="pt-BR"/>
        </w:rPr>
        <w:t>Todos os direitos sobre os materiais desenvolvidos por Nós (que não sejam código de software) e</w:t>
      </w:r>
      <w:r w:rsidR="00214A5B" w:rsidRPr="009855B9">
        <w:rPr>
          <w:rFonts w:eastAsia="Calibri" w:cs="Tahoma"/>
          <w:bCs/>
          <w:color w:val="000000"/>
          <w:szCs w:val="18"/>
          <w:lang w:val="pt-BR"/>
        </w:rPr>
        <w:t> </w:t>
      </w:r>
      <w:r w:rsidRPr="009855B9">
        <w:rPr>
          <w:rFonts w:eastAsia="Calibri" w:cs="Tahoma"/>
          <w:bCs/>
          <w:color w:val="000000"/>
          <w:szCs w:val="18"/>
          <w:lang w:val="pt-BR"/>
        </w:rPr>
        <w:t>fornecidos ao cliente junto com o Suporte Profissional e Suporte para Windows Azure (</w:t>
      </w:r>
      <w:r w:rsidR="00997232" w:rsidRPr="009855B9">
        <w:rPr>
          <w:rFonts w:eastAsia="Calibri" w:cs="Tahoma"/>
          <w:bCs/>
          <w:color w:val="000000"/>
          <w:szCs w:val="18"/>
          <w:lang w:val="pt-BR"/>
        </w:rPr>
        <w:t>“</w:t>
      </w:r>
      <w:r w:rsidRPr="009855B9">
        <w:rPr>
          <w:rFonts w:eastAsia="Calibri" w:cs="Tahoma"/>
          <w:bCs/>
          <w:color w:val="000000"/>
          <w:szCs w:val="18"/>
          <w:lang w:val="pt-BR"/>
        </w:rPr>
        <w:t>Materiais</w:t>
      </w:r>
      <w:r w:rsidR="00997232" w:rsidRPr="009855B9">
        <w:rPr>
          <w:rFonts w:eastAsia="Calibri" w:cs="Tahoma"/>
          <w:bCs/>
          <w:color w:val="000000"/>
          <w:szCs w:val="18"/>
          <w:lang w:val="pt-BR"/>
        </w:rPr>
        <w:t>”</w:t>
      </w:r>
      <w:r w:rsidRPr="009855B9">
        <w:rPr>
          <w:rFonts w:eastAsia="Calibri" w:cs="Tahoma"/>
          <w:bCs/>
          <w:color w:val="000000"/>
          <w:szCs w:val="18"/>
          <w:lang w:val="pt-BR"/>
        </w:rPr>
        <w:t>) são de Nossa</w:t>
      </w:r>
      <w:r w:rsidR="00214A5B" w:rsidRPr="009855B9">
        <w:rPr>
          <w:rFonts w:eastAsia="Calibri" w:cs="Tahoma"/>
          <w:bCs/>
          <w:color w:val="000000"/>
          <w:szCs w:val="18"/>
          <w:lang w:val="pt-BR"/>
        </w:rPr>
        <w:t> </w:t>
      </w:r>
      <w:r w:rsidRPr="009855B9">
        <w:rPr>
          <w:rFonts w:eastAsia="Calibri" w:cs="Tahoma"/>
          <w:bCs/>
          <w:color w:val="000000"/>
          <w:szCs w:val="18"/>
          <w:lang w:val="pt-BR"/>
        </w:rPr>
        <w:t>propriedade, exceto na medida em que esses Materiais fizerem parte do Trabalho Pré-existente do cliente.</w:t>
      </w:r>
      <w:r w:rsidR="006C0B98" w:rsidRPr="009855B9">
        <w:rPr>
          <w:rFonts w:eastAsia="Calibri" w:cs="Tahoma"/>
          <w:bCs/>
          <w:color w:val="000000"/>
          <w:szCs w:val="18"/>
          <w:lang w:val="pt-BR"/>
        </w:rPr>
        <w:t xml:space="preserve"> </w:t>
      </w:r>
      <w:r w:rsidRPr="009855B9">
        <w:rPr>
          <w:rFonts w:eastAsia="Calibri" w:cs="Tahoma"/>
          <w:bCs/>
          <w:color w:val="000000"/>
          <w:szCs w:val="18"/>
          <w:lang w:val="pt-BR"/>
        </w:rPr>
        <w:t>A</w:t>
      </w:r>
      <w:r w:rsidR="00214A5B" w:rsidRPr="009855B9">
        <w:rPr>
          <w:rFonts w:eastAsia="Calibri" w:cs="Tahoma"/>
          <w:bCs/>
          <w:color w:val="000000"/>
          <w:szCs w:val="18"/>
          <w:lang w:val="pt-BR"/>
        </w:rPr>
        <w:t> </w:t>
      </w:r>
      <w:r w:rsidRPr="009855B9">
        <w:rPr>
          <w:rFonts w:eastAsia="Calibri" w:cs="Tahoma"/>
          <w:bCs/>
          <w:color w:val="000000"/>
          <w:szCs w:val="18"/>
          <w:lang w:val="pt-BR"/>
        </w:rPr>
        <w:t>Microsoft outorgará aos clientes uma licença não exclusiva, perpétua e totalmente quitada para uso, reprodução e</w:t>
      </w:r>
      <w:r w:rsidR="00214A5B" w:rsidRPr="009855B9">
        <w:rPr>
          <w:rFonts w:eastAsia="Calibri" w:cs="Tahoma"/>
          <w:bCs/>
          <w:color w:val="000000"/>
          <w:szCs w:val="18"/>
          <w:lang w:val="pt-BR"/>
        </w:rPr>
        <w:t> </w:t>
      </w:r>
      <w:r w:rsidRPr="009855B9">
        <w:rPr>
          <w:rFonts w:eastAsia="Calibri" w:cs="Tahoma"/>
          <w:bCs/>
          <w:color w:val="000000"/>
          <w:szCs w:val="18"/>
          <w:lang w:val="pt-BR"/>
        </w:rPr>
        <w:t>modificação dos Materiais somente para uso nas operações empresariais internas dos clientes e sem obrigação de contabilidade ou pagamento de royalties.</w:t>
      </w:r>
      <w:r w:rsidR="006C0B98" w:rsidRPr="009855B9">
        <w:rPr>
          <w:rFonts w:eastAsia="Calibri" w:cs="Tahoma"/>
          <w:bCs/>
          <w:color w:val="000000"/>
          <w:szCs w:val="18"/>
          <w:lang w:val="pt-BR"/>
        </w:rPr>
        <w:t xml:space="preserve"> </w:t>
      </w:r>
      <w:r w:rsidRPr="009855B9">
        <w:rPr>
          <w:rFonts w:eastAsia="Calibri" w:cs="Tahoma"/>
          <w:bCs/>
          <w:color w:val="000000"/>
          <w:szCs w:val="18"/>
          <w:lang w:val="pt-BR"/>
        </w:rPr>
        <w:t>Os clientes poderão sublicenciar os direitos outorgados neste documento para suas Afiliadas.</w:t>
      </w:r>
      <w:r w:rsidR="006C0B98" w:rsidRPr="009855B9">
        <w:rPr>
          <w:rFonts w:eastAsia="Calibri" w:cs="Tahoma"/>
          <w:bCs/>
          <w:color w:val="000000"/>
          <w:szCs w:val="18"/>
          <w:lang w:val="pt-BR"/>
        </w:rPr>
        <w:t xml:space="preserve"> </w:t>
      </w:r>
      <w:r w:rsidRPr="009855B9">
        <w:rPr>
          <w:rFonts w:eastAsia="Calibri" w:cs="Tahoma"/>
          <w:bCs/>
          <w:color w:val="000000"/>
          <w:szCs w:val="18"/>
          <w:lang w:val="pt-BR"/>
        </w:rPr>
        <w:t>Todos os direitos não outorgados expressamente estão reservados.</w:t>
      </w:r>
    </w:p>
    <w:p w:rsidR="003F47CB" w:rsidRPr="009855B9" w:rsidRDefault="003F47CB" w:rsidP="00CA52FE">
      <w:pPr>
        <w:rPr>
          <w:rFonts w:cs="Tahoma"/>
          <w:lang w:val="pt-BR"/>
        </w:rPr>
      </w:pPr>
    </w:p>
    <w:p w:rsidR="00B53C3C" w:rsidRPr="009855B9" w:rsidRDefault="00B53C3C" w:rsidP="003B52B1">
      <w:pPr>
        <w:rPr>
          <w:rFonts w:cs="Tahoma"/>
          <w:lang w:val="pt-BR"/>
        </w:rPr>
      </w:pPr>
      <w:r w:rsidRPr="009855B9">
        <w:rPr>
          <w:rFonts w:eastAsia="Calibri" w:cs="Tahoma"/>
          <w:b/>
          <w:bCs/>
          <w:color w:val="000000"/>
          <w:szCs w:val="18"/>
          <w:lang w:val="pt-BR"/>
        </w:rPr>
        <w:t>Código de Amostra.</w:t>
      </w:r>
      <w:r w:rsidR="006C0B98" w:rsidRPr="009855B9">
        <w:rPr>
          <w:rFonts w:eastAsia="Calibri" w:cs="Tahoma"/>
          <w:b/>
          <w:bCs/>
          <w:color w:val="000000"/>
          <w:szCs w:val="18"/>
          <w:lang w:val="pt-BR"/>
        </w:rPr>
        <w:t xml:space="preserve"> </w:t>
      </w:r>
      <w:r w:rsidRPr="009855B9">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997232" w:rsidRPr="009855B9">
        <w:rPr>
          <w:rFonts w:eastAsia="Calibri" w:cs="Tahoma"/>
          <w:bCs/>
          <w:color w:val="000000"/>
          <w:szCs w:val="18"/>
          <w:lang w:val="pt-BR"/>
        </w:rPr>
        <w:t>“</w:t>
      </w:r>
      <w:r w:rsidRPr="009855B9">
        <w:rPr>
          <w:rFonts w:eastAsia="Calibri" w:cs="Tahoma"/>
          <w:bCs/>
          <w:color w:val="000000"/>
          <w:szCs w:val="18"/>
          <w:lang w:val="pt-BR"/>
        </w:rPr>
        <w:t>Código de Amostra</w:t>
      </w:r>
      <w:r w:rsidR="00997232" w:rsidRPr="009855B9">
        <w:rPr>
          <w:rFonts w:eastAsia="Calibri" w:cs="Tahoma"/>
          <w:bCs/>
          <w:color w:val="000000"/>
          <w:szCs w:val="18"/>
          <w:lang w:val="pt-BR"/>
        </w:rPr>
        <w:t>”</w:t>
      </w:r>
      <w:r w:rsidRPr="009855B9">
        <w:rPr>
          <w:rFonts w:eastAsia="Calibri" w:cs="Tahoma"/>
          <w:bCs/>
          <w:color w:val="000000"/>
          <w:szCs w:val="18"/>
          <w:lang w:val="pt-BR"/>
        </w:rPr>
        <w:t>) e reproduzir e</w:t>
      </w:r>
      <w:r w:rsidR="00214A5B" w:rsidRPr="009855B9">
        <w:rPr>
          <w:rFonts w:eastAsia="Calibri" w:cs="Tahoma"/>
          <w:bCs/>
          <w:color w:val="000000"/>
          <w:szCs w:val="18"/>
          <w:lang w:val="pt-BR"/>
        </w:rPr>
        <w:t> </w:t>
      </w:r>
      <w:r w:rsidRPr="009855B9">
        <w:rPr>
          <w:rFonts w:eastAsia="Calibri" w:cs="Tahoma"/>
          <w:bCs/>
          <w:color w:val="000000"/>
          <w:szCs w:val="18"/>
          <w:lang w:val="pt-BR"/>
        </w:rPr>
        <w:t>distribuir o formato do código-objeto do Código de Amostra desde que os clientes concordem em: (i) não usar o</w:t>
      </w:r>
      <w:r w:rsidR="00214A5B" w:rsidRPr="009855B9">
        <w:rPr>
          <w:rFonts w:eastAsia="Calibri" w:cs="Tahoma"/>
          <w:bCs/>
          <w:color w:val="000000"/>
          <w:szCs w:val="18"/>
          <w:lang w:val="pt-BR"/>
        </w:rPr>
        <w:t> </w:t>
      </w:r>
      <w:r w:rsidRPr="009855B9">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214A5B" w:rsidRPr="009855B9">
        <w:rPr>
          <w:rFonts w:eastAsia="Calibri" w:cs="Tahoma"/>
          <w:bCs/>
          <w:color w:val="000000"/>
          <w:szCs w:val="18"/>
          <w:lang w:val="pt-BR"/>
        </w:rPr>
        <w:t> </w:t>
      </w:r>
      <w:r w:rsidRPr="009855B9">
        <w:rPr>
          <w:rFonts w:eastAsia="Calibri" w:cs="Tahoma"/>
          <w:bCs/>
          <w:color w:val="000000"/>
          <w:szCs w:val="18"/>
          <w:lang w:val="pt-BR"/>
        </w:rPr>
        <w:t>incorporado e (iii) indenizar, isentar de responsabilidade e defender a Microsoft e Seus fornecedores de</w:t>
      </w:r>
      <w:r w:rsidR="003B52B1" w:rsidRPr="009855B9">
        <w:rPr>
          <w:rFonts w:eastAsia="Calibri" w:cs="Tahoma"/>
          <w:bCs/>
          <w:color w:val="000000"/>
          <w:szCs w:val="18"/>
          <w:lang w:val="pt-BR"/>
        </w:rPr>
        <w:t> </w:t>
      </w:r>
      <w:r w:rsidRPr="009855B9">
        <w:rPr>
          <w:rFonts w:eastAsia="Calibri" w:cs="Tahoma"/>
          <w:bCs/>
          <w:color w:val="000000"/>
          <w:szCs w:val="18"/>
          <w:lang w:val="pt-BR"/>
        </w:rPr>
        <w:t>requerimentos judiciais ou extrajudiciais ou ações judiciais, incluindo honorários advocatícios, decorrentes de</w:t>
      </w:r>
      <w:r w:rsidR="003B52B1" w:rsidRPr="009855B9">
        <w:rPr>
          <w:rFonts w:eastAsia="Calibri" w:cs="Tahoma"/>
          <w:bCs/>
          <w:color w:val="000000"/>
          <w:szCs w:val="18"/>
          <w:lang w:val="pt-BR"/>
        </w:rPr>
        <w:t> </w:t>
      </w:r>
      <w:r w:rsidRPr="009855B9">
        <w:rPr>
          <w:rFonts w:eastAsia="Calibri" w:cs="Tahoma"/>
          <w:bCs/>
          <w:color w:val="000000"/>
          <w:szCs w:val="18"/>
          <w:lang w:val="pt-BR"/>
        </w:rPr>
        <w:t>uso</w:t>
      </w:r>
      <w:r w:rsidR="00214A5B" w:rsidRPr="009855B9">
        <w:rPr>
          <w:rFonts w:eastAsia="Calibri" w:cs="Tahoma"/>
          <w:bCs/>
          <w:color w:val="000000"/>
          <w:szCs w:val="18"/>
          <w:lang w:val="pt-BR"/>
        </w:rPr>
        <w:t> </w:t>
      </w:r>
      <w:r w:rsidRPr="009855B9">
        <w:rPr>
          <w:rFonts w:eastAsia="Calibri" w:cs="Tahoma"/>
          <w:bCs/>
          <w:color w:val="000000"/>
          <w:szCs w:val="18"/>
          <w:lang w:val="pt-BR"/>
        </w:rPr>
        <w:t>ou</w:t>
      </w:r>
      <w:r w:rsidR="00214A5B" w:rsidRPr="009855B9">
        <w:rPr>
          <w:rFonts w:eastAsia="Calibri" w:cs="Tahoma"/>
          <w:bCs/>
          <w:color w:val="000000"/>
          <w:szCs w:val="18"/>
          <w:lang w:val="pt-BR"/>
        </w:rPr>
        <w:t> </w:t>
      </w:r>
      <w:r w:rsidRPr="009855B9">
        <w:rPr>
          <w:rFonts w:eastAsia="Calibri" w:cs="Tahoma"/>
          <w:bCs/>
          <w:color w:val="000000"/>
          <w:szCs w:val="18"/>
          <w:lang w:val="pt-BR"/>
        </w:rPr>
        <w:t xml:space="preserve">distribuição do Código de Amostra. </w:t>
      </w:r>
    </w:p>
    <w:p w:rsidR="003F47CB" w:rsidRPr="009855B9" w:rsidRDefault="003F47CB" w:rsidP="00CA52FE">
      <w:pPr>
        <w:rPr>
          <w:rFonts w:cs="Tahoma"/>
          <w:lang w:val="pt-BR"/>
        </w:rPr>
      </w:pPr>
    </w:p>
    <w:p w:rsidR="00DB2D1E" w:rsidRPr="009855B9" w:rsidRDefault="00DB2D1E" w:rsidP="00214A5B">
      <w:pPr>
        <w:pStyle w:val="normal1"/>
        <w:rPr>
          <w:rFonts w:ascii="Tahoma" w:hAnsi="Tahoma" w:cs="Tahoma"/>
          <w:sz w:val="18"/>
          <w:szCs w:val="18"/>
          <w:lang w:val="pt-BR"/>
        </w:rPr>
      </w:pPr>
      <w:r w:rsidRPr="009855B9">
        <w:rPr>
          <w:rFonts w:ascii="Tahoma" w:hAnsi="Tahoma" w:cs="Tahoma"/>
          <w:b/>
          <w:bCs/>
          <w:color w:val="000000"/>
          <w:sz w:val="18"/>
          <w:szCs w:val="18"/>
          <w:lang w:val="pt-BR"/>
        </w:rPr>
        <w:t>Restrições de licença de software livre</w:t>
      </w:r>
      <w:r w:rsidRPr="009855B9">
        <w:rPr>
          <w:rFonts w:ascii="Tahoma" w:hAnsi="Tahoma" w:cs="Tahoma"/>
          <w:color w:val="000000"/>
          <w:sz w:val="18"/>
          <w:szCs w:val="18"/>
          <w:lang w:val="pt-BR"/>
        </w:rPr>
        <w:t>.</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Termos de Licença de Software Livre</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 os direitos de licença que cada parte concedeu a qualquer código de computador (ou</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rsidR="003F47CB" w:rsidRPr="009855B9" w:rsidRDefault="003F47CB" w:rsidP="00CA52FE">
      <w:pPr>
        <w:pStyle w:val="normal1"/>
        <w:rPr>
          <w:rFonts w:ascii="Tahoma" w:hAnsi="Tahoma" w:cs="Tahoma"/>
          <w:sz w:val="18"/>
          <w:szCs w:val="18"/>
          <w:lang w:val="pt-BR"/>
        </w:rPr>
      </w:pPr>
    </w:p>
    <w:p w:rsidR="00DB2D1E" w:rsidRPr="009855B9" w:rsidRDefault="00DB2D1E" w:rsidP="00CA52FE">
      <w:pPr>
        <w:pStyle w:val="normal1"/>
        <w:rPr>
          <w:rFonts w:ascii="Tahoma" w:hAnsi="Tahoma" w:cs="Tahoma"/>
          <w:sz w:val="18"/>
          <w:szCs w:val="18"/>
          <w:lang w:val="pt-BR"/>
        </w:rPr>
      </w:pPr>
      <w:r w:rsidRPr="009855B9">
        <w:rPr>
          <w:rFonts w:ascii="Tahoma" w:hAnsi="Tahoma" w:cs="Tahoma"/>
          <w:b/>
          <w:bCs/>
          <w:color w:val="000000"/>
          <w:sz w:val="18"/>
          <w:szCs w:val="18"/>
          <w:lang w:val="pt-BR"/>
        </w:rPr>
        <w:t>Direitos das Afiliadas.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1C1727" w:rsidRPr="009855B9" w:rsidRDefault="001C1727">
      <w:pPr>
        <w:rPr>
          <w:rFonts w:cs="Tahoma"/>
          <w:szCs w:val="18"/>
          <w:lang w:val="pt-BR"/>
        </w:rPr>
      </w:pPr>
    </w:p>
    <w:p w:rsidR="00DB2D1E" w:rsidRPr="009855B9" w:rsidRDefault="00DB2D1E" w:rsidP="00CA52FE">
      <w:pPr>
        <w:rPr>
          <w:rFonts w:cs="Tahoma"/>
          <w:szCs w:val="18"/>
          <w:lang w:val="pt-BR"/>
        </w:rPr>
      </w:pPr>
      <w:r w:rsidRPr="009855B9">
        <w:rPr>
          <w:rFonts w:cs="Tahoma"/>
          <w:b/>
          <w:bCs/>
          <w:color w:val="000000"/>
          <w:szCs w:val="18"/>
          <w:lang w:val="pt-BR"/>
        </w:rPr>
        <w:t>Reserva de direitos.</w:t>
      </w:r>
      <w:r w:rsidR="006C0B98" w:rsidRPr="009855B9">
        <w:rPr>
          <w:rFonts w:cs="Tahoma"/>
          <w:color w:val="000000"/>
          <w:szCs w:val="18"/>
          <w:lang w:val="pt-BR"/>
        </w:rPr>
        <w:t xml:space="preserve"> </w:t>
      </w:r>
      <w:r w:rsidRPr="009855B9">
        <w:rPr>
          <w:rFonts w:cs="Tahoma"/>
          <w:color w:val="000000"/>
          <w:szCs w:val="18"/>
          <w:lang w:val="pt-BR"/>
        </w:rPr>
        <w:t>Qualquer direito não concedido expressamente permanece reservado.</w:t>
      </w:r>
    </w:p>
    <w:p w:rsidR="00DB2D1E" w:rsidRPr="009855B9" w:rsidRDefault="00DB2D1E" w:rsidP="00CA52FE">
      <w:pPr>
        <w:rPr>
          <w:rFonts w:cs="Tahoma"/>
          <w:szCs w:val="18"/>
          <w:lang w:val="pt-BR"/>
        </w:rPr>
      </w:pPr>
    </w:p>
    <w:p w:rsidR="00DD7F8E" w:rsidRPr="009855B9" w:rsidRDefault="00DD7F8E" w:rsidP="00E77F1E">
      <w:pPr>
        <w:spacing w:after="60"/>
        <w:rPr>
          <w:rFonts w:cs="Tahoma"/>
          <w:lang w:val="pt-BR"/>
        </w:rPr>
      </w:pPr>
      <w:r w:rsidRPr="009855B9">
        <w:rPr>
          <w:rFonts w:cs="Tahoma"/>
          <w:b/>
          <w:szCs w:val="18"/>
          <w:lang w:val="pt-BR"/>
        </w:rPr>
        <w:t>Garantias, Isenções e Limitações de Responsabilidade</w:t>
      </w:r>
    </w:p>
    <w:p w:rsidR="00DD7F8E" w:rsidRPr="009855B9" w:rsidRDefault="00DD7F8E" w:rsidP="00997232">
      <w:pPr>
        <w:ind w:left="360"/>
        <w:rPr>
          <w:rFonts w:cs="Tahoma"/>
          <w:lang w:val="pt-BR"/>
        </w:rPr>
      </w:pPr>
      <w:r w:rsidRPr="009855B9">
        <w:rPr>
          <w:rFonts w:cs="Tahoma"/>
          <w:b/>
          <w:color w:val="000000"/>
          <w:szCs w:val="18"/>
          <w:lang w:val="pt-BR"/>
        </w:rPr>
        <w:t>Garantia dos Serviços</w:t>
      </w:r>
      <w:r w:rsidRPr="009855B9">
        <w:rPr>
          <w:rFonts w:cs="Tahoma"/>
          <w:b/>
          <w:bCs/>
          <w:color w:val="000000"/>
          <w:szCs w:val="18"/>
          <w:lang w:val="pt-BR"/>
        </w:rPr>
        <w:t>.</w:t>
      </w:r>
      <w:r w:rsidR="006C0B98" w:rsidRPr="009855B9">
        <w:rPr>
          <w:rFonts w:cs="Tahoma"/>
          <w:color w:val="000000"/>
          <w:szCs w:val="18"/>
          <w:lang w:val="pt-BR"/>
        </w:rPr>
        <w:t xml:space="preserve"> </w:t>
      </w:r>
      <w:r w:rsidRPr="009855B9">
        <w:rPr>
          <w:rFonts w:cs="Tahoma"/>
          <w:color w:val="000000"/>
          <w:szCs w:val="18"/>
          <w:lang w:val="pt-BR"/>
        </w:rPr>
        <w:t>A Microsoft garante que todos os Serviços serão realizados com cuidado e qualificação</w:t>
      </w:r>
      <w:r w:rsidR="00997232" w:rsidRPr="009855B9">
        <w:rPr>
          <w:rFonts w:cs="Tahoma"/>
          <w:color w:val="000000"/>
          <w:szCs w:val="18"/>
          <w:lang w:val="pt-BR"/>
        </w:rPr>
        <w:t> </w:t>
      </w:r>
      <w:r w:rsidRPr="009855B9">
        <w:rPr>
          <w:rFonts w:cs="Tahoma"/>
          <w:color w:val="000000"/>
          <w:szCs w:val="18"/>
          <w:lang w:val="pt-BR"/>
        </w:rPr>
        <w:t>profissionais.</w:t>
      </w:r>
    </w:p>
    <w:p w:rsidR="00DD7F8E" w:rsidRPr="009855B9" w:rsidRDefault="00DD7F8E" w:rsidP="00CA52FE">
      <w:pPr>
        <w:ind w:left="360"/>
        <w:rPr>
          <w:rFonts w:cs="Tahoma"/>
          <w:lang w:val="pt-BR"/>
        </w:rPr>
      </w:pPr>
    </w:p>
    <w:p w:rsidR="00DD7F8E" w:rsidRPr="009855B9" w:rsidRDefault="00DD7F8E" w:rsidP="00214A5B">
      <w:pPr>
        <w:ind w:left="360"/>
        <w:rPr>
          <w:rFonts w:cs="Tahoma"/>
          <w:lang w:val="pt-BR"/>
        </w:rPr>
      </w:pPr>
      <w:r w:rsidRPr="009855B9">
        <w:rPr>
          <w:rFonts w:cs="Tahoma"/>
          <w:b/>
          <w:szCs w:val="18"/>
          <w:lang w:val="pt-BR"/>
        </w:rPr>
        <w:t>AUSÊNCIA DE OUTRAS GARANTIAS</w:t>
      </w:r>
      <w:r w:rsidRPr="009855B9">
        <w:rPr>
          <w:rFonts w:cs="Tahoma"/>
          <w:b/>
          <w:iCs/>
          <w:szCs w:val="18"/>
          <w:lang w:val="pt-BR"/>
        </w:rPr>
        <w:t>.</w:t>
      </w:r>
      <w:r w:rsidR="006C0B98" w:rsidRPr="009855B9">
        <w:rPr>
          <w:rFonts w:cs="Tahoma"/>
          <w:szCs w:val="18"/>
          <w:lang w:val="pt-BR"/>
        </w:rPr>
        <w:t xml:space="preserve"> </w:t>
      </w:r>
      <w:r w:rsidRPr="009855B9">
        <w:rPr>
          <w:rFonts w:cs="Tahoma"/>
          <w:szCs w:val="18"/>
          <w:lang w:val="pt-BR"/>
        </w:rPr>
        <w:t>NO LIMITE PERMITIDO PELA LEI APLICÁVEL, A MICROSOFT EXCLUI E</w:t>
      </w:r>
      <w:r w:rsidR="00214A5B" w:rsidRPr="009855B9">
        <w:rPr>
          <w:rFonts w:cs="Tahoma"/>
          <w:szCs w:val="18"/>
          <w:lang w:val="pt-BR"/>
        </w:rPr>
        <w:t> </w:t>
      </w:r>
      <w:r w:rsidRPr="009855B9">
        <w:rPr>
          <w:rFonts w:cs="Tahoma"/>
          <w:szCs w:val="18"/>
          <w:lang w:val="pt-BR"/>
        </w:rPr>
        <w:t>ISENTA-SE DE TODAS AS DECLARAÇÕES, GARANTIAS E CONDIÇÕES, EXPRESSAS, IMPLÍCITAS OU CONTIDAS EM LEI, QUE NÃO SEJAM AQUELAS IDENTIFICADAS DE MANEIRA EXPRESSA NESTE CONTRATO.</w:t>
      </w:r>
      <w:r w:rsidR="006C0B98" w:rsidRPr="009855B9">
        <w:rPr>
          <w:rFonts w:cs="Tahoma"/>
          <w:szCs w:val="18"/>
          <w:lang w:val="pt-BR"/>
        </w:rPr>
        <w:t xml:space="preserve"> </w:t>
      </w:r>
      <w:r w:rsidRPr="009855B9">
        <w:rPr>
          <w:rFonts w:cs="Tahoma"/>
          <w:szCs w:val="18"/>
          <w:lang w:val="pt-BR"/>
        </w:rPr>
        <w:t>A ISENÇÃO DE</w:t>
      </w:r>
      <w:r w:rsidR="00214A5B" w:rsidRPr="009855B9">
        <w:rPr>
          <w:rFonts w:cs="Tahoma"/>
          <w:szCs w:val="18"/>
          <w:lang w:val="pt-BR"/>
        </w:rPr>
        <w:t> </w:t>
      </w:r>
      <w:r w:rsidRPr="009855B9">
        <w:rPr>
          <w:rFonts w:cs="Tahoma"/>
          <w:szCs w:val="18"/>
          <w:lang w:val="pt-BR"/>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p>
    <w:p w:rsidR="00DD7F8E" w:rsidRPr="009855B9" w:rsidRDefault="00DD7F8E" w:rsidP="00CA52FE">
      <w:pPr>
        <w:ind w:left="360"/>
        <w:rPr>
          <w:rFonts w:cs="Tahoma"/>
          <w:lang w:val="pt-BR"/>
        </w:rPr>
      </w:pPr>
    </w:p>
    <w:p w:rsidR="00DD7F8E" w:rsidRPr="009855B9" w:rsidRDefault="00DD7F8E" w:rsidP="00214A5B">
      <w:pPr>
        <w:ind w:left="360"/>
        <w:rPr>
          <w:rFonts w:cs="Tahoma"/>
          <w:lang w:val="pt-BR"/>
        </w:rPr>
      </w:pPr>
      <w:r w:rsidRPr="009855B9">
        <w:rPr>
          <w:rFonts w:cs="Tahoma"/>
          <w:b/>
          <w:szCs w:val="18"/>
          <w:lang w:val="pt-BR"/>
        </w:rPr>
        <w:t>Limitação de Responsabilidade</w:t>
      </w:r>
      <w:r w:rsidRPr="009855B9">
        <w:rPr>
          <w:rFonts w:cs="Tahoma"/>
          <w:b/>
          <w:bCs/>
          <w:szCs w:val="18"/>
          <w:lang w:val="pt-BR"/>
        </w:rPr>
        <w:t>.</w:t>
      </w:r>
      <w:r w:rsidR="006C0B98" w:rsidRPr="009855B9">
        <w:rPr>
          <w:rFonts w:cs="Tahoma"/>
          <w:b/>
          <w:bCs/>
          <w:szCs w:val="18"/>
          <w:lang w:val="pt-BR"/>
        </w:rPr>
        <w:t xml:space="preserve"> </w:t>
      </w:r>
      <w:r w:rsidRPr="009855B9">
        <w:rPr>
          <w:rFonts w:cs="Tahoma"/>
          <w:szCs w:val="18"/>
          <w:lang w:val="pt-BR"/>
        </w:rPr>
        <w:t>A responsabilidade da Microsoft por danos diretos será limitada até a</w:t>
      </w:r>
      <w:r w:rsidR="00214A5B" w:rsidRPr="009855B9">
        <w:rPr>
          <w:rFonts w:cs="Tahoma"/>
          <w:szCs w:val="18"/>
          <w:lang w:val="pt-BR"/>
        </w:rPr>
        <w:t> </w:t>
      </w:r>
      <w:r w:rsidRPr="009855B9">
        <w:rPr>
          <w:rFonts w:cs="Tahoma"/>
          <w:szCs w:val="18"/>
          <w:lang w:val="pt-BR"/>
        </w:rPr>
        <w:t>máxima extensão permitida pela lei aplicável aos valores pagos pelo Cliente pelos Serviços que originaram o</w:t>
      </w:r>
      <w:r w:rsidR="00214A5B" w:rsidRPr="009855B9">
        <w:rPr>
          <w:rFonts w:cs="Tahoma"/>
          <w:szCs w:val="18"/>
          <w:lang w:val="pt-BR"/>
        </w:rPr>
        <w:t> </w:t>
      </w:r>
      <w:r w:rsidRPr="009855B9">
        <w:rPr>
          <w:rFonts w:cs="Tahoma"/>
          <w:szCs w:val="18"/>
          <w:lang w:val="pt-BR"/>
        </w:rPr>
        <w:t>requerimento judicial ou extrajudicial de violação nos 12 meses que precedem o referido requerimento.</w:t>
      </w:r>
    </w:p>
    <w:p w:rsidR="00DD7F8E" w:rsidRPr="009855B9" w:rsidRDefault="00DD7F8E"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214A5B" w:rsidRPr="009855B9" w:rsidRDefault="00214A5B" w:rsidP="00CA52FE">
      <w:pPr>
        <w:ind w:left="360"/>
        <w:rPr>
          <w:rFonts w:cs="Tahoma"/>
          <w:lang w:val="pt-BR"/>
        </w:rPr>
      </w:pPr>
    </w:p>
    <w:p w:rsidR="00DD7F8E" w:rsidRPr="009855B9" w:rsidRDefault="00DD7F8E" w:rsidP="00214A5B">
      <w:pPr>
        <w:ind w:left="360"/>
        <w:rPr>
          <w:rFonts w:cs="Tahoma"/>
          <w:lang w:val="pt-BR"/>
        </w:rPr>
      </w:pPr>
      <w:r w:rsidRPr="009855B9">
        <w:rPr>
          <w:rFonts w:cs="Tahoma"/>
          <w:b/>
          <w:szCs w:val="18"/>
          <w:lang w:val="pt-BR"/>
        </w:rPr>
        <w:lastRenderedPageBreak/>
        <w:t>NENHUMA RESPONSABILIDADE POR DANOS DETERMINADOS</w:t>
      </w:r>
      <w:r w:rsidRPr="009855B9">
        <w:rPr>
          <w:rFonts w:cs="Tahoma"/>
          <w:b/>
          <w:bCs/>
          <w:szCs w:val="18"/>
          <w:lang w:val="pt-BR"/>
        </w:rPr>
        <w:t>.</w:t>
      </w:r>
      <w:r w:rsidR="006C0B98" w:rsidRPr="009855B9">
        <w:rPr>
          <w:rFonts w:cs="Tahoma"/>
          <w:szCs w:val="18"/>
          <w:lang w:val="pt-BR"/>
        </w:rPr>
        <w:t xml:space="preserve"> </w:t>
      </w:r>
      <w:r w:rsidRPr="009855B9">
        <w:rPr>
          <w:rFonts w:cs="Tahoma"/>
          <w:szCs w:val="18"/>
          <w:lang w:val="pt-BR"/>
        </w:rPr>
        <w:t>NA EXTENSÃO MÁXIMA PERMITIDA PELA</w:t>
      </w:r>
      <w:r w:rsidR="00214A5B" w:rsidRPr="009855B9">
        <w:rPr>
          <w:rFonts w:cs="Tahoma"/>
          <w:szCs w:val="18"/>
          <w:lang w:val="pt-BR"/>
        </w:rPr>
        <w:t> </w:t>
      </w:r>
      <w:r w:rsidRPr="009855B9">
        <w:rPr>
          <w:rFonts w:cs="Tahoma"/>
          <w:szCs w:val="18"/>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6C0B98" w:rsidRPr="009855B9">
        <w:rPr>
          <w:rFonts w:cs="Tahoma"/>
          <w:szCs w:val="18"/>
          <w:lang w:val="pt-BR"/>
        </w:rPr>
        <w:t xml:space="preserve"> </w:t>
      </w:r>
      <w:r w:rsidRPr="009855B9">
        <w:rPr>
          <w:rFonts w:cs="Tahoma"/>
          <w:szCs w:val="18"/>
          <w:lang w:val="pt-BR"/>
        </w:rPr>
        <w:t>ESSA EXCLUSÃO DE RESPONSABILIDADE NÃO SE APLICA À</w:t>
      </w:r>
      <w:r w:rsidR="00214A5B" w:rsidRPr="009855B9">
        <w:rPr>
          <w:rFonts w:cs="Tahoma"/>
          <w:szCs w:val="18"/>
          <w:lang w:val="pt-BR"/>
        </w:rPr>
        <w:t> </w:t>
      </w:r>
      <w:r w:rsidRPr="009855B9">
        <w:rPr>
          <w:rFonts w:cs="Tahoma"/>
          <w:szCs w:val="18"/>
          <w:lang w:val="pt-BR"/>
        </w:rPr>
        <w:t>RESPONSABILIDADE DE QUAISQUER DAS PARTES EM RELAÇÃO À OUTRA PELA VIOLAÇÃO DE SUA OBRIGAÇÃO DE CONFIDENCIALIDADE OU PELA VIOLAÇÃO DE DIREITOS DE PROPRIEDADE INTELECTUAL DA</w:t>
      </w:r>
      <w:r w:rsidR="00214A5B" w:rsidRPr="009855B9">
        <w:rPr>
          <w:rFonts w:cs="Tahoma"/>
          <w:szCs w:val="18"/>
          <w:lang w:val="pt-BR"/>
        </w:rPr>
        <w:t> </w:t>
      </w:r>
      <w:r w:rsidRPr="009855B9">
        <w:rPr>
          <w:rFonts w:cs="Tahoma"/>
          <w:szCs w:val="18"/>
          <w:lang w:val="pt-BR"/>
        </w:rPr>
        <w:t>OUTRA</w:t>
      </w:r>
      <w:r w:rsidR="00214A5B" w:rsidRPr="009855B9">
        <w:rPr>
          <w:rFonts w:cs="Tahoma"/>
          <w:szCs w:val="18"/>
          <w:lang w:val="pt-BR"/>
        </w:rPr>
        <w:t> </w:t>
      </w:r>
      <w:r w:rsidRPr="009855B9">
        <w:rPr>
          <w:rFonts w:cs="Tahoma"/>
          <w:szCs w:val="18"/>
          <w:lang w:val="pt-BR"/>
        </w:rPr>
        <w:t>PARTE.</w:t>
      </w:r>
    </w:p>
    <w:p w:rsidR="00DD7F8E" w:rsidRPr="009855B9" w:rsidRDefault="00DD7F8E" w:rsidP="00CA52FE">
      <w:pPr>
        <w:ind w:left="360" w:hanging="360"/>
        <w:jc w:val="both"/>
        <w:rPr>
          <w:rFonts w:cs="Tahoma"/>
          <w:lang w:val="pt-BR"/>
        </w:rPr>
      </w:pPr>
    </w:p>
    <w:p w:rsidR="00DD7F8E" w:rsidRPr="009855B9" w:rsidRDefault="00DD7F8E" w:rsidP="00CA52FE">
      <w:pPr>
        <w:ind w:left="360"/>
        <w:rPr>
          <w:rFonts w:cs="Tahoma"/>
          <w:lang w:val="pt-BR"/>
        </w:rPr>
      </w:pPr>
      <w:r w:rsidRPr="009855B9">
        <w:rPr>
          <w:rFonts w:cs="Tahoma"/>
          <w:b/>
          <w:szCs w:val="18"/>
          <w:lang w:val="pt-BR"/>
        </w:rPr>
        <w:t>Aplicação</w:t>
      </w:r>
      <w:r w:rsidRPr="009855B9">
        <w:rPr>
          <w:rFonts w:cs="Tahoma"/>
          <w:b/>
          <w:bCs/>
          <w:szCs w:val="18"/>
          <w:lang w:val="pt-BR"/>
        </w:rPr>
        <w:t>.</w:t>
      </w:r>
      <w:r w:rsidR="006C0B98" w:rsidRPr="009855B9">
        <w:rPr>
          <w:rFonts w:cs="Tahoma"/>
          <w:szCs w:val="18"/>
          <w:lang w:val="pt-BR"/>
        </w:rPr>
        <w:t xml:space="preserve"> </w:t>
      </w:r>
      <w:r w:rsidRPr="009855B9">
        <w:rPr>
          <w:rFonts w:cs="Tahoma"/>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9855B9" w:rsidRDefault="00023FE7">
      <w:pPr>
        <w:tabs>
          <w:tab w:val="left" w:pos="2936"/>
        </w:tabs>
        <w:rPr>
          <w:rFonts w:cs="Tahoma"/>
          <w:lang w:val="pt-BR"/>
        </w:rPr>
      </w:pPr>
    </w:p>
    <w:p w:rsidR="00023FE7" w:rsidRPr="009855B9" w:rsidRDefault="00023FE7">
      <w:pPr>
        <w:rPr>
          <w:rFonts w:cs="Tahoma"/>
          <w:lang w:val="pt-BR"/>
        </w:rPr>
      </w:pPr>
      <w:r w:rsidRPr="009855B9">
        <w:rPr>
          <w:rFonts w:cs="Tahoma"/>
          <w:lang w:val="pt-BR"/>
        </w:rPr>
        <w:br w:type="page"/>
      </w:r>
    </w:p>
    <w:p w:rsidR="008A1637" w:rsidRPr="009855B9" w:rsidRDefault="008A1637" w:rsidP="002048CC">
      <w:pPr>
        <w:pStyle w:val="Heading1"/>
        <w:rPr>
          <w:lang w:val="pt-BR"/>
        </w:rPr>
      </w:pPr>
      <w:bookmarkStart w:id="929" w:name="_Toc336338249"/>
      <w:bookmarkStart w:id="930" w:name="_Toc363829992"/>
      <w:r w:rsidRPr="009855B9">
        <w:rPr>
          <w:lang w:val="pt-BR"/>
        </w:rPr>
        <w:lastRenderedPageBreak/>
        <w:t>SEÇÃO 9 – termos adicionais</w:t>
      </w:r>
      <w:bookmarkEnd w:id="929"/>
      <w:bookmarkEnd w:id="930"/>
    </w:p>
    <w:p w:rsidR="00214A5B" w:rsidRPr="009855B9" w:rsidRDefault="00214A5B" w:rsidP="00214A5B">
      <w:pPr>
        <w:pStyle w:val="Heading1"/>
        <w:rPr>
          <w:sz w:val="18"/>
          <w:lang w:val="pt-BR"/>
        </w:rPr>
      </w:pPr>
      <w:bookmarkStart w:id="931" w:name="_Toc323159781"/>
      <w:bookmarkStart w:id="932" w:name="_Toc336338250"/>
    </w:p>
    <w:p w:rsidR="008A1637" w:rsidRPr="009855B9" w:rsidRDefault="008A1637" w:rsidP="00214A5B">
      <w:pPr>
        <w:pStyle w:val="Heading3"/>
        <w:ind w:right="720"/>
        <w:rPr>
          <w:rFonts w:ascii="Tahoma" w:hAnsi="Tahoma" w:cs="Tahoma"/>
          <w:lang w:val="pt-BR"/>
        </w:rPr>
      </w:pPr>
      <w:bookmarkStart w:id="933" w:name="_Toc363829993"/>
      <w:r w:rsidRPr="009855B9">
        <w:rPr>
          <w:rFonts w:ascii="Tahoma" w:eastAsia="Times New Roman" w:hAnsi="Tahoma" w:cs="Tahoma"/>
          <w:color w:val="000000"/>
          <w:sz w:val="24"/>
          <w:szCs w:val="22"/>
          <w:lang w:val="pt-BR"/>
        </w:rPr>
        <w:t>Licenças de Acesso para Cliente (CALs) e Licenças de Gerenciamento (MLs) de Cliente</w:t>
      </w:r>
      <w:bookmarkEnd w:id="931"/>
      <w:bookmarkEnd w:id="932"/>
      <w:bookmarkEnd w:id="933"/>
    </w:p>
    <w:p w:rsidR="008A1637" w:rsidRPr="009855B9" w:rsidRDefault="008A1637" w:rsidP="008A1637">
      <w:pPr>
        <w:pStyle w:val="AppendixFlushBulletedList"/>
        <w:tabs>
          <w:tab w:val="clear" w:pos="360"/>
        </w:tabs>
        <w:ind w:left="720" w:right="720" w:firstLine="0"/>
        <w:rPr>
          <w:rFonts w:ascii="Tahoma" w:hAnsi="Tahoma" w:cs="Tahoma"/>
          <w:lang w:val="pt-BR"/>
        </w:rPr>
      </w:pPr>
    </w:p>
    <w:p w:rsidR="008A1637" w:rsidRPr="009855B9" w:rsidRDefault="008A1637" w:rsidP="00346F4B">
      <w:pPr>
        <w:pStyle w:val="AppendixFlushBulletedList"/>
        <w:numPr>
          <w:ilvl w:val="0"/>
          <w:numId w:val="79"/>
        </w:numPr>
        <w:ind w:left="1440" w:right="720"/>
        <w:rPr>
          <w:rFonts w:ascii="Tahoma" w:hAnsi="Tahoma" w:cs="Tahoma"/>
          <w:lang w:val="pt-BR"/>
        </w:rPr>
      </w:pPr>
      <w:r w:rsidRPr="009855B9">
        <w:rPr>
          <w:rFonts w:ascii="Tahoma" w:hAnsi="Tahoma" w:cs="Tahoma"/>
          <w:b/>
          <w:bCs/>
          <w:color w:val="000000"/>
          <w:sz w:val="18"/>
          <w:szCs w:val="18"/>
          <w:lang w:val="pt-BR"/>
        </w:rPr>
        <w:t>Transição entre CALs do Usuário e do Dispositivo</w:t>
      </w:r>
    </w:p>
    <w:p w:rsidR="008A1637" w:rsidRPr="00214A5B" w:rsidRDefault="008A1637" w:rsidP="00214A5B">
      <w:pPr>
        <w:pStyle w:val="AppendixBodyText"/>
        <w:numPr>
          <w:ilvl w:val="0"/>
          <w:numId w:val="80"/>
        </w:numPr>
        <w:spacing w:afterLines="60" w:after="144"/>
        <w:ind w:left="1800" w:right="720"/>
        <w:rPr>
          <w:rFonts w:ascii="Tahoma" w:hAnsi="Tahoma" w:cs="Tahoma"/>
          <w:sz w:val="18"/>
          <w:szCs w:val="18"/>
        </w:rPr>
      </w:pPr>
      <w:r w:rsidRPr="009855B9">
        <w:rPr>
          <w:rFonts w:ascii="Tahoma" w:hAnsi="Tahoma" w:cs="Tahoma"/>
          <w:color w:val="000000"/>
          <w:sz w:val="18"/>
          <w:szCs w:val="18"/>
          <w:lang w:val="pt-BR"/>
        </w:rPr>
        <w:t>Os clientes com Software Assurance atual para CALs podem alternar entre Usuário e</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Dispositivo na renovação da cobertura do Software Assurance.</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 xml:space="preserve">Essa transição não muda a edição da CAL (ou seja, de Standard para Empresarial). </w:t>
      </w:r>
      <w:r w:rsidRPr="00214A5B">
        <w:rPr>
          <w:rFonts w:ascii="Tahoma" w:hAnsi="Tahoma" w:cs="Tahoma"/>
          <w:color w:val="000000"/>
          <w:sz w:val="18"/>
          <w:szCs w:val="18"/>
        </w:rPr>
        <w:t>Consulte as Notas do</w:t>
      </w:r>
      <w:r w:rsidR="00214A5B" w:rsidRPr="00214A5B">
        <w:rPr>
          <w:rFonts w:ascii="Tahoma" w:hAnsi="Tahoma" w:cs="Tahoma"/>
          <w:color w:val="000000"/>
          <w:sz w:val="18"/>
          <w:szCs w:val="18"/>
        </w:rPr>
        <w:t> </w:t>
      </w:r>
      <w:r w:rsidRPr="00214A5B">
        <w:rPr>
          <w:rFonts w:ascii="Tahoma" w:hAnsi="Tahoma" w:cs="Tahoma"/>
          <w:color w:val="000000"/>
          <w:sz w:val="18"/>
          <w:szCs w:val="18"/>
        </w:rPr>
        <w:t xml:space="preserve">Produto referentes aos produtos individuais </w:t>
      </w:r>
    </w:p>
    <w:p w:rsidR="008A1637" w:rsidRPr="009855B9" w:rsidRDefault="008A1637" w:rsidP="00346F4B">
      <w:pPr>
        <w:pStyle w:val="AppendixFlushBulletedList"/>
        <w:numPr>
          <w:ilvl w:val="0"/>
          <w:numId w:val="79"/>
        </w:numPr>
        <w:ind w:left="1440" w:right="720"/>
        <w:rPr>
          <w:rFonts w:ascii="Tahoma" w:hAnsi="Tahoma" w:cs="Tahoma"/>
          <w:lang w:val="pt-BR"/>
        </w:rPr>
      </w:pPr>
      <w:r w:rsidRPr="009855B9">
        <w:rPr>
          <w:rFonts w:ascii="Tahoma" w:hAnsi="Tahoma" w:cs="Tahoma"/>
          <w:b/>
          <w:bCs/>
          <w:color w:val="000000"/>
          <w:sz w:val="18"/>
          <w:szCs w:val="18"/>
          <w:lang w:val="pt-BR"/>
        </w:rPr>
        <w:t>Transição entre MLs de cliente para Usuário e OSE</w:t>
      </w:r>
    </w:p>
    <w:p w:rsidR="008A1637" w:rsidRPr="009855B9" w:rsidRDefault="008A1637" w:rsidP="007B2AEE">
      <w:pPr>
        <w:pStyle w:val="AppendixBodyText"/>
        <w:numPr>
          <w:ilvl w:val="0"/>
          <w:numId w:val="80"/>
        </w:numPr>
        <w:spacing w:afterLines="60" w:after="144"/>
        <w:ind w:left="1800" w:right="720"/>
        <w:rPr>
          <w:rFonts w:ascii="Tahoma" w:hAnsi="Tahoma" w:cs="Tahoma"/>
          <w:sz w:val="18"/>
          <w:szCs w:val="18"/>
          <w:lang w:val="pt-BR"/>
        </w:rPr>
      </w:pPr>
      <w:r w:rsidRPr="009855B9">
        <w:rPr>
          <w:rFonts w:ascii="Tahoma" w:hAnsi="Tahoma" w:cs="Tahoma"/>
          <w:color w:val="000000"/>
          <w:sz w:val="18"/>
          <w:szCs w:val="18"/>
          <w:lang w:val="pt-BR"/>
        </w:rPr>
        <w:t>Os clientes com Software Assurance atual para MLs de cliente podem alternar entre Usuário e OSE na renovação da cobertura do Software Assurance. Consulte as Notas do Produto referentes aos produtos i</w:t>
      </w:r>
      <w:r w:rsidR="007243B5" w:rsidRPr="009855B9">
        <w:rPr>
          <w:rFonts w:ascii="Tahoma" w:hAnsi="Tahoma" w:cs="Tahoma"/>
          <w:color w:val="000000"/>
          <w:sz w:val="18"/>
          <w:szCs w:val="18"/>
          <w:lang w:val="pt-BR"/>
        </w:rPr>
        <w:t>ndividuais para obter detalhes.</w:t>
      </w:r>
    </w:p>
    <w:p w:rsidR="008A1637" w:rsidRPr="00267CD5" w:rsidRDefault="008A1637" w:rsidP="00346F4B">
      <w:pPr>
        <w:pStyle w:val="AppendixFlushBulletedList"/>
        <w:numPr>
          <w:ilvl w:val="0"/>
          <w:numId w:val="79"/>
        </w:numPr>
        <w:ind w:left="1440" w:right="720"/>
        <w:rPr>
          <w:rFonts w:ascii="Tahoma" w:hAnsi="Tahoma" w:cs="Tahoma"/>
        </w:rPr>
      </w:pPr>
      <w:r w:rsidRPr="00267CD5">
        <w:rPr>
          <w:rFonts w:ascii="Tahoma" w:hAnsi="Tahoma" w:cs="Tahoma"/>
          <w:b/>
          <w:bCs/>
          <w:color w:val="000000"/>
          <w:sz w:val="18"/>
          <w:szCs w:val="18"/>
        </w:rPr>
        <w:t>Na renovação</w:t>
      </w:r>
    </w:p>
    <w:p w:rsidR="008A1637" w:rsidRPr="009855B9" w:rsidRDefault="008A1637" w:rsidP="00214A5B">
      <w:pPr>
        <w:pStyle w:val="AppendixBodyText"/>
        <w:numPr>
          <w:ilvl w:val="0"/>
          <w:numId w:val="80"/>
        </w:numPr>
        <w:spacing w:afterLines="60" w:after="144"/>
        <w:ind w:left="1800" w:right="720"/>
        <w:rPr>
          <w:rFonts w:ascii="Tahoma" w:hAnsi="Tahoma" w:cs="Tahoma"/>
          <w:sz w:val="18"/>
          <w:szCs w:val="18"/>
          <w:lang w:val="pt-BR"/>
        </w:rPr>
      </w:pPr>
      <w:r w:rsidRPr="009855B9">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produto referentes ao tipo de CAL para a qual o Software Assurance é solicitado determinam como as CALs poderão ser alocadas e usadas.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Consulte as notas referentes aos produtos i</w:t>
      </w:r>
      <w:r w:rsidR="007243B5" w:rsidRPr="009855B9">
        <w:rPr>
          <w:rFonts w:ascii="Tahoma" w:hAnsi="Tahoma" w:cs="Tahoma"/>
          <w:color w:val="000000"/>
          <w:sz w:val="18"/>
          <w:szCs w:val="18"/>
          <w:lang w:val="pt-BR"/>
        </w:rPr>
        <w:t>ndividuais para obter detalhes.</w:t>
      </w:r>
    </w:p>
    <w:p w:rsidR="008A1637" w:rsidRPr="00267CD5" w:rsidRDefault="008A1637" w:rsidP="00346F4B">
      <w:pPr>
        <w:pStyle w:val="AppendixFlushBulletedList"/>
        <w:numPr>
          <w:ilvl w:val="0"/>
          <w:numId w:val="79"/>
        </w:numPr>
        <w:ind w:left="1440" w:right="720"/>
        <w:rPr>
          <w:rFonts w:ascii="Tahoma" w:hAnsi="Tahoma" w:cs="Tahoma"/>
        </w:rPr>
      </w:pPr>
      <w:r w:rsidRPr="00267CD5">
        <w:rPr>
          <w:rFonts w:ascii="Tahoma" w:hAnsi="Tahoma" w:cs="Tahoma"/>
          <w:b/>
          <w:bCs/>
          <w:color w:val="000000"/>
          <w:sz w:val="18"/>
          <w:szCs w:val="18"/>
        </w:rPr>
        <w:t>CALs excedentes</w:t>
      </w:r>
    </w:p>
    <w:p w:rsidR="008A1637" w:rsidRPr="009855B9" w:rsidRDefault="008A1637" w:rsidP="007B2AEE">
      <w:pPr>
        <w:pStyle w:val="AppendixBodyText"/>
        <w:numPr>
          <w:ilvl w:val="0"/>
          <w:numId w:val="80"/>
        </w:numPr>
        <w:spacing w:afterLines="60" w:after="144"/>
        <w:ind w:left="1800" w:right="720"/>
        <w:rPr>
          <w:rFonts w:ascii="Tahoma" w:hAnsi="Tahoma" w:cs="Tahoma"/>
          <w:sz w:val="18"/>
          <w:szCs w:val="18"/>
          <w:lang w:val="pt-BR"/>
        </w:rPr>
      </w:pPr>
      <w:r w:rsidRPr="009855B9">
        <w:rPr>
          <w:rFonts w:ascii="Tahoma" w:hAnsi="Tahoma" w:cs="Tahoma"/>
          <w:color w:val="000000"/>
          <w:sz w:val="18"/>
          <w:szCs w:val="18"/>
          <w:lang w:val="pt-BR"/>
        </w:rPr>
        <w:t>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w:t>
      </w:r>
      <w:r w:rsidR="007243B5" w:rsidRPr="009855B9">
        <w:rPr>
          <w:rFonts w:ascii="Tahoma" w:hAnsi="Tahoma" w:cs="Tahoma"/>
          <w:color w:val="000000"/>
          <w:sz w:val="18"/>
          <w:szCs w:val="18"/>
          <w:lang w:val="pt-BR"/>
        </w:rPr>
        <w:t xml:space="preserve"> cuja cobertura tiver expirado.</w:t>
      </w:r>
    </w:p>
    <w:p w:rsidR="008A1637" w:rsidRPr="00267CD5" w:rsidRDefault="008A1637" w:rsidP="00346F4B">
      <w:pPr>
        <w:pStyle w:val="AppendixFlushBulletedList"/>
        <w:numPr>
          <w:ilvl w:val="0"/>
          <w:numId w:val="79"/>
        </w:numPr>
        <w:ind w:left="1440" w:right="720"/>
        <w:rPr>
          <w:rFonts w:ascii="Tahoma" w:hAnsi="Tahoma" w:cs="Tahoma"/>
        </w:rPr>
      </w:pPr>
      <w:r w:rsidRPr="00267CD5">
        <w:rPr>
          <w:rFonts w:ascii="Tahoma" w:hAnsi="Tahoma" w:cs="Tahoma"/>
          <w:b/>
          <w:bCs/>
          <w:color w:val="000000"/>
          <w:sz w:val="18"/>
          <w:szCs w:val="18"/>
        </w:rPr>
        <w:t>MLs excedentes</w:t>
      </w:r>
    </w:p>
    <w:p w:rsidR="008A1637" w:rsidRPr="009855B9" w:rsidRDefault="008A1637" w:rsidP="0017761B">
      <w:pPr>
        <w:pStyle w:val="AppendixBodyText"/>
        <w:numPr>
          <w:ilvl w:val="0"/>
          <w:numId w:val="80"/>
        </w:numPr>
        <w:spacing w:afterLines="60" w:after="144"/>
        <w:ind w:left="1800" w:right="720"/>
        <w:rPr>
          <w:rFonts w:ascii="Tahoma" w:hAnsi="Tahoma" w:cs="Tahoma"/>
          <w:sz w:val="18"/>
          <w:szCs w:val="18"/>
          <w:lang w:val="pt-BR"/>
        </w:rPr>
      </w:pPr>
      <w:r w:rsidRPr="009855B9">
        <w:rPr>
          <w:rFonts w:ascii="Tahoma" w:hAnsi="Tahoma" w:cs="Tahoma"/>
          <w:color w:val="000000"/>
          <w:sz w:val="18"/>
          <w:szCs w:val="18"/>
          <w:lang w:val="pt-BR"/>
        </w:rPr>
        <w:t>A transição entre MLs de cliente para Usuário e OSE, conforme permitido acima, poderia resultar em um excesso de MLs. Os clientes poderão transferir as MLs excedentes à medida que o número de usuários ou OSEs gerenciados aumentar. Na</w:t>
      </w:r>
      <w:r w:rsidR="0017761B" w:rsidRPr="009855B9">
        <w:rPr>
          <w:rFonts w:ascii="Tahoma" w:hAnsi="Tahoma" w:cs="Tahoma"/>
          <w:color w:val="000000"/>
          <w:sz w:val="18"/>
          <w:szCs w:val="18"/>
          <w:lang w:val="pt-BR"/>
        </w:rPr>
        <w:t> </w:t>
      </w:r>
      <w:r w:rsidRPr="009855B9">
        <w:rPr>
          <w:rFonts w:ascii="Tahoma" w:hAnsi="Tahoma" w:cs="Tahoma"/>
          <w:color w:val="000000"/>
          <w:sz w:val="18"/>
          <w:szCs w:val="18"/>
          <w:lang w:val="pt-BR"/>
        </w:rPr>
        <w:t>época da renovação, os clientes poderão optar por manter o Software Assurance nas MLs excedentes. Os clientes não poderão renovar posteriormente o Software Assurance de qualquer ML excedente</w:t>
      </w:r>
      <w:r w:rsidR="007243B5" w:rsidRPr="009855B9">
        <w:rPr>
          <w:rFonts w:ascii="Tahoma" w:hAnsi="Tahoma" w:cs="Tahoma"/>
          <w:color w:val="000000"/>
          <w:sz w:val="18"/>
          <w:szCs w:val="18"/>
          <w:lang w:val="pt-BR"/>
        </w:rPr>
        <w:t xml:space="preserve"> cuja cobertura tiver expirado.</w:t>
      </w:r>
    </w:p>
    <w:p w:rsidR="008A1637" w:rsidRPr="00267CD5" w:rsidRDefault="008A1637" w:rsidP="00346F4B">
      <w:pPr>
        <w:pStyle w:val="AppendixFlushBulletedList"/>
        <w:numPr>
          <w:ilvl w:val="0"/>
          <w:numId w:val="79"/>
        </w:numPr>
        <w:ind w:left="1440" w:right="720"/>
        <w:rPr>
          <w:rFonts w:ascii="Tahoma" w:hAnsi="Tahoma" w:cs="Tahoma"/>
        </w:rPr>
      </w:pPr>
      <w:r w:rsidRPr="00267CD5">
        <w:rPr>
          <w:rFonts w:ascii="Tahoma" w:hAnsi="Tahoma" w:cs="Tahoma"/>
          <w:b/>
          <w:bCs/>
          <w:color w:val="000000"/>
          <w:sz w:val="18"/>
          <w:szCs w:val="18"/>
        </w:rPr>
        <w:t>Comprovante de Licenças</w:t>
      </w:r>
    </w:p>
    <w:p w:rsidR="007022C1" w:rsidRPr="009855B9" w:rsidRDefault="008A1637" w:rsidP="00214A5B">
      <w:pPr>
        <w:pStyle w:val="AppendixBodyText"/>
        <w:numPr>
          <w:ilvl w:val="0"/>
          <w:numId w:val="80"/>
        </w:numPr>
        <w:spacing w:after="0"/>
        <w:ind w:left="1800" w:right="720"/>
        <w:rPr>
          <w:rFonts w:ascii="Tahoma" w:hAnsi="Tahoma" w:cs="Tahoma"/>
          <w:sz w:val="18"/>
          <w:szCs w:val="18"/>
          <w:lang w:val="pt-BR"/>
        </w:rPr>
      </w:pPr>
      <w:r w:rsidRPr="009855B9">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214A5B" w:rsidRPr="009855B9">
        <w:rPr>
          <w:rFonts w:ascii="Tahoma" w:hAnsi="Tahoma" w:cs="Tahoma"/>
          <w:color w:val="000000"/>
          <w:sz w:val="18"/>
          <w:szCs w:val="18"/>
          <w:lang w:val="pt-BR"/>
        </w:rPr>
        <w:t> </w:t>
      </w:r>
      <w:r w:rsidRPr="009855B9">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rsidR="007022C1" w:rsidRPr="009855B9" w:rsidRDefault="007022C1" w:rsidP="00944EE1">
      <w:pPr>
        <w:pStyle w:val="AppendixBodyText"/>
        <w:spacing w:after="0"/>
        <w:ind w:right="720"/>
        <w:rPr>
          <w:rFonts w:ascii="Tahoma" w:hAnsi="Tahoma" w:cs="Tahoma"/>
          <w:lang w:val="pt-BR"/>
        </w:rPr>
      </w:pPr>
    </w:p>
    <w:p w:rsidR="008A1637" w:rsidRPr="009855B9" w:rsidRDefault="008A1637" w:rsidP="008A1637">
      <w:pPr>
        <w:pStyle w:val="Heading3"/>
        <w:ind w:right="720"/>
        <w:rPr>
          <w:rFonts w:ascii="Tahoma" w:hAnsi="Tahoma" w:cs="Tahoma"/>
          <w:lang w:val="pt-BR"/>
        </w:rPr>
      </w:pPr>
      <w:bookmarkStart w:id="934" w:name="_Toc323159782"/>
      <w:bookmarkStart w:id="935" w:name="_Toc336338251"/>
      <w:bookmarkStart w:id="936" w:name="_Toc363829994"/>
      <w:r w:rsidRPr="009855B9">
        <w:rPr>
          <w:rFonts w:ascii="Tahoma" w:hAnsi="Tahoma" w:cs="Tahoma"/>
          <w:sz w:val="24"/>
          <w:szCs w:val="22"/>
          <w:lang w:val="pt-BR"/>
        </w:rPr>
        <w:t>Restrições dos Controles de EI.</w:t>
      </w:r>
      <w:bookmarkEnd w:id="934"/>
      <w:bookmarkEnd w:id="935"/>
      <w:bookmarkEnd w:id="936"/>
    </w:p>
    <w:p w:rsidR="008A1637" w:rsidRPr="009855B9" w:rsidRDefault="008A1637" w:rsidP="008A1637">
      <w:pPr>
        <w:ind w:right="720"/>
        <w:rPr>
          <w:rFonts w:cs="Tahoma"/>
          <w:lang w:val="pt-BR"/>
        </w:rPr>
      </w:pPr>
    </w:p>
    <w:p w:rsidR="008A1637" w:rsidRPr="009855B9" w:rsidRDefault="008A1637" w:rsidP="0017761B">
      <w:pPr>
        <w:pStyle w:val="AppendixBodyText"/>
        <w:ind w:right="720"/>
        <w:rPr>
          <w:rFonts w:ascii="Tahoma" w:hAnsi="Tahoma" w:cs="Tahoma"/>
          <w:lang w:val="pt-BR"/>
        </w:rPr>
      </w:pPr>
      <w:r w:rsidRPr="009855B9">
        <w:rPr>
          <w:rFonts w:ascii="Tahoma" w:hAnsi="Tahoma" w:cs="Tahoma"/>
          <w:sz w:val="18"/>
          <w:lang w:val="pt-BR"/>
        </w:rPr>
        <w:t xml:space="preserve">A exportação de determinados produtos da Microsoft para fora dos Estados Unidos é regulamentada pelos </w:t>
      </w:r>
      <w:r w:rsidR="00997232" w:rsidRPr="009855B9">
        <w:rPr>
          <w:rFonts w:ascii="Tahoma" w:hAnsi="Tahoma" w:cs="Tahoma"/>
          <w:sz w:val="18"/>
          <w:lang w:val="pt-BR"/>
        </w:rPr>
        <w:t>“</w:t>
      </w:r>
      <w:r w:rsidRPr="009855B9">
        <w:rPr>
          <w:rFonts w:ascii="Tahoma" w:hAnsi="Tahoma" w:cs="Tahoma"/>
          <w:sz w:val="18"/>
          <w:lang w:val="pt-BR"/>
        </w:rPr>
        <w:t>Controles de EI</w:t>
      </w:r>
      <w:r w:rsidR="00997232" w:rsidRPr="009855B9">
        <w:rPr>
          <w:rFonts w:ascii="Tahoma" w:hAnsi="Tahoma" w:cs="Tahoma"/>
          <w:sz w:val="18"/>
          <w:lang w:val="pt-BR"/>
        </w:rPr>
        <w:t>”</w:t>
      </w:r>
      <w:r w:rsidRPr="009855B9">
        <w:rPr>
          <w:rFonts w:ascii="Tahoma" w:hAnsi="Tahoma" w:cs="Tahoma"/>
          <w:sz w:val="18"/>
          <w:lang w:val="pt-BR"/>
        </w:rPr>
        <w:t xml:space="preserve"> das Export Administration Regulations (Normas de Administração de Exportações) (EAR, 15 CFR 730-744) emitidas pelo BXA (Bureau de Administração de Exportações) do Departamento de Comércio dos EUA. Para obter mais informações, visite: </w:t>
      </w:r>
      <w:hyperlink r:id="rId32" w:history="1">
        <w:r w:rsidR="0017761B" w:rsidRPr="009855B9">
          <w:rPr>
            <w:rStyle w:val="Hyperlink"/>
            <w:rFonts w:ascii="Tahoma" w:hAnsi="Tahoma" w:cs="Tahoma"/>
            <w:sz w:val="18"/>
            <w:lang w:val="pt-BR"/>
          </w:rPr>
          <w:t>www.microsoft.com/products/exporting/basics.htm</w:t>
        </w:r>
      </w:hyperlink>
    </w:p>
    <w:p w:rsidR="008A1637" w:rsidRPr="009855B9" w:rsidRDefault="008A1637" w:rsidP="008A1637">
      <w:pPr>
        <w:rPr>
          <w:rFonts w:cs="Tahoma"/>
          <w:lang w:val="pt-BR"/>
        </w:rPr>
      </w:pPr>
    </w:p>
    <w:p w:rsidR="0017761B" w:rsidRPr="009855B9" w:rsidRDefault="0017761B" w:rsidP="008A1637">
      <w:pPr>
        <w:rPr>
          <w:rFonts w:cs="Tahoma"/>
          <w:lang w:val="pt-BR"/>
        </w:rPr>
      </w:pPr>
    </w:p>
    <w:p w:rsidR="0017761B" w:rsidRPr="009855B9" w:rsidRDefault="0017761B" w:rsidP="008A1637">
      <w:pPr>
        <w:rPr>
          <w:rFonts w:cs="Tahoma"/>
          <w:lang w:val="pt-BR"/>
        </w:rPr>
      </w:pPr>
    </w:p>
    <w:p w:rsidR="008A1637" w:rsidRPr="009855B9" w:rsidRDefault="008A1637" w:rsidP="00944EE1">
      <w:pPr>
        <w:pStyle w:val="Heading3"/>
        <w:spacing w:after="60"/>
        <w:ind w:right="720"/>
        <w:rPr>
          <w:rFonts w:ascii="Tahoma" w:hAnsi="Tahoma" w:cs="Tahoma"/>
          <w:lang w:val="pt-BR"/>
        </w:rPr>
      </w:pPr>
      <w:bookmarkStart w:id="937" w:name="_Toc323159783"/>
      <w:bookmarkStart w:id="938" w:name="_Toc336338252"/>
      <w:bookmarkStart w:id="939" w:name="_Toc363829995"/>
      <w:r w:rsidRPr="009855B9">
        <w:rPr>
          <w:rFonts w:ascii="Tahoma" w:hAnsi="Tahoma" w:cs="Tahoma"/>
          <w:bCs/>
          <w:lang w:val="pt-BR"/>
        </w:rPr>
        <w:lastRenderedPageBreak/>
        <w:t>Pacotes Multilíngues (MLPs), funcionalidade de MUIs (Multilanguage User Interface) e direitos a novos idiomas</w:t>
      </w:r>
      <w:bookmarkEnd w:id="937"/>
      <w:bookmarkEnd w:id="938"/>
      <w:bookmarkEnd w:id="939"/>
    </w:p>
    <w:p w:rsidR="008A1637" w:rsidRPr="009855B9" w:rsidRDefault="008A1637" w:rsidP="008A1637">
      <w:pPr>
        <w:rPr>
          <w:rFonts w:cs="Tahoma"/>
          <w:lang w:val="pt-BR"/>
        </w:rPr>
      </w:pPr>
      <w:r w:rsidRPr="009855B9">
        <w:rPr>
          <w:rFonts w:cs="Tahoma"/>
          <w:lang w:val="pt-BR"/>
        </w:rPr>
        <w:t>Os MLPs e MUIs permitem que os clientes executem e alternem entre diferentes versões de idioma dos produtos licenciados.</w:t>
      </w:r>
      <w:r w:rsidR="006C0B98" w:rsidRPr="009855B9">
        <w:rPr>
          <w:rFonts w:cs="Tahoma"/>
          <w:lang w:val="pt-BR"/>
        </w:rPr>
        <w:t xml:space="preserve"> </w:t>
      </w:r>
      <w:r w:rsidRPr="009855B9">
        <w:rPr>
          <w:rFonts w:cs="Tahoma"/>
          <w:lang w:val="pt-BR"/>
        </w:rPr>
        <w:t>O direito de usar MLPs e MUIs varia de acordo com o produto, o programa e o tipo de licença.</w:t>
      </w:r>
    </w:p>
    <w:p w:rsidR="008A1637" w:rsidRPr="009855B9" w:rsidRDefault="008A1637" w:rsidP="008A1637">
      <w:pPr>
        <w:pStyle w:val="Heading3"/>
        <w:ind w:right="720"/>
        <w:rPr>
          <w:rFonts w:ascii="Tahoma" w:hAnsi="Tahoma" w:cs="Tahoma"/>
          <w:b w:val="0"/>
          <w:bCs/>
          <w:sz w:val="18"/>
          <w:szCs w:val="18"/>
          <w:lang w:val="pt-BR"/>
        </w:rPr>
      </w:pPr>
    </w:p>
    <w:p w:rsidR="008A1637" w:rsidRPr="009855B9" w:rsidRDefault="008A1637" w:rsidP="007022C1">
      <w:pPr>
        <w:numPr>
          <w:ilvl w:val="0"/>
          <w:numId w:val="17"/>
        </w:numPr>
        <w:tabs>
          <w:tab w:val="left" w:pos="1440"/>
        </w:tabs>
        <w:spacing w:after="60"/>
        <w:rPr>
          <w:rFonts w:cs="Tahoma"/>
          <w:lang w:val="pt-BR"/>
        </w:rPr>
      </w:pPr>
      <w:r w:rsidRPr="009855B9">
        <w:rPr>
          <w:rFonts w:cs="Tahoma"/>
          <w:lang w:val="pt-BR"/>
        </w:rPr>
        <w:t>No caso da maioria dos produtos de servidor (por exemplo, Windows Server), o MUI está incluído no produto básico. O clientes que licenciarem esses produtos poderão usar o MUI sujeitos aos direitos de uso desses produtos.</w:t>
      </w:r>
    </w:p>
    <w:p w:rsidR="008A1637" w:rsidRPr="009855B9" w:rsidRDefault="008A1637" w:rsidP="0017761B">
      <w:pPr>
        <w:numPr>
          <w:ilvl w:val="0"/>
          <w:numId w:val="17"/>
        </w:numPr>
        <w:tabs>
          <w:tab w:val="left" w:pos="1440"/>
        </w:tabs>
        <w:spacing w:after="60"/>
        <w:rPr>
          <w:rFonts w:cs="Tahoma"/>
          <w:lang w:val="pt-BR"/>
        </w:rPr>
      </w:pPr>
      <w:r w:rsidRPr="009855B9">
        <w:rPr>
          <w:rFonts w:cs="Tahoma"/>
          <w:szCs w:val="18"/>
          <w:lang w:val="pt-BR"/>
        </w:rPr>
        <w:t>N</w:t>
      </w:r>
      <w:r w:rsidRPr="009855B9">
        <w:rPr>
          <w:rFonts w:cs="Tahoma"/>
          <w:lang w:val="pt-BR"/>
        </w:rPr>
        <w:t>o caso de produtos (exceto servidores) e pacotes do Office System, a partir de 1° de outubro de</w:t>
      </w:r>
      <w:r w:rsidR="0017761B" w:rsidRPr="009855B9">
        <w:rPr>
          <w:rFonts w:cs="Tahoma"/>
          <w:lang w:val="pt-BR"/>
        </w:rPr>
        <w:t> </w:t>
      </w:r>
      <w:r w:rsidRPr="009855B9">
        <w:rPr>
          <w:rFonts w:cs="Tahoma"/>
          <w:lang w:val="pt-BR"/>
        </w:rPr>
        <w:t>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w:t>
      </w:r>
      <w:r w:rsidR="00BD16F7" w:rsidRPr="009855B9">
        <w:rPr>
          <w:rFonts w:cs="Tahoma"/>
          <w:lang w:val="pt-BR"/>
        </w:rPr>
        <w:t>nte fora do Software Assurance.</w:t>
      </w:r>
    </w:p>
    <w:p w:rsidR="008A1637" w:rsidRPr="009855B9" w:rsidRDefault="008A1637" w:rsidP="007022C1">
      <w:pPr>
        <w:numPr>
          <w:ilvl w:val="0"/>
          <w:numId w:val="17"/>
        </w:numPr>
        <w:spacing w:after="60"/>
        <w:rPr>
          <w:rFonts w:cs="Tahoma"/>
          <w:lang w:val="pt-BR"/>
        </w:rPr>
      </w:pPr>
      <w:r w:rsidRPr="009855B9">
        <w:rPr>
          <w:rFonts w:cs="Tahoma"/>
          <w:lang w:val="pt-BR"/>
        </w:rPr>
        <w:t>No caso do Windows 8, o MUI está incluído no Windows 8 Pro.</w:t>
      </w:r>
    </w:p>
    <w:p w:rsidR="008A1637" w:rsidRPr="009855B9" w:rsidRDefault="008A1637" w:rsidP="008A1637">
      <w:pPr>
        <w:rPr>
          <w:rFonts w:cs="Tahoma"/>
          <w:lang w:val="pt-BR"/>
        </w:rPr>
      </w:pPr>
    </w:p>
    <w:p w:rsidR="008A1637" w:rsidRPr="009855B9" w:rsidRDefault="008A1637" w:rsidP="008A1637">
      <w:pPr>
        <w:rPr>
          <w:rFonts w:cs="Tahoma"/>
          <w:lang w:val="pt-BR"/>
        </w:rPr>
      </w:pPr>
      <w:r w:rsidRPr="009855B9">
        <w:rPr>
          <w:rFonts w:cs="Tahoma"/>
          <w:lang w:val="pt-BR"/>
        </w:rPr>
        <w:t>As versões de idioma com as quais os clientes têm permissão de usar MUIs and MLPs também variam por programa, produto e região.</w:t>
      </w:r>
    </w:p>
    <w:p w:rsidR="008A1637" w:rsidRPr="009855B9" w:rsidRDefault="008A1637" w:rsidP="008A1637">
      <w:pPr>
        <w:pStyle w:val="Heading3"/>
        <w:ind w:right="720"/>
        <w:rPr>
          <w:rFonts w:ascii="Tahoma" w:hAnsi="Tahoma" w:cs="Tahoma"/>
          <w:b w:val="0"/>
          <w:bCs/>
          <w:sz w:val="18"/>
          <w:szCs w:val="18"/>
          <w:lang w:val="pt-BR"/>
        </w:rPr>
      </w:pPr>
    </w:p>
    <w:p w:rsidR="008A1637" w:rsidRPr="009855B9" w:rsidRDefault="008A1637" w:rsidP="0017761B">
      <w:pPr>
        <w:numPr>
          <w:ilvl w:val="0"/>
          <w:numId w:val="18"/>
        </w:numPr>
        <w:tabs>
          <w:tab w:val="clear" w:pos="1080"/>
          <w:tab w:val="num" w:pos="1440"/>
        </w:tabs>
        <w:ind w:left="1440"/>
        <w:rPr>
          <w:rFonts w:cs="Tahoma"/>
          <w:lang w:val="pt-BR"/>
        </w:rPr>
      </w:pPr>
      <w:r w:rsidRPr="009855B9">
        <w:rPr>
          <w:rFonts w:cs="Tahoma"/>
          <w:lang w:val="pt-BR"/>
        </w:rPr>
        <w:t>A partir de 1° de outubro de 2008, os clientes que adquirirem o direito de usar MUIs e MLPs de</w:t>
      </w:r>
      <w:r w:rsidR="0017761B" w:rsidRPr="009855B9">
        <w:rPr>
          <w:rFonts w:cs="Tahoma"/>
          <w:lang w:val="pt-BR"/>
        </w:rPr>
        <w:t> </w:t>
      </w:r>
      <w:r w:rsidRPr="009855B9">
        <w:rPr>
          <w:rFonts w:cs="Tahoma"/>
          <w:lang w:val="pt-BR"/>
        </w:rPr>
        <w:t>acordo com o Contrato Enterprise, Contrato Enterprise Subscription, Open Value (para toda a</w:t>
      </w:r>
      <w:r w:rsidR="0017761B" w:rsidRPr="009855B9">
        <w:rPr>
          <w:rFonts w:cs="Tahoma"/>
          <w:lang w:val="pt-BR"/>
        </w:rPr>
        <w:t> </w:t>
      </w:r>
      <w:r w:rsidRPr="009855B9">
        <w:rPr>
          <w:rFonts w:cs="Tahoma"/>
          <w:lang w:val="pt-BR"/>
        </w:rPr>
        <w:t>Organização/Empresa) ou Open Value Subscription poderão usar essa funcionalidade com produtos licenciados</w:t>
      </w:r>
      <w:r w:rsidRPr="009855B9">
        <w:rPr>
          <w:rFonts w:cs="Tahoma"/>
          <w:b/>
          <w:lang w:val="pt-BR"/>
        </w:rPr>
        <w:t xml:space="preserve"> </w:t>
      </w:r>
      <w:r w:rsidRPr="009855B9">
        <w:rPr>
          <w:rFonts w:cs="Tahoma"/>
          <w:b/>
          <w:u w:val="single"/>
          <w:lang w:val="pt-BR"/>
        </w:rPr>
        <w:t>em todas as versões de idioma</w:t>
      </w:r>
      <w:r w:rsidRPr="009855B9">
        <w:rPr>
          <w:rFonts w:cs="Tahoma"/>
          <w:b/>
          <w:lang w:val="pt-BR"/>
        </w:rPr>
        <w:t xml:space="preserve"> </w:t>
      </w:r>
      <w:r w:rsidRPr="009855B9">
        <w:rPr>
          <w:rFonts w:cs="Tahoma"/>
          <w:lang w:val="pt-BR"/>
        </w:rPr>
        <w:t>não obstante quaisquer limitações nesses contratos quanto ao uso de determinados idiomas</w:t>
      </w:r>
      <w:r w:rsidR="00BD16F7" w:rsidRPr="009855B9">
        <w:rPr>
          <w:rFonts w:cs="Tahoma"/>
          <w:lang w:val="pt-BR"/>
        </w:rPr>
        <w:t>.</w:t>
      </w:r>
    </w:p>
    <w:p w:rsidR="008A1637" w:rsidRPr="009855B9" w:rsidRDefault="008A1637" w:rsidP="008A1637">
      <w:pPr>
        <w:pStyle w:val="Heading3"/>
        <w:ind w:right="720"/>
        <w:rPr>
          <w:rFonts w:ascii="Tahoma" w:hAnsi="Tahoma" w:cs="Tahoma"/>
          <w:b w:val="0"/>
          <w:bCs/>
          <w:sz w:val="18"/>
          <w:szCs w:val="18"/>
          <w:lang w:val="pt-BR"/>
        </w:rPr>
      </w:pPr>
    </w:p>
    <w:p w:rsidR="008A1637" w:rsidRPr="009855B9" w:rsidRDefault="008A1637" w:rsidP="0017761B">
      <w:pPr>
        <w:rPr>
          <w:rFonts w:cs="Tahoma"/>
          <w:lang w:val="pt-BR"/>
        </w:rPr>
      </w:pPr>
      <w:r w:rsidRPr="009855B9">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6C0B98" w:rsidRPr="009855B9">
        <w:rPr>
          <w:rFonts w:cs="Tahoma"/>
          <w:lang w:val="pt-BR"/>
        </w:rPr>
        <w:t xml:space="preserve"> </w:t>
      </w:r>
      <w:r w:rsidRPr="009855B9">
        <w:rPr>
          <w:rFonts w:cs="Tahoma"/>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6C0B98" w:rsidRPr="009855B9">
        <w:rPr>
          <w:rFonts w:cs="Tahoma"/>
          <w:lang w:val="pt-BR"/>
        </w:rPr>
        <w:t xml:space="preserve"> </w:t>
      </w:r>
      <w:r w:rsidRPr="009855B9">
        <w:rPr>
          <w:rFonts w:cs="Tahoma"/>
          <w:lang w:val="pt-BR"/>
        </w:rPr>
        <w:t>Os clientes devem examinar o Contrato de</w:t>
      </w:r>
      <w:r w:rsidR="0017761B" w:rsidRPr="009855B9">
        <w:rPr>
          <w:rFonts w:cs="Tahoma"/>
          <w:lang w:val="pt-BR"/>
        </w:rPr>
        <w:t> </w:t>
      </w:r>
      <w:r w:rsidRPr="009855B9">
        <w:rPr>
          <w:rFonts w:cs="Tahoma"/>
          <w:lang w:val="pt-BR"/>
        </w:rPr>
        <w:t>Licença ou consultar o Revendedor ou o Gerente de Conta Microsoft para obter mais informações sobre o direi</w:t>
      </w:r>
      <w:r w:rsidR="00BD16F7" w:rsidRPr="009855B9">
        <w:rPr>
          <w:rFonts w:cs="Tahoma"/>
          <w:lang w:val="pt-BR"/>
        </w:rPr>
        <w:t>to de usar outros idiomas.</w:t>
      </w:r>
    </w:p>
    <w:p w:rsidR="007022C1" w:rsidRPr="009855B9" w:rsidRDefault="007022C1" w:rsidP="008A1637">
      <w:pPr>
        <w:rPr>
          <w:rFonts w:cs="Tahoma"/>
          <w:lang w:val="pt-BR"/>
        </w:rPr>
      </w:pPr>
    </w:p>
    <w:p w:rsidR="008A1637" w:rsidRPr="009855B9" w:rsidRDefault="008A1637" w:rsidP="007022C1">
      <w:pPr>
        <w:pStyle w:val="Heading2"/>
        <w:ind w:left="0"/>
        <w:rPr>
          <w:rFonts w:ascii="Tahoma" w:hAnsi="Tahoma" w:cs="Tahoma"/>
          <w:lang w:val="pt-BR"/>
        </w:rPr>
      </w:pPr>
      <w:bookmarkStart w:id="940" w:name="_Toc323159784"/>
      <w:bookmarkStart w:id="941" w:name="_Toc336338253"/>
      <w:bookmarkStart w:id="942" w:name="_Toc363829996"/>
      <w:r w:rsidRPr="009855B9">
        <w:rPr>
          <w:rFonts w:ascii="Tahoma" w:hAnsi="Tahoma" w:cs="Tahoma"/>
          <w:lang w:val="pt-BR"/>
        </w:rPr>
        <w:t>Licenças independentes da plataforma</w:t>
      </w:r>
      <w:bookmarkEnd w:id="940"/>
      <w:bookmarkEnd w:id="941"/>
      <w:bookmarkEnd w:id="942"/>
    </w:p>
    <w:p w:rsidR="008A1637" w:rsidRPr="009855B9" w:rsidRDefault="008A1637" w:rsidP="007022C1">
      <w:pPr>
        <w:tabs>
          <w:tab w:val="num" w:pos="0"/>
        </w:tabs>
        <w:ind w:right="720"/>
        <w:rPr>
          <w:rFonts w:cs="Tahoma"/>
          <w:lang w:val="pt-BR"/>
        </w:rPr>
      </w:pPr>
    </w:p>
    <w:p w:rsidR="008A1637" w:rsidRPr="009855B9" w:rsidRDefault="008A1637" w:rsidP="007022C1">
      <w:pPr>
        <w:pStyle w:val="AppendixBodyText"/>
        <w:spacing w:after="0"/>
        <w:ind w:right="720"/>
        <w:rPr>
          <w:rFonts w:ascii="Tahoma" w:hAnsi="Tahoma" w:cs="Tahoma"/>
          <w:sz w:val="18"/>
          <w:szCs w:val="18"/>
          <w:lang w:val="pt-BR"/>
        </w:rPr>
      </w:pPr>
      <w:r w:rsidRPr="009855B9">
        <w:rPr>
          <w:rFonts w:ascii="Tahoma" w:hAnsi="Tahoma" w:cs="Tahoma"/>
          <w:color w:val="000000"/>
          <w:sz w:val="18"/>
          <w:szCs w:val="18"/>
          <w:lang w:val="pt-BR"/>
        </w:rPr>
        <w:t xml:space="preserve">Microsoft Office Standard, Office Professional Plus, Word, Excel, PowerPoint, Outlook, Lync, Office para Mac, Word para Mac, Excel para Mac, PowerPoint para Mac, Lync para Mac e Outlook para Mac são licenças </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independentes da plataforma</w:t>
      </w:r>
      <w:r w:rsidR="00997232" w:rsidRPr="009855B9">
        <w:rPr>
          <w:rFonts w:ascii="Tahoma" w:hAnsi="Tahoma" w:cs="Tahoma"/>
          <w:color w:val="000000"/>
          <w:sz w:val="18"/>
          <w:szCs w:val="18"/>
          <w:lang w:val="pt-BR"/>
        </w:rPr>
        <w:t>”</w:t>
      </w:r>
      <w:r w:rsidRPr="009855B9">
        <w:rPr>
          <w:rFonts w:ascii="Tahoma" w:hAnsi="Tahoma" w:cs="Tahoma"/>
          <w:color w:val="000000"/>
          <w:sz w:val="18"/>
          <w:szCs w:val="18"/>
          <w:lang w:val="pt-BR"/>
        </w:rPr>
        <w:t>.</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rsidR="008A1637" w:rsidRPr="009855B9" w:rsidRDefault="008A1637" w:rsidP="007022C1">
      <w:pPr>
        <w:pStyle w:val="AppendixBodyText"/>
        <w:spacing w:after="0"/>
        <w:rPr>
          <w:rFonts w:ascii="Tahoma" w:hAnsi="Tahoma" w:cs="Tahoma"/>
          <w:sz w:val="18"/>
          <w:szCs w:val="18"/>
          <w:lang w:val="pt-BR"/>
        </w:rPr>
      </w:pPr>
    </w:p>
    <w:p w:rsidR="008A1637" w:rsidRPr="009855B9" w:rsidRDefault="008A1637" w:rsidP="007022C1">
      <w:pPr>
        <w:pStyle w:val="AppendixBodyText"/>
        <w:spacing w:after="0"/>
        <w:ind w:right="720"/>
        <w:rPr>
          <w:rFonts w:ascii="Tahoma" w:hAnsi="Tahoma" w:cs="Tahoma"/>
          <w:sz w:val="18"/>
          <w:szCs w:val="18"/>
          <w:lang w:val="pt-BR"/>
        </w:rPr>
      </w:pPr>
      <w:r w:rsidRPr="009855B9">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 não terá o direito de executar o Lync, mas terá o direito de executar o OneNote.</w:t>
      </w:r>
    </w:p>
    <w:p w:rsidR="008A1637" w:rsidRPr="009855B9" w:rsidRDefault="008A1637" w:rsidP="007022C1">
      <w:pPr>
        <w:pStyle w:val="AppendixBodyText"/>
        <w:spacing w:after="0"/>
        <w:ind w:right="720"/>
        <w:rPr>
          <w:rFonts w:ascii="Tahoma" w:hAnsi="Tahoma" w:cs="Tahoma"/>
          <w:sz w:val="18"/>
          <w:szCs w:val="18"/>
          <w:lang w:val="pt-BR"/>
        </w:rPr>
      </w:pPr>
      <w:r w:rsidRPr="009855B9">
        <w:rPr>
          <w:rFonts w:ascii="Tahoma" w:hAnsi="Tahoma" w:cs="Tahoma"/>
          <w:color w:val="000000"/>
          <w:sz w:val="18"/>
          <w:szCs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A1637" w:rsidRPr="009855B9" w:rsidRDefault="008A1637" w:rsidP="007022C1">
      <w:pPr>
        <w:tabs>
          <w:tab w:val="left" w:pos="360"/>
        </w:tabs>
        <w:ind w:right="720"/>
        <w:rPr>
          <w:rFonts w:cs="Tahoma"/>
          <w:lang w:val="pt-BR"/>
        </w:rPr>
      </w:pPr>
    </w:p>
    <w:p w:rsidR="008A1637" w:rsidRPr="009855B9" w:rsidRDefault="008A1637" w:rsidP="0017761B">
      <w:pPr>
        <w:pStyle w:val="AppendixBodyText"/>
        <w:spacing w:after="0"/>
        <w:ind w:right="720"/>
        <w:rPr>
          <w:rFonts w:ascii="Tahoma" w:hAnsi="Tahoma" w:cs="Tahoma"/>
          <w:sz w:val="18"/>
          <w:szCs w:val="18"/>
          <w:lang w:val="pt-BR"/>
        </w:rPr>
      </w:pPr>
      <w:r w:rsidRPr="009855B9">
        <w:rPr>
          <w:rFonts w:ascii="Tahoma" w:hAnsi="Tahoma" w:cs="Tahoma"/>
          <w:sz w:val="18"/>
          <w:szCs w:val="18"/>
          <w:lang w:val="pt-BR"/>
        </w:rPr>
        <w:lastRenderedPageBreak/>
        <w:t xml:space="preserve">O Microsoft SQL Server é uma licença </w:t>
      </w:r>
      <w:r w:rsidR="00997232" w:rsidRPr="009855B9">
        <w:rPr>
          <w:rFonts w:ascii="Tahoma" w:hAnsi="Tahoma" w:cs="Tahoma"/>
          <w:sz w:val="18"/>
          <w:szCs w:val="18"/>
          <w:lang w:val="pt-BR"/>
        </w:rPr>
        <w:t>“</w:t>
      </w:r>
      <w:r w:rsidRPr="009855B9">
        <w:rPr>
          <w:rFonts w:ascii="Tahoma" w:hAnsi="Tahoma" w:cs="Tahoma"/>
          <w:sz w:val="18"/>
          <w:szCs w:val="18"/>
          <w:lang w:val="pt-BR"/>
        </w:rPr>
        <w:t>independente da plataforma</w:t>
      </w:r>
      <w:r w:rsidR="00997232" w:rsidRPr="009855B9">
        <w:rPr>
          <w:rFonts w:ascii="Tahoma" w:hAnsi="Tahoma" w:cs="Tahoma"/>
          <w:sz w:val="18"/>
          <w:szCs w:val="18"/>
          <w:lang w:val="pt-BR"/>
        </w:rPr>
        <w:t>”</w:t>
      </w:r>
      <w:r w:rsidRPr="009855B9">
        <w:rPr>
          <w:rFonts w:ascii="Tahoma" w:hAnsi="Tahoma" w:cs="Tahoma"/>
          <w:sz w:val="18"/>
          <w:szCs w:val="18"/>
          <w:lang w:val="pt-BR"/>
        </w:rPr>
        <w:t>. Uma licença independente da plataforma permite que um produto específico seja usado em qualquer plataforma de computador em que o</w:t>
      </w:r>
      <w:r w:rsidR="0017761B" w:rsidRPr="009855B9">
        <w:rPr>
          <w:rFonts w:ascii="Tahoma" w:hAnsi="Tahoma" w:cs="Tahoma"/>
          <w:sz w:val="18"/>
          <w:szCs w:val="18"/>
          <w:lang w:val="pt-BR"/>
        </w:rPr>
        <w:t> </w:t>
      </w:r>
      <w:r w:rsidRPr="009855B9">
        <w:rPr>
          <w:rFonts w:ascii="Tahoma" w:hAnsi="Tahoma" w:cs="Tahoma"/>
          <w:sz w:val="18"/>
          <w:szCs w:val="18"/>
          <w:lang w:val="pt-BR"/>
        </w:rPr>
        <w:t>software seja executado, desde que a versão seja igual ou anterior à versão original que foi licenciada.</w:t>
      </w:r>
    </w:p>
    <w:p w:rsidR="008A1637" w:rsidRPr="009855B9" w:rsidRDefault="008A1637" w:rsidP="007022C1">
      <w:pPr>
        <w:pStyle w:val="AppendixBodyText"/>
        <w:spacing w:after="0"/>
        <w:ind w:right="720"/>
        <w:rPr>
          <w:rFonts w:ascii="Tahoma" w:hAnsi="Tahoma" w:cs="Tahoma"/>
          <w:sz w:val="18"/>
          <w:szCs w:val="18"/>
          <w:lang w:val="pt-BR"/>
        </w:rPr>
      </w:pPr>
    </w:p>
    <w:p w:rsidR="008A1637" w:rsidRPr="009855B9" w:rsidRDefault="008A1637" w:rsidP="0017761B">
      <w:pPr>
        <w:pStyle w:val="AppendixBodyText"/>
        <w:spacing w:after="0"/>
        <w:ind w:right="720"/>
        <w:rPr>
          <w:rFonts w:ascii="Tahoma" w:hAnsi="Tahoma" w:cs="Tahoma"/>
          <w:sz w:val="18"/>
          <w:szCs w:val="18"/>
          <w:lang w:val="pt-BR"/>
        </w:rPr>
      </w:pPr>
      <w:r w:rsidRPr="009855B9">
        <w:rPr>
          <w:rFonts w:ascii="Tahoma" w:hAnsi="Tahoma" w:cs="Tahoma"/>
          <w:sz w:val="18"/>
          <w:szCs w:val="18"/>
          <w:lang w:val="pt-BR"/>
        </w:rPr>
        <w:t>Além disso, um cliente que registrar uma licença independente da plataforma no Software Assurance está qualificado para usar a versão mais atual desse produto particular que esteja disponível durante o prazo da</w:t>
      </w:r>
      <w:r w:rsidR="0017761B" w:rsidRPr="009855B9">
        <w:rPr>
          <w:rFonts w:ascii="Tahoma" w:hAnsi="Tahoma" w:cs="Tahoma"/>
          <w:sz w:val="18"/>
          <w:szCs w:val="18"/>
          <w:lang w:val="pt-BR"/>
        </w:rPr>
        <w:t> </w:t>
      </w:r>
      <w:r w:rsidRPr="009855B9">
        <w:rPr>
          <w:rFonts w:ascii="Tahoma" w:hAnsi="Tahoma" w:cs="Tahoma"/>
          <w:sz w:val="18"/>
          <w:szCs w:val="18"/>
          <w:lang w:val="pt-BR"/>
        </w:rPr>
        <w:t>cobertura de Software Assurance, seja qual for a plataforma (desde que somente uma versão seja instalada/usada de cada vez).</w:t>
      </w:r>
    </w:p>
    <w:p w:rsidR="00973A93" w:rsidRPr="009855B9" w:rsidRDefault="00973A93">
      <w:pPr>
        <w:rPr>
          <w:rFonts w:cs="Tahoma"/>
          <w:lang w:val="pt-BR"/>
        </w:rPr>
      </w:pPr>
      <w:bookmarkStart w:id="943" w:name="_Toc336338254"/>
    </w:p>
    <w:p w:rsidR="008A1637" w:rsidRPr="009855B9" w:rsidRDefault="008A1637" w:rsidP="008A1637">
      <w:pPr>
        <w:pStyle w:val="Heading2"/>
        <w:ind w:left="0"/>
        <w:rPr>
          <w:rFonts w:ascii="Tahoma" w:hAnsi="Tahoma" w:cs="Tahoma"/>
          <w:lang w:val="pt-BR"/>
        </w:rPr>
      </w:pPr>
      <w:bookmarkStart w:id="944" w:name="_Toc363829997"/>
      <w:r w:rsidRPr="009855B9">
        <w:rPr>
          <w:rFonts w:ascii="Tahoma" w:hAnsi="Tahoma" w:cs="Tahoma"/>
          <w:lang w:val="pt-BR"/>
        </w:rPr>
        <w:t>Chaves de Produto em Licenças por Volume</w:t>
      </w:r>
      <w:bookmarkEnd w:id="943"/>
      <w:bookmarkEnd w:id="944"/>
    </w:p>
    <w:p w:rsidR="008A1637" w:rsidRPr="009855B9" w:rsidRDefault="008A1637" w:rsidP="008A1637">
      <w:pPr>
        <w:spacing w:after="60"/>
        <w:ind w:right="720"/>
        <w:rPr>
          <w:rFonts w:cs="Tahoma"/>
          <w:lang w:val="pt-BR"/>
        </w:rPr>
      </w:pPr>
    </w:p>
    <w:p w:rsidR="008A1637" w:rsidRPr="009855B9" w:rsidRDefault="004829AF" w:rsidP="006D7D73">
      <w:pPr>
        <w:ind w:right="450"/>
        <w:rPr>
          <w:rFonts w:cs="Tahoma"/>
          <w:lang w:val="pt-BR"/>
        </w:rPr>
      </w:pPr>
      <w:r w:rsidRPr="009855B9">
        <w:rPr>
          <w:rFonts w:cs="Tahoma"/>
          <w:color w:val="000000"/>
          <w:szCs w:val="18"/>
          <w:lang w:val="pt-BR"/>
        </w:rPr>
        <w:t>As chaves de produto (Product Keys) habilitam as organizações a utilizarem o software e os produtos que licenciaram.</w:t>
      </w:r>
      <w:r w:rsidR="006C0B98" w:rsidRPr="009855B9">
        <w:rPr>
          <w:rFonts w:cs="Tahoma"/>
          <w:color w:val="000000"/>
          <w:szCs w:val="18"/>
          <w:lang w:val="pt-BR"/>
        </w:rPr>
        <w:t xml:space="preserve"> </w:t>
      </w:r>
      <w:r w:rsidRPr="009855B9">
        <w:rPr>
          <w:rFonts w:cs="Tahoma"/>
          <w:color w:val="000000"/>
          <w:szCs w:val="18"/>
          <w:lang w:val="pt-BR"/>
        </w:rPr>
        <w:t>Todas as chaves de produto são emitidas para um cliente de acordo com um contrato de licença específico.</w:t>
      </w:r>
      <w:r w:rsidR="006C0B98" w:rsidRPr="009855B9">
        <w:rPr>
          <w:rFonts w:cs="Tahoma"/>
          <w:color w:val="000000"/>
          <w:szCs w:val="18"/>
          <w:lang w:val="pt-BR"/>
        </w:rPr>
        <w:t xml:space="preserve"> </w:t>
      </w:r>
      <w:r w:rsidRPr="009855B9">
        <w:rPr>
          <w:rFonts w:cs="Tahoma"/>
          <w:color w:val="000000"/>
          <w:szCs w:val="18"/>
          <w:lang w:val="pt-BR"/>
        </w:rPr>
        <w:t xml:space="preserve">Para obter as chaves de produto, visite os sites </w:t>
      </w:r>
      <w:hyperlink r:id="rId33" w:history="1">
        <w:r w:rsidRPr="009855B9">
          <w:rPr>
            <w:rStyle w:val="Hyperlink"/>
            <w:rFonts w:cs="Tahoma"/>
            <w:szCs w:val="18"/>
            <w:lang w:val="pt-BR"/>
          </w:rPr>
          <w:t>Microsoft Volume Licensing Service Center (VLSC)</w:t>
        </w:r>
      </w:hyperlink>
      <w:r w:rsidRPr="009855B9">
        <w:rPr>
          <w:rFonts w:cs="Tahoma"/>
          <w:color w:val="000000"/>
          <w:szCs w:val="18"/>
          <w:lang w:val="pt-BR"/>
        </w:rPr>
        <w:t xml:space="preserve">. Você também pode ligar para o </w:t>
      </w:r>
      <w:hyperlink r:id="rId34" w:history="1">
        <w:r w:rsidRPr="009855B9">
          <w:rPr>
            <w:rStyle w:val="Hyperlink"/>
            <w:rFonts w:cs="Tahoma"/>
            <w:szCs w:val="18"/>
            <w:lang w:val="pt-BR"/>
          </w:rPr>
          <w:t>Centro de Ativação de Licenciamento por Volume da Microsoft</w:t>
        </w:r>
      </w:hyperlink>
      <w:r w:rsidRPr="009855B9">
        <w:rPr>
          <w:rFonts w:cs="Tahoma"/>
          <w:color w:val="0070C0"/>
          <w:szCs w:val="18"/>
          <w:lang w:val="pt-BR"/>
        </w:rPr>
        <w:t>.</w:t>
      </w:r>
      <w:r w:rsidRPr="009855B9">
        <w:rPr>
          <w:rFonts w:cs="Tahoma"/>
          <w:color w:val="000000"/>
          <w:szCs w:val="18"/>
          <w:lang w:val="pt-BR"/>
        </w:rPr>
        <w:t xml:space="preserve"> </w:t>
      </w:r>
    </w:p>
    <w:p w:rsidR="008A1637" w:rsidRPr="009855B9" w:rsidRDefault="008A1637" w:rsidP="007022C1">
      <w:pPr>
        <w:ind w:right="720"/>
        <w:rPr>
          <w:rFonts w:cs="Tahoma"/>
          <w:lang w:val="pt-BR"/>
        </w:rPr>
      </w:pPr>
    </w:p>
    <w:p w:rsidR="008A1637" w:rsidRPr="009855B9" w:rsidRDefault="008A1637" w:rsidP="0017761B">
      <w:pPr>
        <w:ind w:right="720"/>
        <w:rPr>
          <w:rFonts w:cs="Tahoma"/>
          <w:lang w:val="pt-BR"/>
        </w:rPr>
      </w:pPr>
      <w:r w:rsidRPr="009855B9">
        <w:rPr>
          <w:rFonts w:cs="Tahoma"/>
          <w:color w:val="000000"/>
          <w:szCs w:val="18"/>
          <w:lang w:val="pt-BR"/>
        </w:rPr>
        <w:t xml:space="preserve">Para ver uma lista de produtos do Licenciamento por Volume que requerem chaves de produto e obter informações adicionais, consulte: </w:t>
      </w:r>
      <w:hyperlink r:id="rId35" w:history="1">
        <w:r w:rsidR="0017761B" w:rsidRPr="009855B9">
          <w:rPr>
            <w:rStyle w:val="Hyperlink"/>
            <w:szCs w:val="18"/>
            <w:lang w:val="pt-BR"/>
          </w:rPr>
          <w:t>http://www.microsoft.com/licensing/resources/vol/volumelicensekey/default.mspx</w:t>
        </w:r>
      </w:hyperlink>
      <w:r w:rsidRPr="009855B9">
        <w:rPr>
          <w:rFonts w:cs="Tahoma"/>
          <w:szCs w:val="18"/>
          <w:lang w:val="pt-BR"/>
        </w:rPr>
        <w:t>.</w:t>
      </w:r>
      <w:r w:rsidRPr="009855B9">
        <w:rPr>
          <w:rFonts w:cs="Tahoma"/>
          <w:color w:val="000000"/>
          <w:szCs w:val="18"/>
          <w:lang w:val="pt-BR"/>
        </w:rPr>
        <w:t xml:space="preserve"> </w:t>
      </w:r>
    </w:p>
    <w:p w:rsidR="008A1637" w:rsidRPr="009855B9" w:rsidRDefault="008A1637" w:rsidP="0017761B">
      <w:pPr>
        <w:ind w:right="720"/>
        <w:rPr>
          <w:rFonts w:cs="Tahoma"/>
          <w:lang w:val="pt-BR"/>
        </w:rPr>
      </w:pPr>
      <w:r w:rsidRPr="009855B9">
        <w:rPr>
          <w:rFonts w:cs="Tahoma"/>
          <w:color w:val="1F497D"/>
          <w:szCs w:val="18"/>
          <w:lang w:val="pt-BR"/>
        </w:rPr>
        <w:br/>
      </w:r>
      <w:r w:rsidRPr="009855B9">
        <w:rPr>
          <w:rFonts w:cs="Tahoma"/>
          <w:color w:val="000000"/>
          <w:szCs w:val="18"/>
          <w:lang w:val="pt-BR"/>
        </w:rPr>
        <w:t>Nem todos os produtos do Licenciamento por Volume requerem uma chave de produto.</w:t>
      </w:r>
      <w:r w:rsidRPr="009855B9">
        <w:rPr>
          <w:rFonts w:cs="Tahoma"/>
          <w:color w:val="333333"/>
          <w:sz w:val="17"/>
          <w:szCs w:val="17"/>
          <w:lang w:val="pt-BR"/>
        </w:rPr>
        <w:t xml:space="preserve"> </w:t>
      </w:r>
      <w:r w:rsidRPr="009855B9">
        <w:rPr>
          <w:rFonts w:cs="Tahoma"/>
          <w:color w:val="000000"/>
          <w:szCs w:val="18"/>
          <w:lang w:val="pt-BR"/>
        </w:rPr>
        <w:t>Se um produto não</w:t>
      </w:r>
      <w:r w:rsidR="0017761B" w:rsidRPr="009855B9">
        <w:rPr>
          <w:rFonts w:cs="Tahoma"/>
          <w:color w:val="000000"/>
          <w:szCs w:val="18"/>
          <w:lang w:val="pt-BR"/>
        </w:rPr>
        <w:t> </w:t>
      </w:r>
      <w:r w:rsidRPr="009855B9">
        <w:rPr>
          <w:rFonts w:cs="Tahoma"/>
          <w:color w:val="000000"/>
          <w:szCs w:val="18"/>
          <w:lang w:val="pt-BR"/>
        </w:rPr>
        <w:t>estiver listado, nenhuma chave de produto será exigida.</w:t>
      </w:r>
    </w:p>
    <w:p w:rsidR="008A1637" w:rsidRPr="009855B9" w:rsidRDefault="008A1637" w:rsidP="007022C1">
      <w:pPr>
        <w:ind w:right="720"/>
        <w:rPr>
          <w:rFonts w:cs="Tahoma"/>
          <w:lang w:val="pt-BR"/>
        </w:rPr>
      </w:pPr>
    </w:p>
    <w:p w:rsidR="001B413E" w:rsidRPr="009855B9" w:rsidRDefault="008A1637" w:rsidP="0017761B">
      <w:pPr>
        <w:ind w:right="720"/>
        <w:rPr>
          <w:rFonts w:cs="Tahoma"/>
          <w:lang w:val="pt-BR"/>
        </w:rPr>
      </w:pPr>
      <w:r w:rsidRPr="009855B9">
        <w:rPr>
          <w:rFonts w:cs="Tahoma"/>
          <w:b/>
          <w:bCs/>
          <w:color w:val="000000"/>
          <w:szCs w:val="18"/>
          <w:lang w:val="pt-BR"/>
        </w:rPr>
        <w:t>Observação:</w:t>
      </w:r>
      <w:r w:rsidR="006C0B98" w:rsidRPr="009855B9">
        <w:rPr>
          <w:rFonts w:cs="Tahoma"/>
          <w:color w:val="000000"/>
          <w:szCs w:val="18"/>
          <w:lang w:val="pt-BR"/>
        </w:rPr>
        <w:t xml:space="preserve"> </w:t>
      </w:r>
      <w:r w:rsidRPr="009855B9">
        <w:rPr>
          <w:rFonts w:cs="Tahoma"/>
          <w:color w:val="000000"/>
          <w:szCs w:val="18"/>
          <w:lang w:val="pt-BR"/>
        </w:rPr>
        <w:t>as chaves de produto são cedidas e destinadas para o uso exclusivo da sua organização. Você será responsabilizado por qualquer uso não autorizado das chaves de produto emitidas de acordo com</w:t>
      </w:r>
      <w:r w:rsidR="0017761B" w:rsidRPr="009855B9">
        <w:rPr>
          <w:rFonts w:cs="Tahoma"/>
          <w:color w:val="000000"/>
          <w:szCs w:val="18"/>
          <w:lang w:val="pt-BR"/>
        </w:rPr>
        <w:t> </w:t>
      </w:r>
      <w:r w:rsidRPr="009855B9">
        <w:rPr>
          <w:rFonts w:cs="Tahoma"/>
          <w:color w:val="000000"/>
          <w:szCs w:val="18"/>
          <w:lang w:val="pt-BR"/>
        </w:rPr>
        <w:t xml:space="preserve">o seu contrato. Tome providências para manter suas chaves de produto em segurança. Não as divulgue para pessoas não autorizadas. </w:t>
      </w:r>
    </w:p>
    <w:p w:rsidR="001B413E" w:rsidRPr="009855B9" w:rsidRDefault="001B413E">
      <w:pPr>
        <w:rPr>
          <w:rFonts w:cs="Tahoma"/>
          <w:lang w:val="pt-BR"/>
        </w:rPr>
      </w:pPr>
      <w:r w:rsidRPr="009855B9">
        <w:rPr>
          <w:rFonts w:cs="Tahoma"/>
          <w:color w:val="000000"/>
          <w:szCs w:val="18"/>
          <w:lang w:val="pt-BR"/>
        </w:rPr>
        <w:br w:type="page"/>
      </w:r>
    </w:p>
    <w:p w:rsidR="001B413E" w:rsidRPr="009855B9" w:rsidRDefault="001B413E" w:rsidP="002048CC">
      <w:pPr>
        <w:pStyle w:val="Heading1"/>
        <w:rPr>
          <w:lang w:val="pt-BR"/>
        </w:rPr>
      </w:pPr>
      <w:bookmarkStart w:id="945" w:name="_Section_10_–"/>
      <w:bookmarkStart w:id="946" w:name="_Seção_10_–"/>
      <w:bookmarkStart w:id="947" w:name="_Toc363829998"/>
      <w:bookmarkEnd w:id="945"/>
      <w:bookmarkEnd w:id="946"/>
      <w:r w:rsidRPr="009855B9">
        <w:rPr>
          <w:lang w:val="pt-BR"/>
        </w:rPr>
        <w:lastRenderedPageBreak/>
        <w:t>Seção 10 – Termos Complementares para Serviços Online USADOS com Software Local</w:t>
      </w:r>
      <w:bookmarkEnd w:id="947"/>
    </w:p>
    <w:p w:rsidR="001B413E" w:rsidRPr="009855B9" w:rsidRDefault="001B413E" w:rsidP="001B413E">
      <w:pPr>
        <w:rPr>
          <w:rFonts w:cs="Tahoma"/>
          <w:lang w:val="pt-BR"/>
        </w:rPr>
      </w:pPr>
    </w:p>
    <w:p w:rsidR="001B413E" w:rsidRPr="009855B9" w:rsidRDefault="001B413E" w:rsidP="00345EB7">
      <w:pPr>
        <w:rPr>
          <w:rFonts w:cs="Tahoma"/>
          <w:lang w:val="pt-BR"/>
        </w:rPr>
      </w:pPr>
      <w:r w:rsidRPr="009855B9">
        <w:rPr>
          <w:rFonts w:cs="Tahoma"/>
          <w:snapToGrid w:val="0"/>
          <w:lang w:val="pt-BR"/>
        </w:rPr>
        <w:t xml:space="preserve">Algumas ofertas incluem softwares implementados e usados nas instalações dos clientes e um ou mais dos Serviços Online identificados acima na </w:t>
      </w:r>
      <w:hyperlink w:anchor="_Seção_5_–_1" w:history="1">
        <w:r w:rsidRPr="009855B9">
          <w:rPr>
            <w:rStyle w:val="Hyperlink"/>
            <w:rFonts w:cs="Tahoma"/>
            <w:snapToGrid w:val="0"/>
            <w:lang w:val="pt-BR"/>
          </w:rPr>
          <w:t>Seção 5</w:t>
        </w:r>
      </w:hyperlink>
      <w:r w:rsidRPr="009855B9">
        <w:rPr>
          <w:rFonts w:cs="Tahoma"/>
          <w:snapToGrid w:val="0"/>
          <w:lang w:val="pt-BR"/>
        </w:rPr>
        <w:t xml:space="preserve"> sob a mesma licença. Por exemplo,</w:t>
      </w:r>
      <w:r w:rsidRPr="009855B9">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6C0B98" w:rsidRPr="009855B9">
        <w:rPr>
          <w:rFonts w:cs="Tahoma"/>
          <w:szCs w:val="20"/>
          <w:lang w:val="pt-BR"/>
        </w:rPr>
        <w:t xml:space="preserve"> </w:t>
      </w:r>
      <w:r w:rsidRPr="009855B9">
        <w:rPr>
          <w:rFonts w:cs="Tahoma"/>
          <w:szCs w:val="20"/>
          <w:lang w:val="pt-BR"/>
        </w:rPr>
        <w:t>Os</w:t>
      </w:r>
      <w:r w:rsidR="00345EB7" w:rsidRPr="009855B9">
        <w:rPr>
          <w:rFonts w:cs="Tahoma"/>
          <w:szCs w:val="20"/>
          <w:lang w:val="pt-BR"/>
        </w:rPr>
        <w:t> </w:t>
      </w:r>
      <w:r w:rsidRPr="009855B9">
        <w:rPr>
          <w:rFonts w:cs="Tahoma"/>
          <w:szCs w:val="20"/>
          <w:lang w:val="pt-BR"/>
        </w:rPr>
        <w:t xml:space="preserve">Termos e as Condições Complementares a seguir se aplicam à </w:t>
      </w:r>
      <w:r w:rsidRPr="009855B9">
        <w:rPr>
          <w:rFonts w:cs="Tahoma"/>
          <w:snapToGrid w:val="0"/>
          <w:lang w:val="pt-BR"/>
        </w:rPr>
        <w:t>compra e ao uso dos referidos Serviços Online por</w:t>
      </w:r>
      <w:r w:rsidR="00345EB7" w:rsidRPr="009855B9">
        <w:rPr>
          <w:rFonts w:cs="Tahoma"/>
          <w:snapToGrid w:val="0"/>
          <w:lang w:val="pt-BR"/>
        </w:rPr>
        <w:t> </w:t>
      </w:r>
      <w:r w:rsidRPr="009855B9">
        <w:rPr>
          <w:rFonts w:cs="Tahoma"/>
          <w:snapToGrid w:val="0"/>
          <w:lang w:val="pt-BR"/>
        </w:rPr>
        <w:t>parte dos clientes.</w:t>
      </w:r>
      <w:r w:rsidR="006C0B98" w:rsidRPr="009855B9">
        <w:rPr>
          <w:rFonts w:cs="Tahoma"/>
          <w:szCs w:val="20"/>
          <w:lang w:val="pt-BR"/>
        </w:rPr>
        <w:t xml:space="preserve"> </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Definições.</w:t>
      </w:r>
    </w:p>
    <w:p w:rsidR="001B413E" w:rsidRPr="009855B9" w:rsidRDefault="00997232" w:rsidP="00345EB7">
      <w:pPr>
        <w:ind w:left="720"/>
        <w:jc w:val="both"/>
        <w:rPr>
          <w:rFonts w:cs="Tahoma"/>
          <w:lang w:val="pt-BR"/>
        </w:rPr>
      </w:pPr>
      <w:r w:rsidRPr="009855B9">
        <w:rPr>
          <w:rFonts w:cs="Tahoma"/>
          <w:snapToGrid w:val="0"/>
          <w:color w:val="000000"/>
          <w:szCs w:val="18"/>
          <w:lang w:val="pt-BR"/>
        </w:rPr>
        <w:t>“</w:t>
      </w:r>
      <w:r w:rsidR="001B413E" w:rsidRPr="009855B9">
        <w:rPr>
          <w:rFonts w:cs="Tahoma"/>
          <w:snapToGrid w:val="0"/>
          <w:color w:val="000000"/>
          <w:szCs w:val="18"/>
          <w:lang w:val="pt-BR"/>
        </w:rPr>
        <w:t>Dados do Cliente</w:t>
      </w:r>
      <w:r w:rsidRPr="009855B9">
        <w:rPr>
          <w:rFonts w:cs="Tahoma"/>
          <w:snapToGrid w:val="0"/>
          <w:color w:val="000000"/>
          <w:szCs w:val="18"/>
          <w:lang w:val="pt-BR"/>
        </w:rPr>
        <w:t>”</w:t>
      </w:r>
      <w:r w:rsidR="001B413E" w:rsidRPr="009855B9">
        <w:rPr>
          <w:rFonts w:cs="Tahoma"/>
          <w:snapToGrid w:val="0"/>
          <w:color w:val="000000"/>
          <w:szCs w:val="18"/>
          <w:lang w:val="pt-BR"/>
        </w:rPr>
        <w:t xml:space="preserve"> significa todos os dados, incluindo quaisquer arquivos de texto, som, software ou</w:t>
      </w:r>
      <w:r w:rsidR="00345EB7" w:rsidRPr="009855B9">
        <w:rPr>
          <w:rFonts w:cs="Tahoma"/>
          <w:snapToGrid w:val="0"/>
          <w:color w:val="000000"/>
          <w:szCs w:val="18"/>
          <w:lang w:val="pt-BR"/>
        </w:rPr>
        <w:t> </w:t>
      </w:r>
      <w:r w:rsidR="001B413E" w:rsidRPr="009855B9">
        <w:rPr>
          <w:rFonts w:cs="Tahoma"/>
          <w:snapToGrid w:val="0"/>
          <w:color w:val="000000"/>
          <w:szCs w:val="18"/>
          <w:lang w:val="pt-BR"/>
        </w:rPr>
        <w:t>imagens fornecidos à Microsoft ou em nome do cliente por meio do uso pelo cliente dos Serviços Online.</w:t>
      </w:r>
    </w:p>
    <w:p w:rsidR="001B413E" w:rsidRPr="009855B9" w:rsidRDefault="00997232" w:rsidP="001B413E">
      <w:pPr>
        <w:spacing w:before="120"/>
        <w:ind w:left="720"/>
        <w:jc w:val="both"/>
        <w:rPr>
          <w:rFonts w:cs="Tahoma"/>
          <w:lang w:val="pt-BR"/>
        </w:rPr>
      </w:pPr>
      <w:r w:rsidRPr="009855B9">
        <w:rPr>
          <w:rFonts w:cs="Tahoma"/>
          <w:snapToGrid w:val="0"/>
          <w:color w:val="000000"/>
          <w:szCs w:val="18"/>
          <w:lang w:val="pt-BR"/>
        </w:rPr>
        <w:t>“</w:t>
      </w:r>
      <w:r w:rsidR="001B413E" w:rsidRPr="009855B9">
        <w:rPr>
          <w:rFonts w:cs="Tahoma"/>
          <w:snapToGrid w:val="0"/>
          <w:color w:val="000000"/>
          <w:szCs w:val="18"/>
          <w:lang w:val="pt-BR"/>
        </w:rPr>
        <w:t>Contrato de Níveis de Serviço</w:t>
      </w:r>
      <w:r w:rsidRPr="009855B9">
        <w:rPr>
          <w:rFonts w:cs="Tahoma"/>
          <w:snapToGrid w:val="0"/>
          <w:color w:val="000000"/>
          <w:szCs w:val="18"/>
          <w:lang w:val="pt-BR"/>
        </w:rPr>
        <w:t>”</w:t>
      </w:r>
      <w:r w:rsidR="001B413E" w:rsidRPr="009855B9">
        <w:rPr>
          <w:rFonts w:cs="Tahoma"/>
          <w:snapToGrid w:val="0"/>
          <w:color w:val="000000"/>
          <w:szCs w:val="18"/>
          <w:lang w:val="pt-BR"/>
        </w:rPr>
        <w:t xml:space="preserve"> significa o documento que especifica os padrões que a Microsoft concorda em seguir e por meio dos quais medirá o nível de serviço de um Serviço Online.</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Aplicabilidade dos Termos Complementares.</w:t>
      </w:r>
    </w:p>
    <w:p w:rsidR="001B413E" w:rsidRPr="009855B9" w:rsidRDefault="001B413E" w:rsidP="001B413E">
      <w:pPr>
        <w:ind w:left="720"/>
        <w:jc w:val="both"/>
        <w:rPr>
          <w:rFonts w:cs="Tahoma"/>
          <w:lang w:val="pt-BR"/>
        </w:rPr>
      </w:pPr>
      <w:r w:rsidRPr="009855B9">
        <w:rPr>
          <w:rFonts w:cs="Tahoma"/>
          <w:snapToGrid w:val="0"/>
          <w:color w:val="000000"/>
          <w:szCs w:val="18"/>
          <w:lang w:val="pt-BR"/>
        </w:rPr>
        <w:t>Estes Termos Complementares se aplicam somente à compra e ao uso pelo cliente dos Serviços Online e Serviços.</w:t>
      </w:r>
      <w:r w:rsidR="006C0B98" w:rsidRPr="009855B9">
        <w:rPr>
          <w:rFonts w:cs="Tahoma"/>
          <w:snapToGrid w:val="0"/>
          <w:color w:val="000000"/>
          <w:szCs w:val="18"/>
          <w:lang w:val="pt-BR"/>
        </w:rPr>
        <w:t xml:space="preserve"> </w:t>
      </w:r>
      <w:r w:rsidRPr="009855B9">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Garantia limitada dos Serviços Online.</w:t>
      </w:r>
    </w:p>
    <w:p w:rsidR="001B413E" w:rsidRPr="009855B9" w:rsidRDefault="001B413E" w:rsidP="001B413E">
      <w:pPr>
        <w:ind w:left="720"/>
        <w:jc w:val="both"/>
        <w:rPr>
          <w:rFonts w:cs="Tahoma"/>
          <w:lang w:val="pt-BR"/>
        </w:rPr>
      </w:pPr>
      <w:r w:rsidRPr="009855B9">
        <w:rPr>
          <w:rFonts w:cs="Tahoma"/>
          <w:snapToGrid w:val="0"/>
          <w:color w:val="000000"/>
          <w:szCs w:val="18"/>
          <w:lang w:val="pt-BR"/>
        </w:rPr>
        <w:t>A Microsoft garante que os Serviços Online funcionarão de acordo com o Contrato de Nível de Serviço aplicável.</w:t>
      </w:r>
      <w:r w:rsidR="006C0B98" w:rsidRPr="009855B9">
        <w:rPr>
          <w:rFonts w:cs="Tahoma"/>
          <w:snapToGrid w:val="0"/>
          <w:color w:val="000000"/>
          <w:szCs w:val="18"/>
          <w:lang w:val="pt-BR"/>
        </w:rPr>
        <w:t xml:space="preserve"> </w:t>
      </w:r>
      <w:r w:rsidRPr="009855B9">
        <w:rPr>
          <w:rFonts w:cs="Tahoma"/>
          <w:snapToGrid w:val="0"/>
          <w:color w:val="000000"/>
          <w:szCs w:val="18"/>
          <w:lang w:val="pt-BR"/>
        </w:rPr>
        <w:t>Esta garantia limitada equivale à duração do uso pelo cliente do Serviço Online, sujeita aos requisitos de notificação no Contrato de Nível de Serviços aplicável.</w:t>
      </w:r>
    </w:p>
    <w:p w:rsidR="001B413E" w:rsidRPr="009855B9" w:rsidRDefault="001B413E" w:rsidP="001B413E">
      <w:pPr>
        <w:spacing w:before="120"/>
        <w:ind w:left="720"/>
        <w:jc w:val="both"/>
        <w:rPr>
          <w:rFonts w:cs="Tahoma"/>
          <w:lang w:val="pt-BR"/>
        </w:rPr>
      </w:pPr>
      <w:r w:rsidRPr="009855B9">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6C0B98" w:rsidRPr="009855B9">
        <w:rPr>
          <w:rFonts w:cs="Tahoma"/>
          <w:snapToGrid w:val="0"/>
          <w:color w:val="000000"/>
          <w:szCs w:val="18"/>
          <w:lang w:val="pt-BR"/>
        </w:rPr>
        <w:t xml:space="preserve"> </w:t>
      </w:r>
      <w:r w:rsidRPr="009855B9">
        <w:rPr>
          <w:rFonts w:cs="Tahoma"/>
          <w:snapToGrid w:val="0"/>
          <w:color w:val="000000"/>
          <w:szCs w:val="18"/>
          <w:lang w:val="pt-BR"/>
        </w:rPr>
        <w:t>Essas são as únicas medidas disponíveis ao cliente em caso de violação da garantia limitada, salvo se a lei aplicável estabelecer outras.</w:t>
      </w:r>
    </w:p>
    <w:p w:rsidR="001B413E" w:rsidRPr="009855B9" w:rsidRDefault="001B413E" w:rsidP="001B413E">
      <w:pPr>
        <w:spacing w:before="120"/>
        <w:ind w:left="720"/>
        <w:jc w:val="both"/>
        <w:rPr>
          <w:rFonts w:cs="Tahoma"/>
          <w:lang w:val="pt-BR"/>
        </w:rPr>
      </w:pPr>
      <w:r w:rsidRPr="009855B9">
        <w:rPr>
          <w:rFonts w:cs="Tahoma"/>
          <w:snapToGrid w:val="0"/>
          <w:color w:val="000000"/>
          <w:szCs w:val="18"/>
          <w:lang w:val="pt-BR"/>
        </w:rPr>
        <w:t>A garantia limitada está sujeita às seguintes limitações:</w:t>
      </w:r>
    </w:p>
    <w:p w:rsidR="001B413E" w:rsidRPr="009855B9" w:rsidRDefault="001B413E" w:rsidP="001B413E">
      <w:pPr>
        <w:numPr>
          <w:ilvl w:val="0"/>
          <w:numId w:val="124"/>
        </w:numPr>
        <w:spacing w:before="120"/>
        <w:ind w:left="1080"/>
        <w:contextualSpacing/>
        <w:jc w:val="both"/>
        <w:rPr>
          <w:rFonts w:cs="Tahoma"/>
          <w:lang w:val="pt-BR"/>
        </w:rPr>
      </w:pPr>
      <w:r w:rsidRPr="009855B9">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rsidR="001B413E" w:rsidRPr="009855B9" w:rsidRDefault="001B413E" w:rsidP="001B413E">
      <w:pPr>
        <w:numPr>
          <w:ilvl w:val="0"/>
          <w:numId w:val="124"/>
        </w:numPr>
        <w:spacing w:before="120"/>
        <w:ind w:left="1080"/>
        <w:contextualSpacing/>
        <w:jc w:val="both"/>
        <w:rPr>
          <w:rFonts w:cs="Tahoma"/>
          <w:lang w:val="pt-BR"/>
        </w:rPr>
      </w:pPr>
      <w:r w:rsidRPr="009855B9">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1B413E" w:rsidRPr="009855B9" w:rsidRDefault="001B413E" w:rsidP="001B413E">
      <w:pPr>
        <w:numPr>
          <w:ilvl w:val="0"/>
          <w:numId w:val="124"/>
        </w:numPr>
        <w:spacing w:before="120"/>
        <w:ind w:left="1080"/>
        <w:contextualSpacing/>
        <w:jc w:val="both"/>
        <w:rPr>
          <w:rFonts w:cs="Tahoma"/>
          <w:lang w:val="pt-BR"/>
        </w:rPr>
      </w:pPr>
      <w:r w:rsidRPr="009855B9">
        <w:rPr>
          <w:rFonts w:cs="Tahoma"/>
          <w:snapToGrid w:val="0"/>
          <w:color w:val="000000"/>
          <w:szCs w:val="18"/>
          <w:lang w:val="pt-BR"/>
        </w:rPr>
        <w:t>a garantia limitada não se aplica às versões gratuitas, de avaliação, pré-lançamento ou beta dos Serviços Online e</w:t>
      </w:r>
    </w:p>
    <w:p w:rsidR="001B413E" w:rsidRPr="009855B9" w:rsidRDefault="001B413E" w:rsidP="001B413E">
      <w:pPr>
        <w:numPr>
          <w:ilvl w:val="0"/>
          <w:numId w:val="124"/>
        </w:numPr>
        <w:spacing w:before="120"/>
        <w:ind w:left="1080"/>
        <w:contextualSpacing/>
        <w:jc w:val="both"/>
        <w:rPr>
          <w:rFonts w:cs="Tahoma"/>
          <w:lang w:val="pt-BR"/>
        </w:rPr>
      </w:pPr>
      <w:r w:rsidRPr="009855B9">
        <w:rPr>
          <w:rFonts w:cs="Tahoma"/>
          <w:snapToGrid w:val="0"/>
          <w:color w:val="000000"/>
          <w:szCs w:val="18"/>
          <w:lang w:val="pt-BR"/>
        </w:rPr>
        <w:t>a garantia limitada não se aplica a problemas causados pela não observância dos requisitos mínimos do sistema.</w:t>
      </w:r>
    </w:p>
    <w:p w:rsidR="001B413E" w:rsidRPr="009855B9" w:rsidRDefault="001B413E" w:rsidP="001B413E">
      <w:pPr>
        <w:spacing w:before="120"/>
        <w:ind w:left="720"/>
        <w:jc w:val="both"/>
        <w:rPr>
          <w:rFonts w:cs="Tahoma"/>
          <w:lang w:val="pt-BR"/>
        </w:rPr>
      </w:pPr>
      <w:r w:rsidRPr="009855B9">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6C0B98" w:rsidRPr="009855B9">
        <w:rPr>
          <w:rFonts w:cs="Tahoma"/>
          <w:b/>
          <w:bCs/>
          <w:snapToGrid w:val="0"/>
          <w:color w:val="000000"/>
          <w:szCs w:val="18"/>
          <w:lang w:val="pt-BR"/>
        </w:rPr>
        <w:t xml:space="preserve"> </w:t>
      </w:r>
      <w:r w:rsidRPr="009855B9">
        <w:rPr>
          <w:rFonts w:cs="Tahoma"/>
          <w:b/>
          <w:bCs/>
          <w:snapToGrid w:val="0"/>
          <w:color w:val="000000"/>
          <w:szCs w:val="18"/>
          <w:lang w:val="pt-BR"/>
        </w:rPr>
        <w:t>A REFERIDA DECLARAÇÃO DE INEXISTÊNCIA DE OUTRAS GARANTIAS APLICAR-SE-Á SEMPRE, SALVO QUANDO A LEI APLICÁVEL NÃO A PERMITIR.</w:t>
      </w:r>
    </w:p>
    <w:p w:rsidR="00345EB7" w:rsidRPr="009855B9" w:rsidRDefault="00345EB7" w:rsidP="00345EB7">
      <w:pPr>
        <w:spacing w:before="120" w:after="60"/>
        <w:ind w:left="720"/>
        <w:outlineLvl w:val="0"/>
        <w:rPr>
          <w:rFonts w:cs="Tahoma"/>
          <w:b/>
          <w:bCs/>
          <w:iCs/>
          <w:snapToGrid w:val="0"/>
          <w:szCs w:val="18"/>
          <w:lang w:val="pt-BR"/>
        </w:rPr>
      </w:pPr>
    </w:p>
    <w:p w:rsidR="00345EB7" w:rsidRPr="009855B9" w:rsidRDefault="00345EB7" w:rsidP="00345EB7">
      <w:pPr>
        <w:spacing w:before="120" w:after="60"/>
        <w:ind w:left="720"/>
        <w:outlineLvl w:val="0"/>
        <w:rPr>
          <w:rFonts w:cs="Tahoma"/>
          <w:b/>
          <w:bCs/>
          <w:iCs/>
          <w:snapToGrid w:val="0"/>
          <w:szCs w:val="18"/>
          <w:lang w:val="pt-BR"/>
        </w:rPr>
      </w:pPr>
    </w:p>
    <w:p w:rsidR="00345EB7" w:rsidRPr="009855B9" w:rsidRDefault="00345EB7" w:rsidP="00345EB7">
      <w:pPr>
        <w:spacing w:before="120" w:after="60"/>
        <w:ind w:left="720"/>
        <w:outlineLvl w:val="0"/>
        <w:rPr>
          <w:rFonts w:cs="Tahoma"/>
          <w:b/>
          <w:bCs/>
          <w:iCs/>
          <w:snapToGrid w:val="0"/>
          <w:szCs w:val="18"/>
          <w:lang w:val="pt-BR"/>
        </w:rPr>
      </w:pPr>
    </w:p>
    <w:p w:rsidR="001B413E" w:rsidRPr="00267CD5" w:rsidRDefault="001B413E" w:rsidP="001B413E">
      <w:pPr>
        <w:keepNext/>
        <w:spacing w:before="120" w:after="60"/>
        <w:ind w:left="720"/>
        <w:outlineLvl w:val="0"/>
        <w:rPr>
          <w:rFonts w:cs="Tahoma"/>
        </w:rPr>
      </w:pPr>
      <w:r w:rsidRPr="00267CD5">
        <w:rPr>
          <w:rFonts w:cs="Tahoma"/>
          <w:b/>
          <w:bCs/>
          <w:iCs/>
          <w:snapToGrid w:val="0"/>
          <w:szCs w:val="18"/>
        </w:rPr>
        <w:lastRenderedPageBreak/>
        <w:t>Privacidade e segurança.</w:t>
      </w:r>
    </w:p>
    <w:p w:rsidR="001B413E" w:rsidRPr="009855B9" w:rsidRDefault="001B413E" w:rsidP="00345EB7">
      <w:pPr>
        <w:numPr>
          <w:ilvl w:val="1"/>
          <w:numId w:val="129"/>
        </w:numPr>
        <w:spacing w:before="120"/>
        <w:ind w:left="1080"/>
        <w:contextualSpacing/>
        <w:jc w:val="both"/>
        <w:rPr>
          <w:rFonts w:cs="Tahoma"/>
          <w:lang w:val="pt-BR"/>
        </w:rPr>
      </w:pPr>
      <w:r w:rsidRPr="009855B9">
        <w:rPr>
          <w:rFonts w:cs="Tahoma"/>
          <w:snapToGrid w:val="0"/>
          <w:color w:val="000000"/>
          <w:szCs w:val="18"/>
          <w:lang w:val="pt-BR"/>
        </w:rPr>
        <w:t>A Microsoft e o cliente deverão cumprir todas as leis e regulamentos aplicáveis (inclusive a lei de notificação de violação de segurança aplicável).</w:t>
      </w:r>
      <w:r w:rsidR="006C0B98" w:rsidRPr="009855B9">
        <w:rPr>
          <w:rFonts w:cs="Tahoma"/>
          <w:snapToGrid w:val="0"/>
          <w:color w:val="000000"/>
          <w:szCs w:val="18"/>
          <w:lang w:val="pt-BR"/>
        </w:rPr>
        <w:t xml:space="preserve"> </w:t>
      </w:r>
      <w:r w:rsidRPr="009855B9">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6C0B98" w:rsidRPr="009855B9">
        <w:rPr>
          <w:rFonts w:cs="Tahoma"/>
          <w:snapToGrid w:val="0"/>
          <w:color w:val="000000"/>
          <w:szCs w:val="18"/>
          <w:lang w:val="pt-BR"/>
        </w:rPr>
        <w:t xml:space="preserve"> </w:t>
      </w:r>
      <w:r w:rsidRPr="009855B9">
        <w:rPr>
          <w:rFonts w:cs="Tahoma"/>
          <w:snapToGrid w:val="0"/>
          <w:color w:val="000000"/>
          <w:szCs w:val="18"/>
          <w:lang w:val="pt-BR"/>
        </w:rPr>
        <w:t>O Cliente autoriza o</w:t>
      </w:r>
      <w:r w:rsidR="00345EB7" w:rsidRPr="009855B9">
        <w:rPr>
          <w:rFonts w:cs="Tahoma"/>
          <w:snapToGrid w:val="0"/>
          <w:color w:val="000000"/>
          <w:szCs w:val="18"/>
          <w:lang w:val="pt-BR"/>
        </w:rPr>
        <w:t> </w:t>
      </w:r>
      <w:r w:rsidRPr="009855B9">
        <w:rPr>
          <w:rFonts w:cs="Tahoma"/>
          <w:snapToGrid w:val="0"/>
          <w:color w:val="000000"/>
          <w:szCs w:val="18"/>
          <w:lang w:val="pt-BR"/>
        </w:rPr>
        <w:t>processamento de informações pessoais pela Microsoft e seus representantes para facilitar o assunto em questão deste Contrato, incluindo esses Termos Complementares.</w:t>
      </w:r>
    </w:p>
    <w:p w:rsidR="001B413E" w:rsidRPr="009855B9" w:rsidRDefault="001B413E" w:rsidP="001B413E">
      <w:pPr>
        <w:numPr>
          <w:ilvl w:val="1"/>
          <w:numId w:val="129"/>
        </w:numPr>
        <w:spacing w:before="120"/>
        <w:ind w:left="1080"/>
        <w:contextualSpacing/>
        <w:jc w:val="both"/>
        <w:rPr>
          <w:rFonts w:cs="Tahoma"/>
          <w:lang w:val="pt-BR"/>
        </w:rPr>
      </w:pPr>
      <w:r w:rsidRPr="009855B9">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6C0B98" w:rsidRPr="009855B9">
        <w:rPr>
          <w:rFonts w:cs="Tahoma"/>
          <w:snapToGrid w:val="0"/>
          <w:color w:val="000000"/>
          <w:szCs w:val="18"/>
          <w:lang w:val="pt-BR"/>
        </w:rPr>
        <w:t xml:space="preserve"> </w:t>
      </w:r>
      <w:r w:rsidRPr="009855B9">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rsidR="001B413E" w:rsidRPr="009855B9" w:rsidRDefault="001B413E" w:rsidP="00345EB7">
      <w:pPr>
        <w:numPr>
          <w:ilvl w:val="1"/>
          <w:numId w:val="129"/>
        </w:numPr>
        <w:spacing w:before="120"/>
        <w:ind w:left="1080"/>
        <w:contextualSpacing/>
        <w:jc w:val="both"/>
        <w:rPr>
          <w:rFonts w:cs="Tahoma"/>
          <w:lang w:val="pt-BR"/>
        </w:rPr>
      </w:pPr>
      <w:r w:rsidRPr="009855B9">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36" w:history="1">
        <w:r w:rsidR="00345EB7" w:rsidRPr="009855B9">
          <w:rPr>
            <w:rFonts w:cs="Tahoma"/>
            <w:snapToGrid w:val="0"/>
            <w:color w:val="0000FF"/>
            <w:szCs w:val="18"/>
            <w:u w:val="single"/>
            <w:lang w:val="pt-BR" w:eastAsia="ja-JP"/>
          </w:rPr>
          <w:t>https://www.microsoft.com/licensing/servicecenter</w:t>
        </w:r>
      </w:hyperlink>
      <w:r w:rsidRPr="009855B9">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CB200A" w:rsidRPr="009855B9">
        <w:rPr>
          <w:rFonts w:cs="Tahoma"/>
          <w:snapToGrid w:val="0"/>
          <w:color w:val="000000"/>
          <w:szCs w:val="18"/>
          <w:lang w:val="pt-BR"/>
        </w:rPr>
        <w:t xml:space="preserve"> </w:t>
      </w:r>
      <w:r w:rsidRPr="009855B9">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6C0B98" w:rsidRPr="009855B9">
        <w:rPr>
          <w:rFonts w:cs="Tahoma"/>
          <w:snapToGrid w:val="0"/>
          <w:color w:val="000000"/>
          <w:szCs w:val="18"/>
          <w:lang w:val="pt-BR"/>
        </w:rPr>
        <w:t xml:space="preserve"> </w:t>
      </w:r>
      <w:r w:rsidRPr="009855B9">
        <w:rPr>
          <w:rFonts w:cs="Tahoma"/>
          <w:snapToGrid w:val="0"/>
          <w:color w:val="000000"/>
          <w:szCs w:val="18"/>
          <w:lang w:val="pt-BR"/>
        </w:rPr>
        <w:t>Ao usar os Serviços Online, o cliente consente com o exposto acima.</w:t>
      </w:r>
      <w:r w:rsidR="006C0B98" w:rsidRPr="009855B9">
        <w:rPr>
          <w:rFonts w:cs="Tahoma"/>
          <w:snapToGrid w:val="0"/>
          <w:color w:val="000000"/>
          <w:szCs w:val="18"/>
          <w:lang w:val="pt-BR"/>
        </w:rPr>
        <w:t xml:space="preserve"> </w:t>
      </w:r>
      <w:r w:rsidRPr="009855B9">
        <w:rPr>
          <w:rFonts w:cs="Tahoma"/>
          <w:snapToGrid w:val="0"/>
          <w:color w:val="000000"/>
          <w:szCs w:val="18"/>
          <w:lang w:val="pt-BR"/>
        </w:rPr>
        <w:t xml:space="preserve">A Microsoft segue as estruturas de </w:t>
      </w:r>
      <w:r w:rsidR="00997232" w:rsidRPr="009855B9">
        <w:rPr>
          <w:rFonts w:cs="Tahoma"/>
          <w:snapToGrid w:val="0"/>
          <w:color w:val="000000"/>
          <w:szCs w:val="18"/>
          <w:lang w:val="pt-BR"/>
        </w:rPr>
        <w:t>“</w:t>
      </w:r>
      <w:r w:rsidRPr="009855B9">
        <w:rPr>
          <w:rFonts w:cs="Tahoma"/>
          <w:snapToGrid w:val="0"/>
          <w:color w:val="000000"/>
          <w:szCs w:val="18"/>
          <w:lang w:val="pt-BR"/>
        </w:rPr>
        <w:t>EU Safe Harbor</w:t>
      </w:r>
      <w:r w:rsidR="00997232" w:rsidRPr="009855B9">
        <w:rPr>
          <w:rFonts w:cs="Tahoma"/>
          <w:snapToGrid w:val="0"/>
          <w:color w:val="000000"/>
          <w:szCs w:val="18"/>
          <w:lang w:val="pt-BR"/>
        </w:rPr>
        <w:t>”</w:t>
      </w:r>
      <w:r w:rsidRPr="009855B9">
        <w:rPr>
          <w:rFonts w:cs="Tahoma"/>
          <w:snapToGrid w:val="0"/>
          <w:color w:val="000000"/>
          <w:szCs w:val="18"/>
          <w:lang w:val="pt-BR"/>
        </w:rPr>
        <w:t xml:space="preserve"> (porto seguro americano) e </w:t>
      </w:r>
      <w:r w:rsidR="00997232" w:rsidRPr="009855B9">
        <w:rPr>
          <w:rFonts w:cs="Tahoma"/>
          <w:snapToGrid w:val="0"/>
          <w:color w:val="000000"/>
          <w:szCs w:val="18"/>
          <w:lang w:val="pt-BR"/>
        </w:rPr>
        <w:t>“</w:t>
      </w:r>
      <w:r w:rsidRPr="009855B9">
        <w:rPr>
          <w:rFonts w:cs="Tahoma"/>
          <w:snapToGrid w:val="0"/>
          <w:color w:val="000000"/>
          <w:szCs w:val="18"/>
          <w:lang w:val="pt-BR"/>
        </w:rPr>
        <w:t>Swiss Safe Harbor</w:t>
      </w:r>
      <w:r w:rsidR="00997232" w:rsidRPr="009855B9">
        <w:rPr>
          <w:rFonts w:cs="Tahoma"/>
          <w:snapToGrid w:val="0"/>
          <w:color w:val="000000"/>
          <w:szCs w:val="18"/>
          <w:lang w:val="pt-BR"/>
        </w:rPr>
        <w:t>”</w:t>
      </w:r>
      <w:r w:rsidRPr="009855B9">
        <w:rPr>
          <w:rFonts w:cs="Tahoma"/>
          <w:snapToGrid w:val="0"/>
          <w:color w:val="000000"/>
          <w:szCs w:val="18"/>
          <w:lang w:val="pt-BR"/>
        </w:rPr>
        <w:t xml:space="preserve"> (porto seguro suíço) estabelecidas pelo Departamento de Comércio dos Estados Unidos da América para a coleta, o uso e a retenção de dados coletados na União Europeia, Área Econômica Europeia e Suíça.</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Compromisso de proteção do cliente.</w:t>
      </w:r>
    </w:p>
    <w:p w:rsidR="001B413E" w:rsidRPr="009855B9" w:rsidRDefault="001B413E" w:rsidP="001B413E">
      <w:pPr>
        <w:ind w:left="720"/>
        <w:jc w:val="both"/>
        <w:rPr>
          <w:rFonts w:cs="Tahoma"/>
          <w:lang w:val="pt-BR"/>
        </w:rPr>
      </w:pPr>
      <w:r w:rsidRPr="009855B9">
        <w:rPr>
          <w:rFonts w:cs="Tahoma"/>
          <w:snapToGrid w:val="0"/>
          <w:color w:val="000000"/>
          <w:szCs w:val="18"/>
          <w:lang w:val="pt-BR"/>
        </w:rPr>
        <w:t>O Cliente defenderá a Microsoft contra qualquer requerimento judicial ou extrajudicial feito por terceiros não afiliados que:</w:t>
      </w:r>
    </w:p>
    <w:p w:rsidR="001B413E" w:rsidRPr="009855B9" w:rsidRDefault="001B413E" w:rsidP="001B413E">
      <w:pPr>
        <w:numPr>
          <w:ilvl w:val="0"/>
          <w:numId w:val="130"/>
        </w:numPr>
        <w:spacing w:before="120"/>
        <w:ind w:left="1260" w:hanging="540"/>
        <w:contextualSpacing/>
        <w:jc w:val="both"/>
        <w:rPr>
          <w:rFonts w:cs="Tahoma"/>
          <w:lang w:val="pt-BR"/>
        </w:rPr>
      </w:pPr>
      <w:r w:rsidRPr="009855B9">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rsidR="001B413E" w:rsidRPr="009855B9" w:rsidRDefault="001B413E" w:rsidP="001B413E">
      <w:pPr>
        <w:numPr>
          <w:ilvl w:val="0"/>
          <w:numId w:val="130"/>
        </w:numPr>
        <w:spacing w:before="120"/>
        <w:ind w:left="1260" w:hanging="540"/>
        <w:contextualSpacing/>
        <w:jc w:val="both"/>
        <w:rPr>
          <w:rFonts w:cs="Tahoma"/>
          <w:lang w:val="pt-BR"/>
        </w:rPr>
      </w:pPr>
      <w:r w:rsidRPr="009855B9">
        <w:rPr>
          <w:rFonts w:cs="Tahoma"/>
          <w:snapToGrid w:val="0"/>
          <w:color w:val="000000"/>
          <w:szCs w:val="18"/>
          <w:lang w:val="pt-BR"/>
        </w:rPr>
        <w:t>seja decorrente da violação dos termos da Política de Uso Aceitável, descrita nos Direitos de Uso do Produto.</w:t>
      </w:r>
    </w:p>
    <w:p w:rsidR="001B413E" w:rsidRPr="009855B9" w:rsidRDefault="001B413E" w:rsidP="001B413E">
      <w:pPr>
        <w:spacing w:before="120"/>
        <w:ind w:left="720"/>
        <w:jc w:val="both"/>
        <w:rPr>
          <w:rFonts w:cs="Tahoma"/>
          <w:lang w:val="pt-BR"/>
        </w:rPr>
      </w:pPr>
      <w:r w:rsidRPr="009855B9">
        <w:rPr>
          <w:rFonts w:cs="Tahoma"/>
          <w:snapToGrid w:val="0"/>
          <w:color w:val="000000"/>
          <w:szCs w:val="18"/>
          <w:lang w:val="pt-BR"/>
        </w:rPr>
        <w:t>O Cliente deverá pagar o valor resultante de qualquer decisão judicial desfavorável transitada em julgado (ou acordo ratificado pelo cliente).</w:t>
      </w:r>
      <w:r w:rsidR="006C0B98" w:rsidRPr="009855B9">
        <w:rPr>
          <w:rFonts w:cs="Tahoma"/>
          <w:snapToGrid w:val="0"/>
          <w:color w:val="000000"/>
          <w:szCs w:val="18"/>
          <w:lang w:val="pt-BR"/>
        </w:rPr>
        <w:t xml:space="preserve"> </w:t>
      </w:r>
      <w:r w:rsidRPr="009855B9">
        <w:rPr>
          <w:rFonts w:cs="Tahoma"/>
          <w:snapToGrid w:val="0"/>
          <w:color w:val="000000"/>
          <w:szCs w:val="18"/>
          <w:lang w:val="pt-BR"/>
        </w:rPr>
        <w:t>A presente seção estabelece o recurso exclusivo disponível da Microsoft para esses requerimentos judiciais ou extrajudiciais.</w:t>
      </w:r>
    </w:p>
    <w:p w:rsidR="001B413E" w:rsidRPr="009855B9" w:rsidRDefault="001B413E" w:rsidP="00345EB7">
      <w:pPr>
        <w:spacing w:before="120"/>
        <w:ind w:left="720"/>
        <w:jc w:val="both"/>
        <w:rPr>
          <w:rFonts w:cs="Tahoma"/>
          <w:lang w:val="pt-BR"/>
        </w:rPr>
      </w:pPr>
      <w:r w:rsidRPr="009855B9">
        <w:rPr>
          <w:rFonts w:cs="Tahoma"/>
          <w:snapToGrid w:val="0"/>
          <w:color w:val="000000"/>
          <w:szCs w:val="18"/>
          <w:lang w:val="pt-BR"/>
        </w:rPr>
        <w:t>A Microsoft deverá notificar imediatamente o cliente por escrito sobre um requerimento judicial ou</w:t>
      </w:r>
      <w:r w:rsidR="00345EB7" w:rsidRPr="009855B9">
        <w:rPr>
          <w:rFonts w:cs="Tahoma"/>
          <w:snapToGrid w:val="0"/>
          <w:color w:val="000000"/>
          <w:szCs w:val="18"/>
          <w:lang w:val="pt-BR"/>
        </w:rPr>
        <w:t> </w:t>
      </w:r>
      <w:r w:rsidRPr="009855B9">
        <w:rPr>
          <w:rFonts w:cs="Tahoma"/>
          <w:snapToGrid w:val="0"/>
          <w:color w:val="000000"/>
          <w:szCs w:val="18"/>
          <w:lang w:val="pt-BR"/>
        </w:rPr>
        <w:t>extrajudicial sujeito a esta seção.</w:t>
      </w:r>
      <w:r w:rsidR="006C0B98" w:rsidRPr="009855B9">
        <w:rPr>
          <w:rFonts w:cs="Tahoma"/>
          <w:snapToGrid w:val="0"/>
          <w:color w:val="000000"/>
          <w:szCs w:val="18"/>
          <w:lang w:val="pt-BR"/>
        </w:rPr>
        <w:t xml:space="preserve"> </w:t>
      </w:r>
      <w:r w:rsidRPr="009855B9">
        <w:rPr>
          <w:rFonts w:cs="Tahoma"/>
          <w:snapToGrid w:val="0"/>
          <w:color w:val="000000"/>
          <w:szCs w:val="18"/>
          <w:lang w:val="pt-BR"/>
        </w:rPr>
        <w:t>A Microsoft (1) fornecerá ao cliente controle exclusivo de sua defesa ou acordo referente a tal requerimento e (2) fornecerá assistência razoável na defesa do requerimento. O</w:t>
      </w:r>
      <w:r w:rsidR="00345EB7" w:rsidRPr="009855B9">
        <w:rPr>
          <w:rFonts w:cs="Tahoma"/>
          <w:snapToGrid w:val="0"/>
          <w:color w:val="000000"/>
          <w:szCs w:val="18"/>
          <w:lang w:val="pt-BR"/>
        </w:rPr>
        <w:t> </w:t>
      </w:r>
      <w:r w:rsidRPr="009855B9">
        <w:rPr>
          <w:rFonts w:cs="Tahoma"/>
          <w:snapToGrid w:val="0"/>
          <w:color w:val="000000"/>
          <w:szCs w:val="18"/>
          <w:lang w:val="pt-BR"/>
        </w:rPr>
        <w:t>cliente reembolsará a Microsoft por qualquer despesa razoável incorrida na prestação dessa assistência.</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Limitação de responsabilidade.</w:t>
      </w:r>
    </w:p>
    <w:p w:rsidR="001B413E" w:rsidRPr="00267CD5" w:rsidRDefault="001B413E" w:rsidP="00345EB7">
      <w:pPr>
        <w:ind w:left="720"/>
        <w:jc w:val="both"/>
        <w:rPr>
          <w:rFonts w:cs="Tahoma"/>
        </w:rPr>
      </w:pPr>
      <w:r w:rsidRPr="009855B9">
        <w:rPr>
          <w:rFonts w:cs="Tahoma"/>
          <w:snapToGrid w:val="0"/>
          <w:color w:val="000000"/>
          <w:szCs w:val="18"/>
          <w:lang w:val="pt-BR"/>
        </w:rPr>
        <w:t>Na extensão permitida pela lei aplicável, a obrigação de cada parte, suas Afiliadas e seus Prestadores de</w:t>
      </w:r>
      <w:r w:rsidR="00345EB7" w:rsidRPr="009855B9">
        <w:rPr>
          <w:rFonts w:cs="Tahoma"/>
          <w:snapToGrid w:val="0"/>
          <w:color w:val="000000"/>
          <w:szCs w:val="18"/>
          <w:lang w:val="pt-BR"/>
        </w:rPr>
        <w:t> </w:t>
      </w:r>
      <w:r w:rsidRPr="009855B9">
        <w:rPr>
          <w:rFonts w:cs="Tahoma"/>
          <w:snapToGrid w:val="0"/>
          <w:color w:val="000000"/>
          <w:szCs w:val="18"/>
          <w:lang w:val="pt-BR"/>
        </w:rPr>
        <w:t>Serviços decorrentes da conexão com o Serviço Online está limitada aos danos diretos até o valor que o</w:t>
      </w:r>
      <w:r w:rsidR="00345EB7" w:rsidRPr="009855B9">
        <w:rPr>
          <w:rFonts w:cs="Tahoma"/>
          <w:snapToGrid w:val="0"/>
          <w:color w:val="000000"/>
          <w:szCs w:val="18"/>
          <w:lang w:val="pt-BR"/>
        </w:rPr>
        <w:t> </w:t>
      </w:r>
      <w:r w:rsidRPr="009855B9">
        <w:rPr>
          <w:rFonts w:cs="Tahoma"/>
          <w:snapToGrid w:val="0"/>
          <w:color w:val="000000"/>
          <w:szCs w:val="18"/>
          <w:lang w:val="pt-BR"/>
        </w:rPr>
        <w:t>cliente pagou pelos Serviços Online que originaram essa obrigação durante os 12 meses anteriores.</w:t>
      </w:r>
      <w:r w:rsidR="006C0B98" w:rsidRPr="009855B9">
        <w:rPr>
          <w:rFonts w:cs="Tahoma"/>
          <w:snapToGrid w:val="0"/>
          <w:color w:val="000000"/>
          <w:szCs w:val="18"/>
          <w:lang w:val="pt-BR"/>
        </w:rPr>
        <w:t xml:space="preserve"> </w:t>
      </w:r>
      <w:r w:rsidRPr="009855B9">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6C0B98" w:rsidRPr="009855B9">
        <w:rPr>
          <w:rFonts w:cs="Tahoma"/>
          <w:snapToGrid w:val="0"/>
          <w:color w:val="000000"/>
          <w:szCs w:val="18"/>
          <w:lang w:val="pt-BR"/>
        </w:rPr>
        <w:t xml:space="preserve"> </w:t>
      </w:r>
      <w:r w:rsidRPr="00267CD5">
        <w:rPr>
          <w:rFonts w:cs="Tahoma"/>
          <w:snapToGrid w:val="0"/>
          <w:color w:val="000000"/>
          <w:szCs w:val="18"/>
        </w:rPr>
        <w:t>No entanto, essas limitações monetárias não se aplicarão a:</w:t>
      </w:r>
    </w:p>
    <w:p w:rsidR="001B413E" w:rsidRPr="009855B9" w:rsidRDefault="001B413E" w:rsidP="001B413E">
      <w:pPr>
        <w:numPr>
          <w:ilvl w:val="0"/>
          <w:numId w:val="125"/>
        </w:numPr>
        <w:spacing w:before="120"/>
        <w:ind w:left="1170" w:hanging="450"/>
        <w:contextualSpacing/>
        <w:jc w:val="both"/>
        <w:rPr>
          <w:rFonts w:cs="Tahoma"/>
          <w:lang w:val="pt-BR"/>
        </w:rPr>
      </w:pPr>
      <w:r w:rsidRPr="009855B9">
        <w:rPr>
          <w:rFonts w:cs="Tahoma"/>
          <w:snapToGrid w:val="0"/>
          <w:color w:val="000000"/>
          <w:szCs w:val="18"/>
          <w:lang w:val="pt-BR"/>
        </w:rPr>
        <w:t xml:space="preserve">obrigações da Microsoft de acordo com a seção do Master Agreement intitulada </w:t>
      </w:r>
      <w:r w:rsidR="00997232" w:rsidRPr="009855B9">
        <w:rPr>
          <w:rFonts w:cs="Tahoma"/>
          <w:snapToGrid w:val="0"/>
          <w:color w:val="000000"/>
          <w:szCs w:val="18"/>
          <w:lang w:val="pt-BR"/>
        </w:rPr>
        <w:t>“</w:t>
      </w:r>
      <w:r w:rsidRPr="009855B9">
        <w:rPr>
          <w:rFonts w:cs="Tahoma"/>
          <w:snapToGrid w:val="0"/>
          <w:color w:val="000000"/>
          <w:szCs w:val="18"/>
          <w:lang w:val="pt-BR"/>
        </w:rPr>
        <w:t>Defesa contra violação, apropriação indébita e requerimentos judiciais ou extrajudiciais de terceiros</w:t>
      </w:r>
      <w:r w:rsidR="00997232" w:rsidRPr="009855B9">
        <w:rPr>
          <w:rFonts w:cs="Tahoma"/>
          <w:snapToGrid w:val="0"/>
          <w:color w:val="000000"/>
          <w:szCs w:val="18"/>
          <w:lang w:val="pt-BR"/>
        </w:rPr>
        <w:t>”</w:t>
      </w:r>
      <w:r w:rsidRPr="009855B9">
        <w:rPr>
          <w:rFonts w:cs="Tahoma"/>
          <w:snapToGrid w:val="0"/>
          <w:color w:val="000000"/>
          <w:szCs w:val="18"/>
          <w:lang w:val="pt-BR"/>
        </w:rPr>
        <w:t xml:space="preserve"> ou obrigações do cliente de acordo com a seção dos Termos Complementares intitulada </w:t>
      </w:r>
      <w:r w:rsidR="00997232" w:rsidRPr="009855B9">
        <w:rPr>
          <w:rFonts w:cs="Tahoma"/>
          <w:snapToGrid w:val="0"/>
          <w:color w:val="000000"/>
          <w:szCs w:val="18"/>
          <w:lang w:val="pt-BR"/>
        </w:rPr>
        <w:t>“</w:t>
      </w:r>
      <w:r w:rsidRPr="009855B9">
        <w:rPr>
          <w:rFonts w:cs="Tahoma"/>
          <w:snapToGrid w:val="0"/>
          <w:color w:val="000000"/>
          <w:szCs w:val="18"/>
          <w:lang w:val="pt-BR"/>
        </w:rPr>
        <w:t>Compromisso de proteção do cliente</w:t>
      </w:r>
      <w:r w:rsidR="00997232" w:rsidRPr="009855B9">
        <w:rPr>
          <w:rFonts w:cs="Tahoma"/>
          <w:snapToGrid w:val="0"/>
          <w:color w:val="000000"/>
          <w:szCs w:val="18"/>
          <w:lang w:val="pt-BR"/>
        </w:rPr>
        <w:t>”</w:t>
      </w:r>
      <w:r w:rsidRPr="009855B9">
        <w:rPr>
          <w:rFonts w:cs="Tahoma"/>
          <w:snapToGrid w:val="0"/>
          <w:color w:val="000000"/>
          <w:szCs w:val="18"/>
          <w:lang w:val="pt-BR"/>
        </w:rPr>
        <w:t>;</w:t>
      </w:r>
    </w:p>
    <w:p w:rsidR="001B413E" w:rsidRPr="009855B9" w:rsidRDefault="001B413E" w:rsidP="00345EB7">
      <w:pPr>
        <w:numPr>
          <w:ilvl w:val="0"/>
          <w:numId w:val="125"/>
        </w:numPr>
        <w:spacing w:before="120"/>
        <w:ind w:left="1170" w:hanging="450"/>
        <w:contextualSpacing/>
        <w:jc w:val="both"/>
        <w:rPr>
          <w:rFonts w:cs="Tahoma"/>
          <w:lang w:val="pt-BR"/>
        </w:rPr>
      </w:pPr>
      <w:r w:rsidRPr="009855B9">
        <w:rPr>
          <w:rFonts w:cs="Tahoma"/>
          <w:snapToGrid w:val="0"/>
          <w:color w:val="000000"/>
          <w:szCs w:val="18"/>
          <w:lang w:val="pt-BR"/>
        </w:rPr>
        <w:t xml:space="preserve">responsabilidades originadas da violação pela outra parte de qualquer obrigação na seção do Master Agreement </w:t>
      </w:r>
      <w:r w:rsidR="00997232" w:rsidRPr="009855B9">
        <w:rPr>
          <w:rFonts w:cs="Tahoma"/>
          <w:snapToGrid w:val="0"/>
          <w:color w:val="000000"/>
          <w:szCs w:val="18"/>
          <w:lang w:val="pt-BR"/>
        </w:rPr>
        <w:t>“</w:t>
      </w:r>
      <w:r w:rsidRPr="009855B9">
        <w:rPr>
          <w:rFonts w:cs="Tahoma"/>
          <w:snapToGrid w:val="0"/>
          <w:color w:val="000000"/>
          <w:szCs w:val="18"/>
          <w:lang w:val="pt-BR"/>
        </w:rPr>
        <w:t>Confidencialidade</w:t>
      </w:r>
      <w:r w:rsidR="00997232" w:rsidRPr="009855B9">
        <w:rPr>
          <w:rFonts w:cs="Tahoma"/>
          <w:snapToGrid w:val="0"/>
          <w:color w:val="000000"/>
          <w:szCs w:val="18"/>
          <w:lang w:val="pt-BR"/>
        </w:rPr>
        <w:t>”</w:t>
      </w:r>
      <w:r w:rsidRPr="009855B9">
        <w:rPr>
          <w:rFonts w:cs="Tahoma"/>
          <w:snapToGrid w:val="0"/>
          <w:color w:val="000000"/>
          <w:szCs w:val="18"/>
          <w:lang w:val="pt-BR"/>
        </w:rPr>
        <w:t>, com exceção da responsabilidade da Microsoft originada ou</w:t>
      </w:r>
      <w:r w:rsidR="00345EB7" w:rsidRPr="009855B9">
        <w:rPr>
          <w:rFonts w:cs="Tahoma"/>
          <w:snapToGrid w:val="0"/>
          <w:color w:val="000000"/>
          <w:szCs w:val="18"/>
          <w:lang w:val="pt-BR"/>
        </w:rPr>
        <w:t> </w:t>
      </w:r>
      <w:r w:rsidRPr="009855B9">
        <w:rPr>
          <w:rFonts w:cs="Tahoma"/>
          <w:snapToGrid w:val="0"/>
          <w:color w:val="000000"/>
          <w:szCs w:val="18"/>
          <w:lang w:val="pt-BR"/>
        </w:rPr>
        <w:t xml:space="preserve">relacionada aos Dados do Cliente que, em todos os casos, estará limitada ao valor pago pelo cliente pelos Serviços Online que originaram esta obrigação durante os 12 meses anteriores e </w:t>
      </w:r>
    </w:p>
    <w:p w:rsidR="001B413E" w:rsidRPr="009855B9" w:rsidRDefault="001B413E" w:rsidP="001B413E">
      <w:pPr>
        <w:numPr>
          <w:ilvl w:val="0"/>
          <w:numId w:val="125"/>
        </w:numPr>
        <w:spacing w:before="120"/>
        <w:ind w:left="1170" w:hanging="450"/>
        <w:contextualSpacing/>
        <w:jc w:val="both"/>
        <w:rPr>
          <w:rFonts w:cs="Tahoma"/>
          <w:lang w:val="pt-BR"/>
        </w:rPr>
      </w:pPr>
      <w:r w:rsidRPr="009855B9">
        <w:rPr>
          <w:rFonts w:cs="Tahoma"/>
          <w:snapToGrid w:val="0"/>
          <w:color w:val="000000"/>
          <w:szCs w:val="18"/>
          <w:lang w:val="pt-BR"/>
        </w:rPr>
        <w:t>violação por uma parte dos direitos de propriedade intelectual da outra parte.</w:t>
      </w:r>
    </w:p>
    <w:p w:rsidR="001B413E" w:rsidRPr="009855B9" w:rsidRDefault="001B413E" w:rsidP="00345EB7">
      <w:pPr>
        <w:spacing w:before="120"/>
        <w:ind w:left="720"/>
        <w:jc w:val="both"/>
        <w:rPr>
          <w:rFonts w:cs="Tahoma"/>
          <w:lang w:val="pt-BR"/>
        </w:rPr>
      </w:pPr>
      <w:r w:rsidRPr="009855B9">
        <w:rPr>
          <w:rFonts w:cs="Tahoma"/>
          <w:b/>
          <w:bCs/>
          <w:snapToGrid w:val="0"/>
          <w:color w:val="000000"/>
          <w:szCs w:val="18"/>
          <w:lang w:val="pt-BR"/>
        </w:rPr>
        <w:t xml:space="preserve">NA EXTENSÃO MÁXIMA PERMITIDA PELA LEI APLICÁVEL, INDEPENDENTEMENTE DO FUNDAMENTO JURÍDICO DO REQUERIMENTO JUDICIAL OU EXTRAJUDICIAL, NENHUMA DAS </w:t>
      </w:r>
      <w:r w:rsidRPr="009855B9">
        <w:rPr>
          <w:rFonts w:cs="Tahoma"/>
          <w:b/>
          <w:bCs/>
          <w:snapToGrid w:val="0"/>
          <w:color w:val="000000"/>
          <w:szCs w:val="18"/>
          <w:lang w:val="pt-BR"/>
        </w:rPr>
        <w:lastRenderedPageBreak/>
        <w:t>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6C0B98" w:rsidRPr="009855B9">
        <w:rPr>
          <w:rFonts w:cs="Tahoma"/>
          <w:b/>
          <w:bCs/>
          <w:snapToGrid w:val="0"/>
          <w:color w:val="000000"/>
          <w:szCs w:val="18"/>
          <w:lang w:val="pt-BR"/>
        </w:rPr>
        <w:t xml:space="preserve"> </w:t>
      </w:r>
      <w:r w:rsidRPr="009855B9">
        <w:rPr>
          <w:rFonts w:cs="Tahoma"/>
          <w:b/>
          <w:bCs/>
          <w:snapToGrid w:val="0"/>
          <w:color w:val="000000"/>
          <w:szCs w:val="18"/>
          <w:lang w:val="pt-BR"/>
        </w:rPr>
        <w:t>CONTUDO, A PRESENTE EXCLUSÃO NÃO SE APLICA À</w:t>
      </w:r>
      <w:r w:rsidR="00345EB7" w:rsidRPr="009855B9">
        <w:rPr>
          <w:rFonts w:cs="Tahoma"/>
          <w:b/>
          <w:bCs/>
          <w:snapToGrid w:val="0"/>
          <w:color w:val="000000"/>
          <w:szCs w:val="18"/>
          <w:lang w:val="pt-BR"/>
        </w:rPr>
        <w:t> </w:t>
      </w:r>
      <w:r w:rsidRPr="009855B9">
        <w:rPr>
          <w:rFonts w:cs="Tahoma"/>
          <w:b/>
          <w:bCs/>
          <w:snapToGrid w:val="0"/>
          <w:color w:val="000000"/>
          <w:szCs w:val="18"/>
          <w:lang w:val="pt-BR"/>
        </w:rPr>
        <w:t>RESPONSABILIDADE MÚTUA DAS PARTES PELA VIOLAÇÃO DE SUAS OBRIGAÇÕES DE</w:t>
      </w:r>
      <w:r w:rsidR="00345EB7" w:rsidRPr="009855B9">
        <w:rPr>
          <w:rFonts w:cs="Tahoma"/>
          <w:b/>
          <w:bCs/>
          <w:snapToGrid w:val="0"/>
          <w:color w:val="000000"/>
          <w:szCs w:val="18"/>
          <w:lang w:val="pt-BR"/>
        </w:rPr>
        <w:t> </w:t>
      </w:r>
      <w:r w:rsidRPr="009855B9">
        <w:rPr>
          <w:rFonts w:cs="Tahoma"/>
          <w:b/>
          <w:bCs/>
          <w:snapToGrid w:val="0"/>
          <w:color w:val="000000"/>
          <w:szCs w:val="18"/>
          <w:lang w:val="pt-BR"/>
        </w:rPr>
        <w:t xml:space="preserve">CONFIDENCIALIDADE (EXCETO NA MEDIDA EM QUE ESSA VIOLAÇÃO ESTIVER RELACIONADA AOS DADOS DO CLIENTE), AOS DIREITOS DE PROPRIEDADE INTELECTUAL DA OUTRA PARTE OU OBRIGAÇÕES DA MICROSOFT DE ACORDO COM A SEÇÃO DO MASTER AGREEMENT INTITULADA </w:t>
      </w:r>
      <w:r w:rsidR="00997232" w:rsidRPr="009855B9">
        <w:rPr>
          <w:rFonts w:cs="Tahoma"/>
          <w:b/>
          <w:bCs/>
          <w:snapToGrid w:val="0"/>
          <w:color w:val="000000"/>
          <w:szCs w:val="18"/>
          <w:lang w:val="pt-BR"/>
        </w:rPr>
        <w:t>“</w:t>
      </w:r>
      <w:r w:rsidRPr="009855B9">
        <w:rPr>
          <w:rFonts w:cs="Tahoma"/>
          <w:b/>
          <w:bCs/>
          <w:snapToGrid w:val="0"/>
          <w:color w:val="000000"/>
          <w:szCs w:val="18"/>
          <w:lang w:val="pt-BR"/>
        </w:rPr>
        <w:t>DEFESA CONTRA VIOLAÇÃO, APROPRIAÇÃO INDÉBITA E</w:t>
      </w:r>
      <w:r w:rsidR="00345EB7" w:rsidRPr="009855B9">
        <w:rPr>
          <w:rFonts w:cs="Tahoma"/>
          <w:b/>
          <w:bCs/>
          <w:snapToGrid w:val="0"/>
          <w:color w:val="000000"/>
          <w:szCs w:val="18"/>
          <w:lang w:val="pt-BR"/>
        </w:rPr>
        <w:t> </w:t>
      </w:r>
      <w:r w:rsidRPr="009855B9">
        <w:rPr>
          <w:rFonts w:cs="Tahoma"/>
          <w:b/>
          <w:bCs/>
          <w:snapToGrid w:val="0"/>
          <w:color w:val="000000"/>
          <w:szCs w:val="18"/>
          <w:lang w:val="pt-BR"/>
        </w:rPr>
        <w:t>REQUERIMENTOS JUDICIAIS OU EXTRAJUDICIAIS DE TERCEIROS</w:t>
      </w:r>
      <w:r w:rsidR="00997232" w:rsidRPr="009855B9">
        <w:rPr>
          <w:rFonts w:cs="Tahoma"/>
          <w:b/>
          <w:bCs/>
          <w:snapToGrid w:val="0"/>
          <w:color w:val="000000"/>
          <w:szCs w:val="18"/>
          <w:lang w:val="pt-BR"/>
        </w:rPr>
        <w:t>”</w:t>
      </w:r>
      <w:r w:rsidRPr="009855B9">
        <w:rPr>
          <w:rFonts w:cs="Tahoma"/>
          <w:b/>
          <w:bCs/>
          <w:snapToGrid w:val="0"/>
          <w:color w:val="000000"/>
          <w:szCs w:val="18"/>
          <w:lang w:val="pt-BR"/>
        </w:rPr>
        <w:t xml:space="preserve"> OU OBRIGAÇÕES DO CLIENTE DE ACORDO COM A SEÇÃO DOS TERMOS COMPLEMENTARES INTITULADA </w:t>
      </w:r>
      <w:r w:rsidR="00997232" w:rsidRPr="009855B9">
        <w:rPr>
          <w:rFonts w:cs="Tahoma"/>
          <w:b/>
          <w:bCs/>
          <w:snapToGrid w:val="0"/>
          <w:color w:val="000000"/>
          <w:szCs w:val="18"/>
          <w:lang w:val="pt-BR"/>
        </w:rPr>
        <w:t>“</w:t>
      </w:r>
      <w:r w:rsidRPr="009855B9">
        <w:rPr>
          <w:rFonts w:cs="Tahoma"/>
          <w:b/>
          <w:bCs/>
          <w:snapToGrid w:val="0"/>
          <w:color w:val="000000"/>
          <w:szCs w:val="18"/>
          <w:lang w:val="pt-BR"/>
        </w:rPr>
        <w:t>COMPROMISSO DE PROTEÇÃO DO CLIENTE</w:t>
      </w:r>
      <w:r w:rsidR="00997232" w:rsidRPr="009855B9">
        <w:rPr>
          <w:rFonts w:cs="Tahoma"/>
          <w:b/>
          <w:bCs/>
          <w:snapToGrid w:val="0"/>
          <w:color w:val="000000"/>
          <w:szCs w:val="18"/>
          <w:lang w:val="pt-BR"/>
        </w:rPr>
        <w:t>”</w:t>
      </w:r>
      <w:r w:rsidRPr="009855B9">
        <w:rPr>
          <w:rFonts w:cs="Tahoma"/>
          <w:b/>
          <w:bCs/>
          <w:snapToGrid w:val="0"/>
          <w:color w:val="000000"/>
          <w:szCs w:val="18"/>
          <w:lang w:val="pt-BR"/>
        </w:rPr>
        <w:t>.</w:t>
      </w:r>
    </w:p>
    <w:p w:rsidR="001B413E" w:rsidRPr="009855B9" w:rsidRDefault="001B413E" w:rsidP="001B413E">
      <w:pPr>
        <w:keepNext/>
        <w:spacing w:before="120" w:after="60"/>
        <w:ind w:left="720"/>
        <w:outlineLvl w:val="0"/>
        <w:rPr>
          <w:rFonts w:cs="Tahoma"/>
          <w:lang w:val="pt-BR"/>
        </w:rPr>
      </w:pPr>
      <w:r w:rsidRPr="009855B9">
        <w:rPr>
          <w:rFonts w:cs="Tahoma"/>
          <w:b/>
          <w:bCs/>
          <w:iCs/>
          <w:snapToGrid w:val="0"/>
          <w:szCs w:val="18"/>
          <w:lang w:val="pt-BR"/>
        </w:rPr>
        <w:t>Subcontratados.</w:t>
      </w:r>
    </w:p>
    <w:p w:rsidR="008A1637" w:rsidRPr="009855B9" w:rsidRDefault="001B413E" w:rsidP="001B413E">
      <w:pPr>
        <w:ind w:left="720" w:right="720"/>
        <w:rPr>
          <w:rFonts w:cs="Tahoma"/>
          <w:lang w:val="pt-BR"/>
        </w:rPr>
      </w:pPr>
      <w:r w:rsidRPr="009855B9">
        <w:rPr>
          <w:rFonts w:cs="Tahoma"/>
          <w:snapToGrid w:val="0"/>
          <w:szCs w:val="18"/>
          <w:lang w:val="pt-BR"/>
        </w:rPr>
        <w:t>A Microsoft usará Prestadores de Serviços para dar suporte aos Serviços Online.</w:t>
      </w:r>
      <w:r w:rsidR="006C0B98" w:rsidRPr="009855B9">
        <w:rPr>
          <w:rFonts w:cs="Tahoma"/>
          <w:snapToGrid w:val="0"/>
          <w:szCs w:val="18"/>
          <w:lang w:val="pt-BR"/>
        </w:rPr>
        <w:t xml:space="preserve"> </w:t>
      </w:r>
      <w:r w:rsidRPr="009855B9">
        <w:rPr>
          <w:rFonts w:cs="Tahoma"/>
          <w:snapToGrid w:val="0"/>
          <w:szCs w:val="18"/>
          <w:lang w:val="pt-BR"/>
        </w:rPr>
        <w:t>A Microsoft se responsabiliza pelo desempenho deles, sujeitos aos termos do contrato de Licenciamento por Volume do Cliente.</w:t>
      </w:r>
    </w:p>
    <w:p w:rsidR="00023FE7" w:rsidRPr="009855B9" w:rsidRDefault="008A1637" w:rsidP="002048CC">
      <w:pPr>
        <w:pStyle w:val="Heading1"/>
        <w:rPr>
          <w:lang w:val="pt-BR"/>
        </w:rPr>
      </w:pPr>
      <w:r w:rsidRPr="009855B9">
        <w:rPr>
          <w:lang w:val="pt-BR"/>
        </w:rPr>
        <w:br w:type="page"/>
      </w:r>
      <w:bookmarkStart w:id="948" w:name="_Toc336338255"/>
      <w:bookmarkStart w:id="949" w:name="_Toc363829999"/>
      <w:r w:rsidRPr="009855B9">
        <w:rPr>
          <w:lang w:val="pt-BR"/>
        </w:rPr>
        <w:lastRenderedPageBreak/>
        <w:t>NoTAS do Produto</w:t>
      </w:r>
      <w:bookmarkEnd w:id="948"/>
      <w:bookmarkEnd w:id="949"/>
    </w:p>
    <w:p w:rsidR="00023FE7" w:rsidRPr="009855B9" w:rsidRDefault="00023FE7">
      <w:pPr>
        <w:pStyle w:val="Heading2"/>
        <w:ind w:hanging="540"/>
        <w:rPr>
          <w:rFonts w:ascii="Tahoma" w:hAnsi="Tahoma" w:cs="Tahoma"/>
          <w:lang w:val="pt-BR"/>
        </w:rPr>
      </w:pPr>
    </w:p>
    <w:p w:rsidR="00023FE7" w:rsidRPr="009855B9" w:rsidRDefault="00023FE7">
      <w:pPr>
        <w:pStyle w:val="Heading2"/>
        <w:ind w:left="0"/>
        <w:rPr>
          <w:rFonts w:ascii="Tahoma" w:hAnsi="Tahoma" w:cs="Tahoma"/>
          <w:lang w:val="pt-BR"/>
        </w:rPr>
      </w:pPr>
      <w:bookmarkStart w:id="950" w:name="_Toc336338256"/>
      <w:bookmarkStart w:id="951" w:name="_Toc363830000"/>
      <w:r w:rsidRPr="009855B9">
        <w:rPr>
          <w:rFonts w:ascii="Tahoma" w:hAnsi="Tahoma" w:cs="Tahoma"/>
          <w:sz w:val="28"/>
          <w:lang w:val="pt-BR"/>
        </w:rPr>
        <w:t>Pool de Aplicativos</w:t>
      </w:r>
      <w:bookmarkEnd w:id="950"/>
      <w:bookmarkEnd w:id="951"/>
    </w:p>
    <w:p w:rsidR="00023FE7" w:rsidRPr="009855B9" w:rsidRDefault="00023FE7" w:rsidP="00D94745">
      <w:pPr>
        <w:rPr>
          <w:rFonts w:cs="Tahoma"/>
          <w:lang w:val="pt-BR"/>
        </w:rPr>
      </w:pPr>
      <w:bookmarkStart w:id="952" w:name="_1_Data_Analyzer"/>
      <w:bookmarkStart w:id="953" w:name="Aps_1BingMapsDesktopandContentPack"/>
      <w:bookmarkEnd w:id="952"/>
    </w:p>
    <w:p w:rsidR="004A2FC2" w:rsidRPr="009855B9" w:rsidRDefault="004A2FC2" w:rsidP="004A2FC2">
      <w:pPr>
        <w:rPr>
          <w:rFonts w:cs="Tahoma"/>
          <w:lang w:val="pt-BR"/>
        </w:rPr>
      </w:pPr>
      <w:bookmarkStart w:id="954" w:name="Aps_ExpStudioproducts"/>
      <w:bookmarkStart w:id="955" w:name="Aps_ExpStudio2"/>
      <w:bookmarkStart w:id="956" w:name="Aps_1ExpStudio3"/>
      <w:bookmarkEnd w:id="953"/>
    </w:p>
    <w:p w:rsidR="00176313" w:rsidRPr="009855B9" w:rsidRDefault="00B54C21" w:rsidP="004A2FC2">
      <w:pPr>
        <w:pStyle w:val="Heading3"/>
        <w:ind w:left="180" w:hanging="180"/>
        <w:rPr>
          <w:rFonts w:ascii="Tahoma" w:hAnsi="Tahoma" w:cs="Tahoma"/>
          <w:lang w:val="pt-BR"/>
        </w:rPr>
      </w:pPr>
      <w:bookmarkStart w:id="957" w:name="_12_Expression_Encoder"/>
      <w:bookmarkStart w:id="958" w:name="_1_Expression_Encoder"/>
      <w:bookmarkStart w:id="959" w:name="_Toc336338258"/>
      <w:bookmarkStart w:id="960" w:name="_Toc363830001"/>
      <w:bookmarkEnd w:id="957"/>
      <w:bookmarkEnd w:id="958"/>
      <w:r w:rsidRPr="009855B9">
        <w:rPr>
          <w:rFonts w:ascii="Tahoma" w:hAnsi="Tahoma" w:cs="Tahoma"/>
          <w:caps/>
          <w:color w:val="F66400"/>
          <w:sz w:val="22"/>
          <w:vertAlign w:val="superscript"/>
          <w:lang w:val="pt-BR"/>
        </w:rPr>
        <w:t>1</w:t>
      </w:r>
      <w:r w:rsidRPr="009855B9">
        <w:rPr>
          <w:rFonts w:ascii="Tahoma" w:hAnsi="Tahoma" w:cs="Tahoma"/>
          <w:color w:val="F66400"/>
          <w:sz w:val="22"/>
          <w:lang w:val="pt-BR"/>
        </w:rPr>
        <w:t xml:space="preserve"> Expression Encoder Pro 4</w:t>
      </w:r>
      <w:bookmarkEnd w:id="954"/>
      <w:bookmarkEnd w:id="959"/>
      <w:bookmarkEnd w:id="960"/>
    </w:p>
    <w:p w:rsidR="00176313" w:rsidRPr="009855B9" w:rsidRDefault="00176313" w:rsidP="004A2FC2">
      <w:pPr>
        <w:rPr>
          <w:rFonts w:cs="Tahoma"/>
          <w:sz w:val="16"/>
          <w:szCs w:val="16"/>
          <w:lang w:val="pt-BR"/>
        </w:rPr>
      </w:pPr>
    </w:p>
    <w:p w:rsidR="00176313" w:rsidRPr="009855B9" w:rsidRDefault="00176313" w:rsidP="00864B8A">
      <w:pPr>
        <w:spacing w:after="60"/>
        <w:ind w:left="720"/>
        <w:rPr>
          <w:rFonts w:cs="Tahoma"/>
          <w:lang w:val="pt-BR"/>
        </w:rPr>
      </w:pPr>
      <w:r w:rsidRPr="009855B9">
        <w:rPr>
          <w:rFonts w:cs="Tahoma"/>
          <w:b/>
          <w:szCs w:val="20"/>
          <w:lang w:val="pt-BR"/>
        </w:rPr>
        <w:t>Expression Encoder Pro 4</w:t>
      </w:r>
    </w:p>
    <w:p w:rsidR="00176313" w:rsidRPr="009855B9" w:rsidRDefault="00176313" w:rsidP="00345EB7">
      <w:pPr>
        <w:ind w:left="720"/>
        <w:rPr>
          <w:rFonts w:cs="Tahoma"/>
          <w:lang w:val="pt-BR"/>
        </w:rPr>
      </w:pPr>
      <w:r w:rsidRPr="009855B9">
        <w:rPr>
          <w:rFonts w:cs="Tahoma"/>
          <w:color w:val="000000"/>
          <w:szCs w:val="18"/>
          <w:lang w:val="pt-BR"/>
        </w:rPr>
        <w:t>A linha de produtos Expression foi atualizada.</w:t>
      </w:r>
      <w:r w:rsidR="006C0B98" w:rsidRPr="009855B9">
        <w:rPr>
          <w:rFonts w:cs="Tahoma"/>
          <w:color w:val="000000"/>
          <w:szCs w:val="18"/>
          <w:lang w:val="pt-BR"/>
        </w:rPr>
        <w:t xml:space="preserve"> </w:t>
      </w:r>
      <w:r w:rsidRPr="009855B9">
        <w:rPr>
          <w:rFonts w:cs="Tahoma"/>
          <w:color w:val="000000"/>
          <w:szCs w:val="18"/>
          <w:lang w:val="pt-BR"/>
        </w:rPr>
        <w:t>Somente a marca do produto foi alterada; o software da versão 3 e o software da versão 4 são os mesmos.</w:t>
      </w:r>
      <w:r w:rsidR="006C0B98" w:rsidRPr="009855B9">
        <w:rPr>
          <w:rFonts w:cs="Tahoma"/>
          <w:color w:val="000000"/>
          <w:szCs w:val="18"/>
          <w:lang w:val="pt-BR"/>
        </w:rPr>
        <w:t xml:space="preserve"> </w:t>
      </w:r>
      <w:r w:rsidRPr="009855B9">
        <w:rPr>
          <w:rFonts w:cs="Tahoma"/>
          <w:color w:val="000000"/>
          <w:szCs w:val="18"/>
          <w:lang w:val="pt-BR"/>
        </w:rPr>
        <w:t>Dessa forma, os clientes licenciados para os produtos da</w:t>
      </w:r>
      <w:r w:rsidR="00345EB7" w:rsidRPr="009855B9">
        <w:rPr>
          <w:rFonts w:cs="Tahoma"/>
          <w:color w:val="000000"/>
          <w:szCs w:val="18"/>
          <w:lang w:val="pt-BR"/>
        </w:rPr>
        <w:t> </w:t>
      </w:r>
      <w:r w:rsidRPr="009855B9">
        <w:rPr>
          <w:rFonts w:cs="Tahoma"/>
          <w:color w:val="000000"/>
          <w:szCs w:val="18"/>
          <w:lang w:val="pt-BR"/>
        </w:rPr>
        <w:t>versão 3 serão considerados licenciados para os produtos correspondentes da versão 4 (conforme apresentado abaixo) e poderão usar o software marcado como versão 4 em vez do software marcado como</w:t>
      </w:r>
      <w:r w:rsidR="00345EB7" w:rsidRPr="009855B9">
        <w:rPr>
          <w:rFonts w:cs="Tahoma"/>
          <w:color w:val="000000"/>
          <w:szCs w:val="18"/>
          <w:lang w:val="pt-BR"/>
        </w:rPr>
        <w:t> </w:t>
      </w:r>
      <w:r w:rsidRPr="009855B9">
        <w:rPr>
          <w:rFonts w:cs="Tahoma"/>
          <w:color w:val="000000"/>
          <w:szCs w:val="18"/>
          <w:lang w:val="pt-BR"/>
        </w:rPr>
        <w:t>versão 3. O direito de usar o software continua a ser regido pelos termos e pelas condições do contrato de Licenciamento por Volume do Cliente e pelos direitos de uso de produto do software conforme suplementado por esta nota de condição de produto.</w:t>
      </w:r>
      <w:r w:rsidR="006C0B98" w:rsidRPr="009855B9">
        <w:rPr>
          <w:rFonts w:cs="Tahoma"/>
          <w:color w:val="000000"/>
          <w:szCs w:val="18"/>
          <w:lang w:val="pt-BR"/>
        </w:rPr>
        <w:t xml:space="preserve"> </w:t>
      </w:r>
      <w:r w:rsidRPr="009855B9">
        <w:rPr>
          <w:rFonts w:cs="Tahoma"/>
          <w:color w:val="000000"/>
          <w:szCs w:val="18"/>
          <w:lang w:val="pt-BR"/>
        </w:rPr>
        <w:t>A atualização não abrange a garantia nem qualquer obrigação de suporte da Microsoft relacionada à cobertura de Software Assurance dos produtos.</w:t>
      </w:r>
    </w:p>
    <w:p w:rsidR="00973A93" w:rsidRPr="009855B9" w:rsidRDefault="00973A93">
      <w:pPr>
        <w:rPr>
          <w:rFonts w:cs="Tahoma"/>
          <w:szCs w:val="18"/>
          <w:lang w:val="pt-BR"/>
        </w:rPr>
      </w:pPr>
    </w:p>
    <w:p w:rsidR="004A2FC2" w:rsidRPr="009855B9" w:rsidRDefault="004A2FC2" w:rsidP="004A2FC2">
      <w:pPr>
        <w:rPr>
          <w:rFonts w:cs="Tahoma"/>
          <w:szCs w:val="18"/>
          <w:lang w:val="pt-BR"/>
        </w:rPr>
      </w:pPr>
      <w:bookmarkStart w:id="961" w:name="_Toc254806117"/>
      <w:bookmarkStart w:id="962" w:name="Aps_MSDNOPSystems"/>
      <w:bookmarkStart w:id="963" w:name="Aps_3MSDNOPSystems"/>
      <w:bookmarkStart w:id="964" w:name="Aps_5OffCommunicator07"/>
      <w:bookmarkEnd w:id="955"/>
      <w:bookmarkEnd w:id="956"/>
    </w:p>
    <w:p w:rsidR="00E316C2" w:rsidRPr="009855B9" w:rsidRDefault="00B54C21" w:rsidP="00E316C2">
      <w:pPr>
        <w:pStyle w:val="Heading3"/>
        <w:rPr>
          <w:rFonts w:ascii="Tahoma" w:hAnsi="Tahoma" w:cs="Tahoma"/>
          <w:lang w:val="pt-BR"/>
        </w:rPr>
      </w:pPr>
      <w:bookmarkStart w:id="965" w:name="_23_Lync_for"/>
      <w:bookmarkStart w:id="966" w:name="_2_Lync_for"/>
      <w:bookmarkStart w:id="967" w:name="_2_Lync_para"/>
      <w:bookmarkStart w:id="968" w:name="_Toc336338259"/>
      <w:bookmarkStart w:id="969" w:name="_Toc363830002"/>
      <w:bookmarkStart w:id="970" w:name="Aps_3Lync2010"/>
      <w:bookmarkEnd w:id="965"/>
      <w:bookmarkEnd w:id="966"/>
      <w:bookmarkEnd w:id="967"/>
      <w:r w:rsidRPr="009855B9">
        <w:rPr>
          <w:rFonts w:ascii="Tahoma" w:hAnsi="Tahoma" w:cs="Tahoma"/>
          <w:caps/>
          <w:color w:val="F66400"/>
          <w:sz w:val="22"/>
          <w:vertAlign w:val="superscript"/>
          <w:lang w:val="pt-BR"/>
        </w:rPr>
        <w:t>2</w:t>
      </w:r>
      <w:r w:rsidRPr="009855B9">
        <w:rPr>
          <w:rFonts w:ascii="Tahoma" w:hAnsi="Tahoma" w:cs="Tahoma"/>
          <w:color w:val="F66400"/>
          <w:sz w:val="22"/>
          <w:lang w:val="pt-BR"/>
        </w:rPr>
        <w:t xml:space="preserve"> </w:t>
      </w:r>
      <w:bookmarkStart w:id="971" w:name="Aps_4LyncforMac2011"/>
      <w:r w:rsidRPr="009855B9">
        <w:rPr>
          <w:rFonts w:ascii="Tahoma" w:hAnsi="Tahoma" w:cs="Tahoma"/>
          <w:color w:val="F66400"/>
          <w:sz w:val="22"/>
          <w:lang w:val="pt-BR"/>
        </w:rPr>
        <w:t xml:space="preserve">Lync </w:t>
      </w:r>
      <w:bookmarkEnd w:id="968"/>
      <w:r w:rsidRPr="009855B9">
        <w:rPr>
          <w:rFonts w:ascii="Tahoma" w:hAnsi="Tahoma" w:cs="Tahoma"/>
          <w:color w:val="F66400"/>
          <w:sz w:val="22"/>
          <w:lang w:val="pt-BR"/>
        </w:rPr>
        <w:t>para Mac 2011</w:t>
      </w:r>
      <w:bookmarkEnd w:id="969"/>
      <w:bookmarkEnd w:id="971"/>
    </w:p>
    <w:p w:rsidR="00AE5A9F" w:rsidRPr="009855B9" w:rsidRDefault="00AE5A9F" w:rsidP="00AE5A9F">
      <w:pPr>
        <w:rPr>
          <w:rFonts w:cs="Tahoma"/>
          <w:sz w:val="16"/>
          <w:szCs w:val="16"/>
          <w:lang w:val="pt-BR"/>
        </w:rPr>
      </w:pPr>
    </w:p>
    <w:bookmarkEnd w:id="970"/>
    <w:p w:rsidR="004A2FC2" w:rsidRPr="009855B9" w:rsidRDefault="00E316C2" w:rsidP="00864B8A">
      <w:pPr>
        <w:spacing w:after="60"/>
        <w:ind w:left="720"/>
        <w:rPr>
          <w:rFonts w:cs="Tahoma"/>
          <w:lang w:val="pt-BR"/>
        </w:rPr>
      </w:pPr>
      <w:r w:rsidRPr="009855B9">
        <w:rPr>
          <w:rFonts w:cs="Tahoma"/>
          <w:b/>
          <w:szCs w:val="20"/>
          <w:lang w:val="pt-BR"/>
        </w:rPr>
        <w:t xml:space="preserve">Caminho de Migração do Software Assurance para o Communicator para Mac 2011 </w:t>
      </w:r>
    </w:p>
    <w:p w:rsidR="00B9674D" w:rsidRPr="009855B9" w:rsidRDefault="00E316C2" w:rsidP="004A2FC2">
      <w:pPr>
        <w:adjustRightInd w:val="0"/>
        <w:ind w:left="720"/>
        <w:textAlignment w:val="baseline"/>
        <w:rPr>
          <w:rFonts w:cs="Tahoma"/>
          <w:lang w:val="pt-BR"/>
        </w:rPr>
      </w:pPr>
      <w:r w:rsidRPr="009855B9">
        <w:rPr>
          <w:rFonts w:cs="Tahoma"/>
          <w:lang w:val="pt-BR"/>
        </w:rPr>
        <w:t>A versão substituta do Communicator para Mac 2011 é o Lync para Mac 2011.</w:t>
      </w:r>
    </w:p>
    <w:p w:rsidR="004A2FC2" w:rsidRPr="009855B9" w:rsidRDefault="004A2FC2" w:rsidP="004A2FC2">
      <w:pPr>
        <w:adjustRightInd w:val="0"/>
        <w:textAlignment w:val="baseline"/>
        <w:rPr>
          <w:rFonts w:cs="Tahoma"/>
          <w:szCs w:val="18"/>
          <w:lang w:val="pt-BR"/>
        </w:rPr>
      </w:pPr>
    </w:p>
    <w:p w:rsidR="004A2FC2" w:rsidRPr="009855B9" w:rsidRDefault="004A2FC2" w:rsidP="004A2FC2">
      <w:pPr>
        <w:adjustRightInd w:val="0"/>
        <w:textAlignment w:val="baseline"/>
        <w:rPr>
          <w:rFonts w:cs="Tahoma"/>
          <w:szCs w:val="18"/>
          <w:lang w:val="pt-BR"/>
        </w:rPr>
      </w:pPr>
    </w:p>
    <w:p w:rsidR="00DC2291" w:rsidRPr="009855B9" w:rsidRDefault="00B54C21" w:rsidP="00DC2291">
      <w:pPr>
        <w:pStyle w:val="Heading3"/>
        <w:rPr>
          <w:rFonts w:ascii="Tahoma" w:hAnsi="Tahoma" w:cs="Tahoma"/>
          <w:lang w:val="pt-BR"/>
        </w:rPr>
      </w:pPr>
      <w:bookmarkStart w:id="972" w:name="_34_MSDN_Operating"/>
      <w:bookmarkStart w:id="973" w:name="_3_MSDN_Operating"/>
      <w:bookmarkStart w:id="974" w:name="_3_Sistemas_Operacionais"/>
      <w:bookmarkStart w:id="975" w:name="_Toc336338261"/>
      <w:bookmarkStart w:id="976" w:name="_Toc363830003"/>
      <w:bookmarkEnd w:id="972"/>
      <w:bookmarkEnd w:id="973"/>
      <w:bookmarkEnd w:id="974"/>
      <w:r w:rsidRPr="009855B9">
        <w:rPr>
          <w:rFonts w:ascii="Tahoma" w:hAnsi="Tahoma" w:cs="Tahoma"/>
          <w:caps/>
          <w:color w:val="F66400"/>
          <w:sz w:val="22"/>
          <w:vertAlign w:val="superscript"/>
          <w:lang w:val="pt-BR"/>
        </w:rPr>
        <w:t>3</w:t>
      </w:r>
      <w:r w:rsidRPr="009855B9">
        <w:rPr>
          <w:rFonts w:ascii="Tahoma" w:hAnsi="Tahoma" w:cs="Tahoma"/>
          <w:color w:val="F66400"/>
          <w:sz w:val="22"/>
          <w:lang w:val="pt-BR"/>
        </w:rPr>
        <w:t xml:space="preserve"> Sistemas Operacionais MSDN</w:t>
      </w:r>
      <w:bookmarkEnd w:id="961"/>
      <w:bookmarkEnd w:id="975"/>
      <w:bookmarkEnd w:id="976"/>
    </w:p>
    <w:bookmarkEnd w:id="962"/>
    <w:bookmarkEnd w:id="963"/>
    <w:p w:rsidR="00D16EA8" w:rsidRPr="009855B9" w:rsidRDefault="00D16EA8" w:rsidP="00D16EA8">
      <w:pPr>
        <w:pStyle w:val="FootnoteBulletLevel1"/>
        <w:tabs>
          <w:tab w:val="clear" w:pos="900"/>
        </w:tabs>
        <w:spacing w:before="0" w:after="0"/>
        <w:ind w:left="720" w:firstLine="0"/>
        <w:rPr>
          <w:rFonts w:ascii="Tahoma" w:hAnsi="Tahoma" w:cs="Tahoma"/>
          <w:sz w:val="16"/>
          <w:szCs w:val="16"/>
          <w:lang w:val="pt-BR"/>
        </w:rPr>
      </w:pPr>
    </w:p>
    <w:p w:rsidR="00D16EA8" w:rsidRPr="009855B9" w:rsidRDefault="00DC2291" w:rsidP="00864B8A">
      <w:pPr>
        <w:spacing w:after="60"/>
        <w:ind w:left="720"/>
        <w:rPr>
          <w:rFonts w:cs="Tahoma"/>
          <w:lang w:val="pt-BR"/>
        </w:rPr>
      </w:pPr>
      <w:r w:rsidRPr="009855B9">
        <w:rPr>
          <w:rFonts w:cs="Tahoma"/>
          <w:b/>
          <w:szCs w:val="20"/>
          <w:lang w:val="pt-BR"/>
        </w:rPr>
        <w:t>Qualificação do Software Assurance</w:t>
      </w:r>
    </w:p>
    <w:p w:rsidR="008368B4" w:rsidRPr="009855B9" w:rsidRDefault="00DC2291" w:rsidP="008368B4">
      <w:pPr>
        <w:pStyle w:val="EndnoteText"/>
        <w:tabs>
          <w:tab w:val="num" w:pos="1080"/>
        </w:tabs>
        <w:ind w:left="720"/>
        <w:rPr>
          <w:rFonts w:ascii="Tahoma" w:hAnsi="Tahoma" w:cs="Tahoma"/>
          <w:sz w:val="18"/>
          <w:szCs w:val="18"/>
          <w:lang w:val="pt-BR"/>
        </w:rPr>
      </w:pPr>
      <w:r w:rsidRPr="009855B9">
        <w:rPr>
          <w:rFonts w:ascii="Tahoma" w:hAnsi="Tahoma" w:cs="Tahoma"/>
          <w:sz w:val="18"/>
          <w:szCs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rsidR="00DC2291" w:rsidRPr="009855B9" w:rsidRDefault="00DC2291" w:rsidP="00D16EA8">
      <w:pPr>
        <w:pStyle w:val="EndnoteText"/>
        <w:tabs>
          <w:tab w:val="num" w:pos="1080"/>
        </w:tabs>
        <w:ind w:left="720"/>
        <w:rPr>
          <w:rFonts w:ascii="Tahoma" w:hAnsi="Tahoma" w:cs="Tahoma"/>
          <w:sz w:val="16"/>
          <w:szCs w:val="16"/>
          <w:lang w:val="pt-BR"/>
        </w:rPr>
      </w:pP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Ultimate com MSDN</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Premium com MSDN</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Professional com MSDN</w:t>
      </w:r>
    </w:p>
    <w:p w:rsidR="00DC2291" w:rsidRPr="009855B9" w:rsidRDefault="00DC2291" w:rsidP="00D16EA8">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Visual Studio Professional com MSDN Embedded</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Test Professional com MSDN</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Professional com MSDN Professional</w:t>
      </w:r>
    </w:p>
    <w:p w:rsidR="00DC2291" w:rsidRPr="009855B9" w:rsidRDefault="00DC2291" w:rsidP="00D16EA8">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Visual Studio Professional com MSDN Premium</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Team System Team Suite com MSDN Premium</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Team System Test Edition com MSDN Premium</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Team System Development Edition com MSDN Premium</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 xml:space="preserve">Visual Studio Team System Architecture Edition com MSDN Premium </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Visual Studio Team System Database Edition com MSDN Premium</w:t>
      </w:r>
    </w:p>
    <w:p w:rsidR="00DC2291" w:rsidRPr="00345EB7" w:rsidRDefault="00DC2291" w:rsidP="00D16EA8">
      <w:pPr>
        <w:pStyle w:val="FootnoteBulletLevel2"/>
        <w:numPr>
          <w:ilvl w:val="0"/>
          <w:numId w:val="4"/>
        </w:numPr>
        <w:spacing w:before="0" w:after="60"/>
        <w:ind w:left="1440"/>
        <w:rPr>
          <w:rFonts w:ascii="Tahoma" w:hAnsi="Tahoma" w:cs="Tahoma"/>
          <w:sz w:val="18"/>
          <w:szCs w:val="18"/>
        </w:rPr>
      </w:pPr>
      <w:r w:rsidRPr="00345EB7">
        <w:rPr>
          <w:rFonts w:ascii="Tahoma" w:hAnsi="Tahoma" w:cs="Tahoma"/>
          <w:sz w:val="18"/>
          <w:szCs w:val="18"/>
        </w:rPr>
        <w:t>MSDN Operating Systems</w:t>
      </w:r>
    </w:p>
    <w:p w:rsidR="00DC2291" w:rsidRPr="009855B9" w:rsidRDefault="00DC2291" w:rsidP="00D16EA8">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Clientes com uma assinatura de varejo ativa para qualquer um dos softwares acima</w:t>
      </w:r>
    </w:p>
    <w:p w:rsidR="00413D8A" w:rsidRPr="009855B9" w:rsidRDefault="00413D8A">
      <w:pPr>
        <w:rPr>
          <w:rFonts w:cs="Tahoma"/>
          <w:sz w:val="16"/>
          <w:szCs w:val="16"/>
          <w:lang w:val="pt-BR"/>
        </w:rPr>
      </w:pPr>
    </w:p>
    <w:p w:rsidR="00D16EA8" w:rsidRPr="009855B9" w:rsidRDefault="00F51051" w:rsidP="00864B8A">
      <w:pPr>
        <w:spacing w:after="60"/>
        <w:ind w:left="720"/>
        <w:rPr>
          <w:rFonts w:cs="Tahoma"/>
          <w:lang w:val="pt-BR"/>
        </w:rPr>
      </w:pPr>
      <w:r w:rsidRPr="009855B9">
        <w:rPr>
          <w:rFonts w:cs="Tahoma"/>
          <w:b/>
          <w:szCs w:val="20"/>
          <w:lang w:val="pt-BR"/>
        </w:rPr>
        <w:t>Serviços de Assinatura</w:t>
      </w:r>
    </w:p>
    <w:p w:rsidR="00B26237" w:rsidRPr="009855B9" w:rsidRDefault="002333B5" w:rsidP="00D16EA8">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0C6DBC" w:rsidRPr="009855B9" w:rsidRDefault="00B54C21" w:rsidP="00B26237">
      <w:pPr>
        <w:pStyle w:val="Heading2"/>
        <w:ind w:left="0"/>
        <w:rPr>
          <w:rFonts w:ascii="Tahoma" w:hAnsi="Tahoma" w:cs="Tahoma"/>
          <w:lang w:val="pt-BR"/>
        </w:rPr>
      </w:pPr>
      <w:bookmarkStart w:id="977" w:name="_6_Office_365"/>
      <w:bookmarkStart w:id="978" w:name="_45_Office_365"/>
      <w:bookmarkStart w:id="979" w:name="_4_MSDN_Platforms"/>
      <w:bookmarkStart w:id="980" w:name="_4_Plataformas_MSDN"/>
      <w:bookmarkStart w:id="981" w:name="_Toc363830004"/>
      <w:bookmarkStart w:id="982" w:name="_Toc336338262"/>
      <w:bookmarkEnd w:id="977"/>
      <w:bookmarkEnd w:id="978"/>
      <w:bookmarkEnd w:id="979"/>
      <w:bookmarkEnd w:id="980"/>
      <w:r w:rsidRPr="009855B9">
        <w:rPr>
          <w:rFonts w:ascii="Tahoma" w:hAnsi="Tahoma" w:cs="Tahoma"/>
          <w:caps/>
          <w:color w:val="F66400"/>
          <w:sz w:val="22"/>
          <w:szCs w:val="20"/>
          <w:vertAlign w:val="superscript"/>
          <w:lang w:val="pt-BR"/>
        </w:rPr>
        <w:lastRenderedPageBreak/>
        <w:t>4</w:t>
      </w:r>
      <w:r w:rsidRPr="009855B9">
        <w:rPr>
          <w:rFonts w:ascii="Tahoma" w:hAnsi="Tahoma" w:cs="Tahoma"/>
          <w:color w:val="F66400"/>
          <w:sz w:val="22"/>
          <w:szCs w:val="20"/>
          <w:lang w:val="pt-BR"/>
        </w:rPr>
        <w:t xml:space="preserve"> </w:t>
      </w:r>
      <w:r w:rsidRPr="009855B9">
        <w:rPr>
          <w:rFonts w:ascii="Tahoma" w:hAnsi="Tahoma" w:cs="Tahoma"/>
          <w:color w:val="FF6600"/>
          <w:sz w:val="22"/>
          <w:szCs w:val="22"/>
          <w:lang w:val="pt-BR"/>
        </w:rPr>
        <w:t>Plataformas MSDN</w:t>
      </w:r>
      <w:bookmarkEnd w:id="981"/>
    </w:p>
    <w:p w:rsidR="000C6DBC" w:rsidRPr="009855B9" w:rsidRDefault="000C6DBC" w:rsidP="000C6DBC">
      <w:pPr>
        <w:pStyle w:val="FootnoteBulletLevel2"/>
        <w:tabs>
          <w:tab w:val="clear" w:pos="1260"/>
        </w:tabs>
        <w:spacing w:before="0"/>
        <w:ind w:left="0" w:firstLine="0"/>
        <w:rPr>
          <w:rFonts w:ascii="Tahoma" w:hAnsi="Tahoma" w:cs="Tahoma"/>
          <w:sz w:val="18"/>
          <w:szCs w:val="18"/>
          <w:lang w:val="pt-BR"/>
        </w:rPr>
      </w:pPr>
    </w:p>
    <w:p w:rsidR="000C6DBC" w:rsidRPr="009855B9" w:rsidRDefault="000C6DBC" w:rsidP="000C6DBC">
      <w:pPr>
        <w:spacing w:after="60"/>
        <w:ind w:left="720"/>
        <w:rPr>
          <w:rFonts w:cs="Tahoma"/>
          <w:szCs w:val="18"/>
          <w:lang w:val="pt-BR"/>
        </w:rPr>
      </w:pPr>
      <w:r w:rsidRPr="009855B9">
        <w:rPr>
          <w:rFonts w:cs="Tahoma"/>
          <w:b/>
          <w:szCs w:val="18"/>
          <w:lang w:val="pt-BR"/>
        </w:rPr>
        <w:t>Visual Studio Team Foundation Server 2012</w:t>
      </w:r>
    </w:p>
    <w:p w:rsidR="000C6DBC" w:rsidRPr="009855B9" w:rsidRDefault="000C6DBC" w:rsidP="000C6DBC">
      <w:pPr>
        <w:pStyle w:val="EndnoteText"/>
        <w:ind w:left="720"/>
        <w:rPr>
          <w:rFonts w:ascii="Tahoma" w:hAnsi="Tahoma" w:cs="Tahoma"/>
          <w:sz w:val="18"/>
          <w:szCs w:val="18"/>
          <w:lang w:val="pt-BR"/>
        </w:rPr>
      </w:pPr>
      <w:r w:rsidRPr="009855B9">
        <w:rPr>
          <w:rFonts w:ascii="Tahoma" w:hAnsi="Tahoma" w:cs="Tahoma"/>
          <w:sz w:val="18"/>
          <w:szCs w:val="18"/>
          <w:lang w:val="pt-BR"/>
        </w:rPr>
        <w:t>O assinante está qualificado para uma licença de servidor para o Visual Studio Team Foundation Server 2012 e uma CAL de Usuário do Team Foundation Server.</w:t>
      </w:r>
      <w:r w:rsidR="006C0B98" w:rsidRPr="009855B9">
        <w:rPr>
          <w:rFonts w:ascii="Tahoma" w:hAnsi="Tahoma" w:cs="Tahoma"/>
          <w:sz w:val="18"/>
          <w:szCs w:val="18"/>
          <w:lang w:val="pt-BR"/>
        </w:rPr>
        <w:t xml:space="preserve"> </w:t>
      </w:r>
      <w:r w:rsidRPr="009855B9">
        <w:rPr>
          <w:rFonts w:ascii="Tahoma" w:hAnsi="Tahoma" w:cs="Tahoma"/>
          <w:sz w:val="18"/>
          <w:szCs w:val="18"/>
          <w:lang w:val="pt-BR"/>
        </w:rPr>
        <w:t>A CAL é reservada unicamente para uso do assinante.</w:t>
      </w:r>
    </w:p>
    <w:p w:rsidR="000C6DBC" w:rsidRPr="009855B9" w:rsidRDefault="000C6DBC" w:rsidP="000C6DBC">
      <w:pPr>
        <w:rPr>
          <w:rFonts w:cs="Tahoma"/>
          <w:szCs w:val="18"/>
          <w:lang w:val="pt-BR"/>
        </w:rPr>
      </w:pPr>
    </w:p>
    <w:p w:rsidR="000C6DBC" w:rsidRPr="009855B9" w:rsidRDefault="000C6DBC" w:rsidP="000C6DBC">
      <w:pPr>
        <w:spacing w:after="60"/>
        <w:ind w:left="720"/>
        <w:rPr>
          <w:rFonts w:cs="Tahoma"/>
          <w:szCs w:val="18"/>
          <w:lang w:val="pt-BR"/>
        </w:rPr>
      </w:pPr>
      <w:r w:rsidRPr="009855B9">
        <w:rPr>
          <w:rFonts w:cs="Tahoma"/>
          <w:b/>
          <w:szCs w:val="18"/>
          <w:lang w:val="pt-BR"/>
        </w:rPr>
        <w:t>Serviços de Assinatura</w:t>
      </w:r>
    </w:p>
    <w:p w:rsidR="000C6DBC" w:rsidRPr="009855B9" w:rsidRDefault="000C6DBC" w:rsidP="000C6DBC">
      <w:pPr>
        <w:ind w:left="720"/>
        <w:rPr>
          <w:rFonts w:cs="Tahoma"/>
          <w:szCs w:val="18"/>
          <w:lang w:val="pt-BR"/>
        </w:rPr>
      </w:pPr>
      <w:r w:rsidRPr="009855B9">
        <w:rPr>
          <w:rFonts w:cs="Tahoma"/>
          <w:szCs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0C6DBC" w:rsidRPr="009855B9" w:rsidRDefault="000C6DBC" w:rsidP="00B26237">
      <w:pPr>
        <w:pStyle w:val="Heading2"/>
        <w:ind w:left="0"/>
        <w:rPr>
          <w:rFonts w:ascii="Tahoma" w:hAnsi="Tahoma" w:cs="Tahoma"/>
          <w:b w:val="0"/>
          <w:bCs/>
          <w:sz w:val="18"/>
          <w:szCs w:val="18"/>
          <w:lang w:val="pt-BR"/>
        </w:rPr>
      </w:pPr>
    </w:p>
    <w:p w:rsidR="000C6DBC" w:rsidRPr="009855B9" w:rsidRDefault="000C6DBC" w:rsidP="00B26237">
      <w:pPr>
        <w:pStyle w:val="Heading2"/>
        <w:ind w:left="0"/>
        <w:rPr>
          <w:rFonts w:ascii="Tahoma" w:hAnsi="Tahoma" w:cs="Tahoma"/>
          <w:b w:val="0"/>
          <w:bCs/>
          <w:sz w:val="18"/>
          <w:szCs w:val="18"/>
          <w:lang w:val="pt-BR"/>
        </w:rPr>
      </w:pPr>
    </w:p>
    <w:p w:rsidR="00B26237" w:rsidRPr="009855B9" w:rsidRDefault="00513265" w:rsidP="00B26237">
      <w:pPr>
        <w:pStyle w:val="Heading2"/>
        <w:ind w:left="0"/>
        <w:rPr>
          <w:rFonts w:ascii="Tahoma" w:hAnsi="Tahoma" w:cs="Tahoma"/>
          <w:lang w:val="pt-BR"/>
        </w:rPr>
      </w:pPr>
      <w:bookmarkStart w:id="983" w:name="_5_Office_365_1"/>
      <w:bookmarkStart w:id="984" w:name="_Toc363830005"/>
      <w:bookmarkEnd w:id="983"/>
      <w:r w:rsidRPr="009855B9">
        <w:rPr>
          <w:rFonts w:ascii="Tahoma" w:hAnsi="Tahoma" w:cs="Tahoma"/>
          <w:caps/>
          <w:color w:val="FF6600"/>
          <w:sz w:val="22"/>
          <w:szCs w:val="22"/>
          <w:vertAlign w:val="superscript"/>
          <w:lang w:val="pt-BR"/>
        </w:rPr>
        <w:t>5</w:t>
      </w:r>
      <w:r w:rsidRPr="009855B9">
        <w:rPr>
          <w:rFonts w:ascii="Tahoma" w:hAnsi="Tahoma" w:cs="Tahoma"/>
          <w:color w:val="FF6600"/>
          <w:lang w:val="pt-BR"/>
        </w:rPr>
        <w:t xml:space="preserve"> </w:t>
      </w:r>
      <w:r w:rsidRPr="009855B9">
        <w:rPr>
          <w:rFonts w:ascii="Tahoma" w:hAnsi="Tahoma" w:cs="Tahoma"/>
          <w:color w:val="FF6600"/>
          <w:sz w:val="22"/>
          <w:szCs w:val="22"/>
          <w:lang w:val="pt-BR"/>
        </w:rPr>
        <w:t>Office 365 Education A2-A4 (SL de Usuário)</w:t>
      </w:r>
      <w:bookmarkEnd w:id="982"/>
      <w:bookmarkEnd w:id="984"/>
    </w:p>
    <w:p w:rsidR="00B26237" w:rsidRPr="009855B9" w:rsidRDefault="00B26237" w:rsidP="00AE5A9F">
      <w:pPr>
        <w:rPr>
          <w:rFonts w:cs="Tahoma"/>
          <w:lang w:val="pt-BR"/>
        </w:rPr>
      </w:pPr>
    </w:p>
    <w:p w:rsidR="00B26237" w:rsidRPr="009855B9" w:rsidRDefault="00B26237" w:rsidP="006D7D73">
      <w:pPr>
        <w:ind w:left="720"/>
        <w:rPr>
          <w:rFonts w:cs="Tahoma"/>
          <w:lang w:val="pt-BR"/>
        </w:rPr>
      </w:pPr>
      <w:r w:rsidRPr="009855B9">
        <w:rPr>
          <w:rFonts w:eastAsia="Calibri" w:cs="Tahoma"/>
          <w:color w:val="000000"/>
          <w:szCs w:val="18"/>
          <w:lang w:val="pt-BR"/>
        </w:rPr>
        <w:t>O Office 365 Education A2, A3 e A4 são compostos por versões acadêmicas específicas dos mesmos serviços online que abrangem o Office 365 Enterprise E1, E3 e E4, respectivamente, com exceção do Yammer Enterprise.</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Education A2-A4 e seus componentes são equivalentes às suas</w:t>
      </w:r>
      <w:r w:rsidR="006D7D73" w:rsidRPr="009855B9">
        <w:rPr>
          <w:rFonts w:eastAsia="Calibri" w:cs="Tahoma"/>
          <w:color w:val="000000"/>
          <w:szCs w:val="18"/>
          <w:lang w:val="pt-BR"/>
        </w:rPr>
        <w:t> </w:t>
      </w:r>
      <w:r w:rsidRPr="009855B9">
        <w:rPr>
          <w:rFonts w:eastAsia="Calibri" w:cs="Tahoma"/>
          <w:color w:val="000000"/>
          <w:szCs w:val="18"/>
          <w:lang w:val="pt-BR"/>
        </w:rPr>
        <w:t>contrapartidas comerciais.</w:t>
      </w:r>
      <w:r w:rsidR="006C0B98" w:rsidRPr="009855B9">
        <w:rPr>
          <w:rFonts w:eastAsia="Calibri" w:cs="Tahoma"/>
          <w:color w:val="000000"/>
          <w:szCs w:val="18"/>
          <w:lang w:val="pt-BR"/>
        </w:rPr>
        <w:t xml:space="preserve"> </w:t>
      </w:r>
      <w:r w:rsidRPr="009855B9">
        <w:rPr>
          <w:rFonts w:eastAsia="Calibri" w:cs="Tahoma"/>
          <w:color w:val="000000"/>
          <w:szCs w:val="18"/>
          <w:lang w:val="pt-BR"/>
        </w:rPr>
        <w:t>No entanto, os usuários com USLs do Office 365 Education A2 não podem acessar serviços locais, e o Yammer Enterprise não está disponível no A2-A4.</w:t>
      </w:r>
    </w:p>
    <w:p w:rsidR="00B26237" w:rsidRPr="009855B9" w:rsidRDefault="00B26237" w:rsidP="00B26237">
      <w:pPr>
        <w:ind w:left="720"/>
        <w:rPr>
          <w:rFonts w:cs="Tahoma"/>
          <w:lang w:val="pt-BR"/>
        </w:rPr>
      </w:pPr>
    </w:p>
    <w:p w:rsidR="00B26237" w:rsidRPr="009855B9" w:rsidRDefault="00B26237" w:rsidP="00B26237">
      <w:pPr>
        <w:ind w:left="720"/>
        <w:rPr>
          <w:rFonts w:cs="Tahoma"/>
          <w:lang w:val="pt-BR"/>
        </w:rPr>
      </w:pPr>
      <w:r w:rsidRPr="009855B9">
        <w:rPr>
          <w:rFonts w:eastAsia="Calibri" w:cs="Tahoma"/>
          <w:color w:val="000000"/>
          <w:szCs w:val="18"/>
          <w:lang w:val="pt-BR"/>
        </w:rPr>
        <w:t>No Contrato School, as licenças de assinatura dos Planos do Office 365 devem ser adquiridas por usuário para toda a instituição ou não extensivas a toda a Instituição. Se as Licenças de Assinatura de Usuário adicionais forem exigidas para acessar o Plano do O365 a médio prazo, a Instituição deverá enviar um pedido para tais Licenças.</w:t>
      </w:r>
      <w:r w:rsidR="006C0B98" w:rsidRPr="009855B9">
        <w:rPr>
          <w:rFonts w:eastAsia="Calibri" w:cs="Tahoma"/>
          <w:color w:val="000000"/>
          <w:szCs w:val="18"/>
          <w:lang w:val="pt-BR"/>
        </w:rPr>
        <w:t xml:space="preserve"> </w:t>
      </w:r>
      <w:r w:rsidRPr="009855B9">
        <w:rPr>
          <w:rFonts w:eastAsia="Calibri" w:cs="Tahoma"/>
          <w:color w:val="000000"/>
          <w:szCs w:val="18"/>
          <w:lang w:val="pt-BR"/>
        </w:rPr>
        <w:t>A Instituição pode usar qualquer Plano do O365 para atender aos requisitos mínimos do programa. Ao licenciar o Complemento O365, o produto de qualificação correspondente deverá ser licenciado sob o mesmo registro.</w:t>
      </w:r>
      <w:r w:rsidR="006C0B98" w:rsidRPr="009855B9">
        <w:rPr>
          <w:rFonts w:eastAsia="Calibri" w:cs="Tahoma"/>
          <w:color w:val="000000"/>
          <w:szCs w:val="18"/>
          <w:lang w:val="pt-BR"/>
        </w:rPr>
        <w:t xml:space="preserve"> </w:t>
      </w:r>
      <w:r w:rsidRPr="009855B9">
        <w:rPr>
          <w:rFonts w:cs="Tahoma"/>
          <w:color w:val="000000"/>
          <w:lang w:val="pt-BR"/>
        </w:rPr>
        <w:t>Ao fazer pedidos anuais, a Instituição poderá pedir menos licenças para Serviços Online do que a quantidade de pedido inicial desde que o pedido anual atenda aos requisitos mínimos para Serviços Online da Plataforma</w:t>
      </w:r>
    </w:p>
    <w:p w:rsidR="00B26237" w:rsidRPr="009855B9" w:rsidRDefault="00B26237" w:rsidP="00B26237">
      <w:pPr>
        <w:ind w:left="720"/>
        <w:rPr>
          <w:rFonts w:cs="Tahoma"/>
          <w:lang w:val="pt-BR"/>
        </w:rPr>
      </w:pPr>
    </w:p>
    <w:p w:rsidR="00996781" w:rsidRPr="009855B9" w:rsidRDefault="00996781" w:rsidP="00B26237">
      <w:pPr>
        <w:ind w:left="720"/>
        <w:rPr>
          <w:rFonts w:cs="Tahoma"/>
          <w:lang w:val="pt-BR"/>
        </w:rPr>
      </w:pPr>
      <w:r w:rsidRPr="009855B9">
        <w:rPr>
          <w:rFonts w:cs="Tahoma"/>
          <w:iCs/>
          <w:lang w:val="pt-BR"/>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rsidR="00996781" w:rsidRPr="009855B9" w:rsidRDefault="00996781" w:rsidP="00B26237">
      <w:pPr>
        <w:ind w:left="720"/>
        <w:rPr>
          <w:rFonts w:cs="Tahoma"/>
          <w:lang w:val="pt-BR"/>
        </w:rPr>
      </w:pPr>
    </w:p>
    <w:p w:rsidR="00B26237" w:rsidRPr="009855B9" w:rsidRDefault="000A0D35" w:rsidP="00864B8A">
      <w:pPr>
        <w:spacing w:after="60"/>
        <w:ind w:left="720"/>
        <w:rPr>
          <w:rFonts w:cs="Tahoma"/>
          <w:lang w:val="pt-BR"/>
        </w:rPr>
      </w:pPr>
      <w:r w:rsidRPr="009855B9">
        <w:rPr>
          <w:rFonts w:cs="Tahoma"/>
          <w:b/>
          <w:szCs w:val="20"/>
          <w:lang w:val="pt-BR"/>
        </w:rPr>
        <w:t>USLs Complementares</w:t>
      </w:r>
    </w:p>
    <w:p w:rsidR="00B26237" w:rsidRPr="009855B9" w:rsidRDefault="00B26237" w:rsidP="00B26237">
      <w:pPr>
        <w:ind w:left="720"/>
        <w:rPr>
          <w:rFonts w:cs="Tahoma"/>
          <w:lang w:val="pt-BR"/>
        </w:rPr>
      </w:pPr>
      <w:r w:rsidRPr="009855B9">
        <w:rPr>
          <w:rFonts w:eastAsia="Calibri" w:cs="Tahoma"/>
          <w:color w:val="000000"/>
          <w:szCs w:val="18"/>
          <w:lang w:val="pt-BR"/>
        </w:rPr>
        <w:t>As Instituições que possuem cobertura de produtos de qualificação poderão comprar a Licença de Assinatura de Usuário correspondente para o Plano do O365</w:t>
      </w:r>
      <w:r w:rsidR="006C0B98" w:rsidRPr="009855B9">
        <w:rPr>
          <w:rFonts w:eastAsia="Calibri" w:cs="Tahoma"/>
          <w:color w:val="000000"/>
          <w:szCs w:val="18"/>
          <w:lang w:val="pt-BR"/>
        </w:rPr>
        <w:t xml:space="preserve"> </w:t>
      </w:r>
      <w:r w:rsidRPr="009855B9">
        <w:rPr>
          <w:rFonts w:eastAsia="Calibri" w:cs="Tahoma"/>
          <w:color w:val="000000"/>
          <w:szCs w:val="18"/>
          <w:lang w:val="pt-BR"/>
        </w:rPr>
        <w:t>Complementar, conforme detalhado na tabela a seguir.</w:t>
      </w:r>
      <w:r w:rsidR="006C0B98" w:rsidRPr="009855B9">
        <w:rPr>
          <w:rFonts w:eastAsia="Calibri" w:cs="Tahoma"/>
          <w:color w:val="000000"/>
          <w:szCs w:val="18"/>
          <w:lang w:val="pt-BR"/>
        </w:rPr>
        <w:t xml:space="preserve"> </w:t>
      </w:r>
      <w:r w:rsidRPr="009855B9">
        <w:rPr>
          <w:rFonts w:eastAsia="Calibri" w:cs="Tahoma"/>
          <w:color w:val="000000"/>
          <w:szCs w:val="18"/>
          <w:lang w:val="pt-BR"/>
        </w:rPr>
        <w:t>Instituições com um Contrato School: As Instituições poderão comprar a Licença de Assinatura de Usuário correspondente para o Plano do O365 Completar para seus Usuários até uma quantidade igual à da sua contagem de PCs Qualificados, contanto que eles tenham cobertura para os produtos de qualificação.</w:t>
      </w:r>
      <w:r w:rsidR="006C0B98" w:rsidRPr="009855B9">
        <w:rPr>
          <w:rFonts w:eastAsia="Calibri" w:cs="Tahoma"/>
          <w:color w:val="000000"/>
          <w:szCs w:val="18"/>
          <w:lang w:val="pt-BR"/>
        </w:rPr>
        <w:t xml:space="preserve"> </w:t>
      </w:r>
    </w:p>
    <w:p w:rsidR="00B26237" w:rsidRPr="009855B9" w:rsidRDefault="00B26237" w:rsidP="00B26237">
      <w:pPr>
        <w:rPr>
          <w:rFonts w:cs="Tahoma"/>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267CD5" w:rsidTr="00B42A20">
        <w:tc>
          <w:tcPr>
            <w:tcW w:w="4320" w:type="dxa"/>
            <w:shd w:val="clear" w:color="auto" w:fill="FABF8F"/>
          </w:tcPr>
          <w:p w:rsidR="00B26237" w:rsidRPr="00267CD5" w:rsidRDefault="00B26237" w:rsidP="00B42A20">
            <w:pPr>
              <w:rPr>
                <w:rFonts w:eastAsia="Calibri" w:cs="Tahoma"/>
                <w:b/>
                <w:color w:val="000000"/>
                <w:szCs w:val="18"/>
              </w:rPr>
            </w:pPr>
            <w:r w:rsidRPr="00267CD5">
              <w:rPr>
                <w:rFonts w:eastAsia="Calibri" w:cs="Tahoma"/>
                <w:b/>
                <w:color w:val="000000"/>
                <w:szCs w:val="18"/>
              </w:rPr>
              <w:t>Licença Qualificada</w:t>
            </w:r>
          </w:p>
        </w:tc>
        <w:tc>
          <w:tcPr>
            <w:tcW w:w="4320" w:type="dxa"/>
            <w:shd w:val="clear" w:color="auto" w:fill="FABF8F"/>
          </w:tcPr>
          <w:p w:rsidR="00B26237" w:rsidRPr="00267CD5" w:rsidRDefault="000A0D35" w:rsidP="000A0D35">
            <w:pPr>
              <w:rPr>
                <w:rFonts w:eastAsia="Calibri" w:cs="Tahoma"/>
                <w:b/>
                <w:color w:val="000000"/>
                <w:szCs w:val="18"/>
              </w:rPr>
            </w:pPr>
            <w:r w:rsidRPr="00267CD5">
              <w:rPr>
                <w:rFonts w:eastAsia="Calibri" w:cs="Tahoma"/>
                <w:b/>
                <w:color w:val="000000"/>
                <w:szCs w:val="18"/>
              </w:rPr>
              <w:t>SL de Usuário Complementar</w:t>
            </w:r>
          </w:p>
        </w:tc>
      </w:tr>
      <w:tr w:rsidR="00B26237" w:rsidRPr="009855B9" w:rsidTr="00B42A20">
        <w:tc>
          <w:tcPr>
            <w:tcW w:w="4320" w:type="dxa"/>
            <w:shd w:val="clear" w:color="auto" w:fill="auto"/>
          </w:tcPr>
          <w:p w:rsidR="00B26237" w:rsidRPr="009855B9" w:rsidRDefault="00B26237" w:rsidP="00B42A20">
            <w:pPr>
              <w:rPr>
                <w:rFonts w:eastAsia="Calibri" w:cs="Tahoma"/>
                <w:color w:val="000000"/>
                <w:szCs w:val="18"/>
                <w:lang w:val="pt-BR"/>
              </w:rPr>
            </w:pPr>
            <w:r w:rsidRPr="009855B9">
              <w:rPr>
                <w:rFonts w:eastAsia="Calibri" w:cs="Tahoma"/>
                <w:color w:val="000000"/>
                <w:szCs w:val="18"/>
                <w:lang w:val="pt-BR"/>
              </w:rPr>
              <w:t>Pacote de CALs Principais</w:t>
            </w:r>
            <w:r w:rsidRPr="009855B9">
              <w:rPr>
                <w:rFonts w:eastAsia="Calibri" w:cs="Tahoma"/>
                <w:color w:val="000000"/>
                <w:szCs w:val="18"/>
                <w:vertAlign w:val="superscript"/>
                <w:lang w:val="pt-BR"/>
              </w:rPr>
              <w:t>1</w:t>
            </w:r>
            <w:r w:rsidRPr="009855B9">
              <w:rPr>
                <w:rFonts w:eastAsia="Calibri" w:cs="Tahoma"/>
                <w:color w:val="000000"/>
                <w:szCs w:val="18"/>
                <w:lang w:val="pt-BR"/>
              </w:rPr>
              <w:t xml:space="preserve"> ou Pacote de ECAL</w:t>
            </w:r>
            <w:r w:rsidRPr="009855B9">
              <w:rPr>
                <w:rFonts w:eastAsia="Calibri" w:cs="Tahoma"/>
                <w:color w:val="000000"/>
                <w:szCs w:val="18"/>
                <w:vertAlign w:val="superscript"/>
                <w:lang w:val="pt-BR"/>
              </w:rPr>
              <w:t>1</w:t>
            </w:r>
          </w:p>
        </w:tc>
        <w:tc>
          <w:tcPr>
            <w:tcW w:w="4320" w:type="dxa"/>
            <w:shd w:val="clear" w:color="auto" w:fill="auto"/>
          </w:tcPr>
          <w:p w:rsidR="00B26237" w:rsidRPr="009855B9" w:rsidRDefault="00B26237" w:rsidP="009B3FA2">
            <w:pPr>
              <w:rPr>
                <w:rFonts w:eastAsia="Calibri" w:cs="Tahoma"/>
                <w:color w:val="000000"/>
                <w:szCs w:val="18"/>
                <w:lang w:val="pt-BR"/>
              </w:rPr>
            </w:pPr>
            <w:r w:rsidRPr="009855B9">
              <w:rPr>
                <w:rFonts w:eastAsia="Calibri" w:cs="Tahoma"/>
                <w:color w:val="000000"/>
                <w:szCs w:val="18"/>
                <w:lang w:val="pt-BR"/>
              </w:rPr>
              <w:t>USL Complementar do Office 365 Education A3 para CAL Principal ou ECAL</w:t>
            </w:r>
          </w:p>
        </w:tc>
      </w:tr>
      <w:tr w:rsidR="00B26237" w:rsidRPr="00267CD5" w:rsidTr="00B42A20">
        <w:tc>
          <w:tcPr>
            <w:tcW w:w="4320" w:type="dxa"/>
            <w:shd w:val="clear" w:color="auto" w:fill="auto"/>
          </w:tcPr>
          <w:p w:rsidR="00B26237" w:rsidRPr="00267CD5" w:rsidRDefault="00B26237" w:rsidP="00B42A20">
            <w:pPr>
              <w:rPr>
                <w:rFonts w:eastAsia="Calibri" w:cs="Tahoma"/>
                <w:color w:val="000000"/>
                <w:szCs w:val="18"/>
              </w:rPr>
            </w:pPr>
            <w:r w:rsidRPr="00267CD5">
              <w:rPr>
                <w:rFonts w:eastAsia="Calibri" w:cs="Tahoma"/>
                <w:color w:val="000000"/>
                <w:szCs w:val="18"/>
              </w:rPr>
              <w:t>Office Pro Plus</w:t>
            </w:r>
            <w:r w:rsidRPr="00267CD5">
              <w:rPr>
                <w:rFonts w:eastAsia="Calibri" w:cs="Tahoma"/>
                <w:color w:val="000000"/>
                <w:szCs w:val="18"/>
                <w:vertAlign w:val="superscript"/>
              </w:rPr>
              <w:t>1</w:t>
            </w:r>
          </w:p>
        </w:tc>
        <w:tc>
          <w:tcPr>
            <w:tcW w:w="4320" w:type="dxa"/>
            <w:shd w:val="clear" w:color="auto" w:fill="auto"/>
          </w:tcPr>
          <w:p w:rsidR="00B26237" w:rsidRPr="00267CD5" w:rsidRDefault="00B26237" w:rsidP="009B3FA2">
            <w:pPr>
              <w:rPr>
                <w:rFonts w:eastAsia="Calibri" w:cs="Tahoma"/>
                <w:color w:val="000000"/>
                <w:szCs w:val="18"/>
              </w:rPr>
            </w:pPr>
            <w:r w:rsidRPr="00267CD5">
              <w:rPr>
                <w:rFonts w:eastAsia="Calibri" w:cs="Tahoma"/>
                <w:color w:val="000000"/>
                <w:szCs w:val="18"/>
              </w:rPr>
              <w:t>USL Complementar do Office 365 Education A3 para Office Pro Plus</w:t>
            </w:r>
          </w:p>
        </w:tc>
      </w:tr>
      <w:tr w:rsidR="00B26237" w:rsidRPr="00267CD5" w:rsidTr="00B42A20">
        <w:tc>
          <w:tcPr>
            <w:tcW w:w="4320" w:type="dxa"/>
            <w:shd w:val="clear" w:color="auto" w:fill="auto"/>
          </w:tcPr>
          <w:p w:rsidR="00B26237" w:rsidRPr="00267CD5" w:rsidRDefault="00B26237" w:rsidP="00B42A20">
            <w:pPr>
              <w:rPr>
                <w:rFonts w:eastAsia="Calibri" w:cs="Tahoma"/>
                <w:color w:val="000000"/>
                <w:szCs w:val="18"/>
              </w:rPr>
            </w:pPr>
            <w:r w:rsidRPr="00267CD5">
              <w:rPr>
                <w:rFonts w:eastAsia="Calibri" w:cs="Tahoma"/>
                <w:color w:val="000000"/>
                <w:szCs w:val="18"/>
              </w:rPr>
              <w:t>Pacote de CALs Principais</w:t>
            </w:r>
            <w:r w:rsidRPr="00267CD5">
              <w:rPr>
                <w:rFonts w:eastAsia="Calibri" w:cs="Tahoma"/>
                <w:color w:val="000000"/>
                <w:szCs w:val="18"/>
                <w:vertAlign w:val="superscript"/>
              </w:rPr>
              <w:t>1</w:t>
            </w:r>
            <w:r w:rsidRPr="00267CD5">
              <w:rPr>
                <w:rFonts w:eastAsia="Calibri" w:cs="Tahoma"/>
                <w:color w:val="000000"/>
                <w:szCs w:val="18"/>
              </w:rPr>
              <w:t xml:space="preserve"> ou Pacote de ECAL</w:t>
            </w:r>
            <w:r w:rsidRPr="00267CD5">
              <w:rPr>
                <w:rFonts w:eastAsia="Calibri" w:cs="Tahoma"/>
                <w:color w:val="000000"/>
                <w:szCs w:val="18"/>
                <w:vertAlign w:val="superscript"/>
              </w:rPr>
              <w:t>1</w:t>
            </w:r>
            <w:r w:rsidRPr="00267CD5">
              <w:rPr>
                <w:rFonts w:eastAsia="Calibri" w:cs="Tahoma"/>
                <w:color w:val="000000"/>
                <w:szCs w:val="18"/>
              </w:rPr>
              <w:t xml:space="preserve"> + Office Pro Plus</w:t>
            </w:r>
            <w:r w:rsidRPr="00267CD5">
              <w:rPr>
                <w:rFonts w:eastAsia="Calibri" w:cs="Tahoma"/>
                <w:color w:val="000000"/>
                <w:szCs w:val="18"/>
                <w:vertAlign w:val="superscript"/>
              </w:rPr>
              <w:t>1</w:t>
            </w:r>
          </w:p>
        </w:tc>
        <w:tc>
          <w:tcPr>
            <w:tcW w:w="4320" w:type="dxa"/>
            <w:shd w:val="clear" w:color="auto" w:fill="auto"/>
          </w:tcPr>
          <w:p w:rsidR="00B26237" w:rsidRPr="00267CD5" w:rsidRDefault="00B26237" w:rsidP="009B3FA2">
            <w:pPr>
              <w:rPr>
                <w:rFonts w:eastAsia="Calibri" w:cs="Tahoma"/>
                <w:color w:val="000000"/>
                <w:szCs w:val="18"/>
              </w:rPr>
            </w:pPr>
            <w:r w:rsidRPr="00267CD5">
              <w:rPr>
                <w:rFonts w:eastAsia="Calibri" w:cs="Tahoma"/>
                <w:color w:val="000000"/>
                <w:szCs w:val="18"/>
              </w:rPr>
              <w:t>USL Complementar do Office 365 Education A3 para CAL Principal ou ECAL + Office Pro Plus</w:t>
            </w:r>
          </w:p>
        </w:tc>
      </w:tr>
      <w:tr w:rsidR="00B26237" w:rsidRPr="009855B9" w:rsidTr="00B42A20">
        <w:tc>
          <w:tcPr>
            <w:tcW w:w="4320" w:type="dxa"/>
            <w:shd w:val="clear" w:color="auto" w:fill="auto"/>
          </w:tcPr>
          <w:p w:rsidR="00B26237" w:rsidRPr="009855B9" w:rsidRDefault="00B26237" w:rsidP="00B42A20">
            <w:pPr>
              <w:rPr>
                <w:rFonts w:eastAsia="Calibri" w:cs="Tahoma"/>
                <w:color w:val="000000"/>
                <w:szCs w:val="18"/>
                <w:lang w:val="pt-BR"/>
              </w:rPr>
            </w:pPr>
            <w:r w:rsidRPr="009855B9">
              <w:rPr>
                <w:rFonts w:eastAsia="Calibri" w:cs="Tahoma"/>
                <w:color w:val="000000"/>
                <w:szCs w:val="18"/>
                <w:lang w:val="pt-BR"/>
              </w:rPr>
              <w:t>Pacote de CALs Principais</w:t>
            </w:r>
            <w:r w:rsidRPr="009855B9">
              <w:rPr>
                <w:rFonts w:eastAsia="Calibri" w:cs="Tahoma"/>
                <w:color w:val="000000"/>
                <w:szCs w:val="18"/>
                <w:vertAlign w:val="superscript"/>
                <w:lang w:val="pt-BR"/>
              </w:rPr>
              <w:t>1</w:t>
            </w:r>
            <w:r w:rsidRPr="009855B9">
              <w:rPr>
                <w:rFonts w:eastAsia="Calibri" w:cs="Tahoma"/>
                <w:color w:val="000000"/>
                <w:szCs w:val="18"/>
                <w:lang w:val="pt-BR"/>
              </w:rPr>
              <w:t xml:space="preserve"> ou Pacote de ECAL</w:t>
            </w:r>
            <w:r w:rsidRPr="009855B9">
              <w:rPr>
                <w:rFonts w:eastAsia="Calibri" w:cs="Tahoma"/>
                <w:color w:val="000000"/>
                <w:szCs w:val="18"/>
                <w:vertAlign w:val="superscript"/>
                <w:lang w:val="pt-BR"/>
              </w:rPr>
              <w:t>1</w:t>
            </w:r>
          </w:p>
        </w:tc>
        <w:tc>
          <w:tcPr>
            <w:tcW w:w="4320" w:type="dxa"/>
            <w:shd w:val="clear" w:color="auto" w:fill="auto"/>
          </w:tcPr>
          <w:p w:rsidR="00B26237" w:rsidRPr="009855B9" w:rsidRDefault="00B26237" w:rsidP="009B3FA2">
            <w:pPr>
              <w:rPr>
                <w:rFonts w:eastAsia="Calibri" w:cs="Tahoma"/>
                <w:color w:val="000000"/>
                <w:szCs w:val="18"/>
                <w:lang w:val="pt-BR"/>
              </w:rPr>
            </w:pPr>
            <w:r w:rsidRPr="009855B9">
              <w:rPr>
                <w:rFonts w:eastAsia="Calibri" w:cs="Tahoma"/>
                <w:color w:val="000000"/>
                <w:szCs w:val="18"/>
                <w:lang w:val="pt-BR"/>
              </w:rPr>
              <w:t>USL Complementar do Office 365 Education A4 para CAL Principal ou ECAL</w:t>
            </w:r>
          </w:p>
        </w:tc>
      </w:tr>
      <w:tr w:rsidR="00B26237" w:rsidRPr="00267CD5" w:rsidTr="00B42A20">
        <w:tc>
          <w:tcPr>
            <w:tcW w:w="4320" w:type="dxa"/>
            <w:shd w:val="clear" w:color="auto" w:fill="auto"/>
          </w:tcPr>
          <w:p w:rsidR="00B26237" w:rsidRPr="00267CD5" w:rsidRDefault="00B26237" w:rsidP="00B42A20">
            <w:pPr>
              <w:rPr>
                <w:rFonts w:eastAsia="Calibri" w:cs="Tahoma"/>
                <w:color w:val="000000"/>
                <w:szCs w:val="18"/>
              </w:rPr>
            </w:pPr>
            <w:r w:rsidRPr="00267CD5">
              <w:rPr>
                <w:rFonts w:eastAsia="Calibri" w:cs="Tahoma"/>
                <w:color w:val="000000"/>
                <w:szCs w:val="18"/>
              </w:rPr>
              <w:t>Office Pro Plus</w:t>
            </w:r>
            <w:r w:rsidRPr="00267CD5">
              <w:rPr>
                <w:rFonts w:eastAsia="Calibri" w:cs="Tahoma"/>
                <w:color w:val="000000"/>
                <w:szCs w:val="18"/>
                <w:vertAlign w:val="superscript"/>
              </w:rPr>
              <w:t>1</w:t>
            </w:r>
          </w:p>
        </w:tc>
        <w:tc>
          <w:tcPr>
            <w:tcW w:w="4320" w:type="dxa"/>
            <w:shd w:val="clear" w:color="auto" w:fill="auto"/>
          </w:tcPr>
          <w:p w:rsidR="00B26237" w:rsidRPr="00267CD5" w:rsidRDefault="00B26237" w:rsidP="009B3FA2">
            <w:pPr>
              <w:rPr>
                <w:rFonts w:eastAsia="Calibri" w:cs="Tahoma"/>
                <w:color w:val="000000"/>
                <w:szCs w:val="18"/>
              </w:rPr>
            </w:pPr>
            <w:r w:rsidRPr="00267CD5">
              <w:rPr>
                <w:rFonts w:eastAsia="Calibri" w:cs="Tahoma"/>
                <w:color w:val="000000"/>
                <w:szCs w:val="18"/>
              </w:rPr>
              <w:t>USL Complementar do Office 365 Education A4 para Office Pro Plus</w:t>
            </w:r>
          </w:p>
        </w:tc>
      </w:tr>
      <w:tr w:rsidR="00B26237" w:rsidRPr="00267CD5" w:rsidTr="00B42A20">
        <w:tc>
          <w:tcPr>
            <w:tcW w:w="4320" w:type="dxa"/>
            <w:shd w:val="clear" w:color="auto" w:fill="auto"/>
          </w:tcPr>
          <w:p w:rsidR="00B26237" w:rsidRPr="00267CD5" w:rsidRDefault="00B26237" w:rsidP="00B42A20">
            <w:pPr>
              <w:rPr>
                <w:rFonts w:eastAsia="Calibri" w:cs="Tahoma"/>
                <w:color w:val="000000"/>
                <w:szCs w:val="18"/>
              </w:rPr>
            </w:pPr>
            <w:r w:rsidRPr="00267CD5">
              <w:rPr>
                <w:rFonts w:eastAsia="Calibri" w:cs="Tahoma"/>
                <w:color w:val="000000"/>
                <w:szCs w:val="18"/>
              </w:rPr>
              <w:t>Pacote de CALs Principais ou Pacote de ECAL</w:t>
            </w:r>
            <w:r w:rsidRPr="00267CD5">
              <w:rPr>
                <w:rFonts w:eastAsia="Calibri" w:cs="Tahoma"/>
                <w:color w:val="000000"/>
                <w:szCs w:val="18"/>
                <w:vertAlign w:val="superscript"/>
              </w:rPr>
              <w:t>1</w:t>
            </w:r>
            <w:r w:rsidRPr="00267CD5">
              <w:rPr>
                <w:rFonts w:eastAsia="Calibri" w:cs="Tahoma"/>
                <w:color w:val="000000"/>
                <w:szCs w:val="18"/>
              </w:rPr>
              <w:t xml:space="preserve"> + Office Pro Plus</w:t>
            </w:r>
            <w:r w:rsidRPr="00267CD5">
              <w:rPr>
                <w:rFonts w:eastAsia="Calibri" w:cs="Tahoma"/>
                <w:color w:val="000000"/>
                <w:szCs w:val="18"/>
                <w:vertAlign w:val="superscript"/>
              </w:rPr>
              <w:t>1</w:t>
            </w:r>
          </w:p>
        </w:tc>
        <w:tc>
          <w:tcPr>
            <w:tcW w:w="4320" w:type="dxa"/>
            <w:shd w:val="clear" w:color="auto" w:fill="auto"/>
          </w:tcPr>
          <w:p w:rsidR="00B26237" w:rsidRPr="00267CD5" w:rsidRDefault="00B26237" w:rsidP="009B3FA2">
            <w:pPr>
              <w:rPr>
                <w:rFonts w:eastAsia="Calibri" w:cs="Tahoma"/>
                <w:color w:val="000000"/>
                <w:szCs w:val="18"/>
              </w:rPr>
            </w:pPr>
            <w:r w:rsidRPr="00267CD5">
              <w:rPr>
                <w:rFonts w:eastAsia="Calibri" w:cs="Tahoma"/>
                <w:color w:val="000000"/>
                <w:szCs w:val="18"/>
              </w:rPr>
              <w:t>USL Complementar do Office 365 Education A4 para CAL Principal ou ECAL + Office Pro Plus</w:t>
            </w:r>
          </w:p>
        </w:tc>
      </w:tr>
    </w:tbl>
    <w:p w:rsidR="00B26237" w:rsidRPr="00345EB7" w:rsidRDefault="00B26237" w:rsidP="00B26237">
      <w:pPr>
        <w:ind w:left="900"/>
        <w:rPr>
          <w:rFonts w:cs="Tahoma"/>
          <w:sz w:val="16"/>
          <w:szCs w:val="16"/>
        </w:rPr>
      </w:pPr>
      <w:r w:rsidRPr="00345EB7">
        <w:rPr>
          <w:rFonts w:eastAsia="Calibri" w:cs="Tahoma"/>
          <w:i/>
          <w:color w:val="000000"/>
          <w:sz w:val="16"/>
          <w:szCs w:val="16"/>
          <w:vertAlign w:val="superscript"/>
        </w:rPr>
        <w:t>1</w:t>
      </w:r>
      <w:r w:rsidRPr="00345EB7">
        <w:rPr>
          <w:rFonts w:eastAsia="Calibri" w:cs="Tahoma"/>
          <w:i/>
          <w:color w:val="000000"/>
          <w:sz w:val="16"/>
          <w:szCs w:val="16"/>
        </w:rPr>
        <w:t>Com Software Assurance Ativo</w:t>
      </w:r>
    </w:p>
    <w:p w:rsidR="00B26237" w:rsidRPr="009855B9" w:rsidRDefault="00B26237" w:rsidP="005B384D">
      <w:pPr>
        <w:ind w:left="720"/>
        <w:rPr>
          <w:rFonts w:cs="Tahoma"/>
          <w:lang w:val="pt-BR"/>
        </w:rPr>
      </w:pPr>
      <w:r w:rsidRPr="009855B9">
        <w:rPr>
          <w:rFonts w:eastAsia="Calibri" w:cs="Tahoma"/>
          <w:iCs/>
          <w:color w:val="000000"/>
          <w:szCs w:val="18"/>
          <w:lang w:val="pt-BR"/>
        </w:rPr>
        <w:lastRenderedPageBreak/>
        <w:t>As Instituições com USLs do Office 365 Education A3 ou Office Education A4 cedidas para todo o corpo docente e funcionários poderão instalar o software Office Professional Plus 2010 em qualquer laboratório de</w:t>
      </w:r>
      <w:r w:rsidR="00345EB7" w:rsidRPr="009855B9">
        <w:rPr>
          <w:rFonts w:eastAsia="Calibri" w:cs="Tahoma"/>
          <w:iCs/>
          <w:color w:val="000000"/>
          <w:szCs w:val="18"/>
          <w:lang w:val="pt-BR"/>
        </w:rPr>
        <w:t> </w:t>
      </w:r>
      <w:r w:rsidRPr="009855B9">
        <w:rPr>
          <w:rFonts w:eastAsia="Calibri" w:cs="Tahoma"/>
          <w:iCs/>
          <w:color w:val="000000"/>
          <w:szCs w:val="18"/>
          <w:lang w:val="pt-BR"/>
        </w:rPr>
        <w:t>acesso aberto ou biblioteca da Organização da Instituição.</w:t>
      </w:r>
      <w:r w:rsidR="006C0B98" w:rsidRPr="009855B9">
        <w:rPr>
          <w:rFonts w:eastAsia="Calibri" w:cs="Tahoma"/>
          <w:iCs/>
          <w:color w:val="000000"/>
          <w:szCs w:val="18"/>
          <w:lang w:val="pt-BR"/>
        </w:rPr>
        <w:t xml:space="preserve"> </w:t>
      </w:r>
      <w:r w:rsidRPr="009855B9">
        <w:rPr>
          <w:rFonts w:eastAsia="Calibri" w:cs="Tahoma"/>
          <w:iCs/>
          <w:color w:val="000000"/>
          <w:szCs w:val="18"/>
          <w:lang w:val="pt-BR"/>
        </w:rPr>
        <w:t>O uso do software está sujeito aos termos de</w:t>
      </w:r>
      <w:r w:rsidR="005B384D" w:rsidRPr="009855B9">
        <w:rPr>
          <w:rFonts w:eastAsia="Calibri" w:cs="Tahoma"/>
          <w:iCs/>
          <w:color w:val="000000"/>
          <w:szCs w:val="18"/>
          <w:lang w:val="pt-BR"/>
        </w:rPr>
        <w:t> </w:t>
      </w:r>
      <w:r w:rsidRPr="009855B9">
        <w:rPr>
          <w:rFonts w:eastAsia="Calibri" w:cs="Tahoma"/>
          <w:iCs/>
          <w:color w:val="000000"/>
          <w:szCs w:val="18"/>
          <w:lang w:val="pt-BR"/>
        </w:rPr>
        <w:t>licença para o Office Pro Plus 2010.</w:t>
      </w:r>
      <w:r w:rsidR="006C0B98" w:rsidRPr="009855B9">
        <w:rPr>
          <w:rFonts w:eastAsia="Calibri" w:cs="Tahoma"/>
          <w:iCs/>
          <w:color w:val="000000"/>
          <w:szCs w:val="18"/>
          <w:lang w:val="pt-BR"/>
        </w:rPr>
        <w:t xml:space="preserve"> </w:t>
      </w:r>
    </w:p>
    <w:p w:rsidR="00B26237" w:rsidRPr="009855B9" w:rsidRDefault="00B26237" w:rsidP="00B26237">
      <w:pPr>
        <w:ind w:left="720"/>
        <w:rPr>
          <w:rFonts w:cs="Tahoma"/>
          <w:lang w:val="pt-BR"/>
        </w:rPr>
      </w:pPr>
    </w:p>
    <w:p w:rsidR="00B26237" w:rsidRPr="009855B9" w:rsidRDefault="00B26237" w:rsidP="00345EB7">
      <w:pPr>
        <w:pStyle w:val="FootnoteBulletLevel2"/>
        <w:tabs>
          <w:tab w:val="clear" w:pos="1260"/>
        </w:tabs>
        <w:spacing w:before="0"/>
        <w:ind w:left="720" w:firstLine="0"/>
        <w:rPr>
          <w:rFonts w:ascii="Tahoma" w:hAnsi="Tahoma" w:cs="Tahoma"/>
          <w:sz w:val="18"/>
          <w:szCs w:val="18"/>
          <w:lang w:val="pt-BR"/>
        </w:rPr>
      </w:pPr>
      <w:r w:rsidRPr="009855B9">
        <w:rPr>
          <w:rFonts w:ascii="Tahoma" w:eastAsia="Calibri" w:hAnsi="Tahoma" w:cs="Tahoma"/>
          <w:color w:val="000000"/>
          <w:sz w:val="18"/>
          <w:szCs w:val="18"/>
          <w:lang w:val="pt-BR"/>
        </w:rPr>
        <w:t>O Lync Online Plano 1A e Plano 2A exigem a compra e instalação separada do Microsoft Lync 2013 (ou</w:t>
      </w:r>
      <w:r w:rsidR="00345EB7"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Lync</w:t>
      </w:r>
      <w:r w:rsidR="00345EB7"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w:t>
      </w:r>
      <w:r w:rsidR="00345EB7"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assinatura básica ou da migração para a próxima nova versão principal do Lync Online, o que ocorrer primeiro.</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Os clientes podem usar o cliente gratuito Lync Basic 2013 para seus usuários finais com base em</w:t>
      </w:r>
      <w:r w:rsidR="00345EB7"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Windows.</w:t>
      </w:r>
    </w:p>
    <w:p w:rsidR="00B26237" w:rsidRPr="009855B9" w:rsidRDefault="00B26237" w:rsidP="00E03856">
      <w:pPr>
        <w:pStyle w:val="FootnoteBulletLevel2"/>
        <w:tabs>
          <w:tab w:val="clear" w:pos="1260"/>
        </w:tabs>
        <w:spacing w:before="0"/>
        <w:ind w:left="0" w:firstLine="0"/>
        <w:rPr>
          <w:rFonts w:ascii="Tahoma" w:hAnsi="Tahoma" w:cs="Tahoma"/>
          <w:b/>
          <w:bCs/>
          <w:sz w:val="18"/>
          <w:szCs w:val="18"/>
          <w:lang w:val="pt-BR"/>
        </w:rPr>
      </w:pPr>
    </w:p>
    <w:p w:rsidR="00B26237" w:rsidRPr="009855B9" w:rsidRDefault="00B26237" w:rsidP="00D16EA8">
      <w:pPr>
        <w:pStyle w:val="FootnoteBulletLevel2"/>
        <w:tabs>
          <w:tab w:val="clear" w:pos="1260"/>
        </w:tabs>
        <w:spacing w:before="0"/>
        <w:ind w:left="0" w:firstLine="0"/>
        <w:rPr>
          <w:rFonts w:ascii="Tahoma" w:hAnsi="Tahoma" w:cs="Tahoma"/>
          <w:b/>
          <w:bCs/>
          <w:sz w:val="18"/>
          <w:szCs w:val="18"/>
          <w:lang w:val="pt-BR"/>
        </w:rPr>
      </w:pPr>
    </w:p>
    <w:p w:rsidR="00996781" w:rsidRPr="009855B9" w:rsidRDefault="00A13C98" w:rsidP="00B26237">
      <w:pPr>
        <w:pStyle w:val="Heading2"/>
        <w:ind w:left="0"/>
        <w:rPr>
          <w:rFonts w:ascii="Tahoma" w:hAnsi="Tahoma" w:cs="Tahoma"/>
          <w:lang w:val="pt-BR"/>
        </w:rPr>
      </w:pPr>
      <w:bookmarkStart w:id="985" w:name="_7_Office_365"/>
      <w:bookmarkStart w:id="986" w:name="_65_Office_365"/>
      <w:bookmarkStart w:id="987" w:name="_5_Office_365"/>
      <w:bookmarkStart w:id="988" w:name="_Toc363830006"/>
      <w:bookmarkStart w:id="989" w:name="_Toc336338263"/>
      <w:bookmarkEnd w:id="985"/>
      <w:bookmarkEnd w:id="986"/>
      <w:bookmarkEnd w:id="987"/>
      <w:r w:rsidRPr="009855B9">
        <w:rPr>
          <w:rFonts w:ascii="Tahoma" w:hAnsi="Tahoma" w:cs="Tahoma"/>
          <w:caps/>
          <w:color w:val="FF6600"/>
          <w:sz w:val="22"/>
          <w:szCs w:val="22"/>
          <w:vertAlign w:val="superscript"/>
          <w:lang w:val="pt-BR"/>
        </w:rPr>
        <w:t>6</w:t>
      </w:r>
      <w:r w:rsidRPr="009855B9">
        <w:rPr>
          <w:rFonts w:ascii="Tahoma" w:hAnsi="Tahoma" w:cs="Tahoma"/>
          <w:color w:val="FF6600"/>
          <w:lang w:val="pt-BR"/>
        </w:rPr>
        <w:t xml:space="preserve"> </w:t>
      </w:r>
      <w:r w:rsidRPr="009855B9">
        <w:rPr>
          <w:rFonts w:ascii="Tahoma" w:hAnsi="Tahoma" w:cs="Tahoma"/>
          <w:color w:val="FF6600"/>
          <w:sz w:val="22"/>
          <w:szCs w:val="22"/>
          <w:lang w:val="pt-BR"/>
        </w:rPr>
        <w:t>Office 365 Midsize Business</w:t>
      </w:r>
      <w:bookmarkEnd w:id="988"/>
    </w:p>
    <w:p w:rsidR="00996781" w:rsidRPr="009855B9" w:rsidRDefault="00996781" w:rsidP="00996781">
      <w:pPr>
        <w:ind w:left="720"/>
        <w:rPr>
          <w:rFonts w:cs="Tahoma"/>
          <w:lang w:val="pt-BR"/>
        </w:rPr>
      </w:pPr>
    </w:p>
    <w:p w:rsidR="00996781" w:rsidRPr="009855B9" w:rsidRDefault="00996781" w:rsidP="005B384D">
      <w:pPr>
        <w:ind w:left="720"/>
        <w:rPr>
          <w:rFonts w:cs="Tahoma"/>
          <w:lang w:val="pt-BR"/>
        </w:rPr>
      </w:pPr>
      <w:r w:rsidRPr="009855B9">
        <w:rPr>
          <w:rFonts w:cs="Tahoma"/>
          <w:color w:val="000000"/>
          <w:lang w:val="pt-BR"/>
        </w:rPr>
        <w:t>O Office 365 Midsized Business é direcionado a clientes com um tamanho de organização de 10 a 250 posições.</w:t>
      </w:r>
      <w:r w:rsidR="006C0B98" w:rsidRPr="009855B9">
        <w:rPr>
          <w:rFonts w:cs="Tahoma"/>
          <w:color w:val="000000"/>
          <w:lang w:val="pt-BR"/>
        </w:rPr>
        <w:t xml:space="preserve"> </w:t>
      </w:r>
      <w:r w:rsidRPr="009855B9">
        <w:rPr>
          <w:rFonts w:cs="Tahoma"/>
          <w:color w:val="000000"/>
          <w:lang w:val="pt-BR"/>
        </w:rPr>
        <w:t>Ele é vendido apenas nos Programas Licença Open, Open Value e Open Value Subscription.</w:t>
      </w:r>
      <w:r w:rsidR="006C0B98" w:rsidRPr="009855B9">
        <w:rPr>
          <w:rFonts w:cs="Tahoma"/>
          <w:color w:val="000000"/>
          <w:lang w:val="pt-BR"/>
        </w:rPr>
        <w:t xml:space="preserve"> </w:t>
      </w:r>
      <w:r w:rsidRPr="009855B9">
        <w:rPr>
          <w:rFonts w:cs="Tahoma"/>
          <w:color w:val="000000"/>
          <w:lang w:val="pt-BR"/>
        </w:rPr>
        <w:t>Mediante a compra do Office 365 Midsized Business, uma chave de produto será emitida permitindo a</w:t>
      </w:r>
      <w:r w:rsidR="005B384D" w:rsidRPr="009855B9">
        <w:rPr>
          <w:rFonts w:cs="Tahoma"/>
          <w:color w:val="000000"/>
          <w:lang w:val="pt-BR"/>
        </w:rPr>
        <w:t> </w:t>
      </w:r>
      <w:r w:rsidRPr="009855B9">
        <w:rPr>
          <w:rFonts w:cs="Tahoma"/>
          <w:color w:val="000000"/>
          <w:lang w:val="pt-BR"/>
        </w:rPr>
        <w:t xml:space="preserve">ativação do serviço. </w:t>
      </w:r>
    </w:p>
    <w:p w:rsidR="00996781" w:rsidRPr="009855B9" w:rsidRDefault="00996781" w:rsidP="00996781">
      <w:pPr>
        <w:ind w:left="720"/>
        <w:rPr>
          <w:rFonts w:cs="Tahoma"/>
          <w:lang w:val="pt-BR"/>
        </w:rPr>
      </w:pPr>
    </w:p>
    <w:p w:rsidR="00996781" w:rsidRPr="009855B9" w:rsidRDefault="00996781" w:rsidP="00BD16F7">
      <w:pPr>
        <w:ind w:left="720"/>
        <w:rPr>
          <w:rFonts w:cs="Tahoma"/>
          <w:lang w:val="pt-BR"/>
        </w:rPr>
      </w:pPr>
      <w:r w:rsidRPr="009855B9">
        <w:rPr>
          <w:rFonts w:cs="Tahoma"/>
          <w:color w:val="000000"/>
          <w:lang w:val="pt-BR"/>
        </w:rPr>
        <w:t>O Office 365 Midsized Business é vendido como um método de pagamento adiantado de um ano.</w:t>
      </w:r>
      <w:r w:rsidR="006C0B98" w:rsidRPr="009855B9">
        <w:rPr>
          <w:rFonts w:cs="Tahoma"/>
          <w:color w:val="000000"/>
          <w:lang w:val="pt-BR"/>
        </w:rPr>
        <w:t xml:space="preserve"> </w:t>
      </w:r>
      <w:r w:rsidRPr="009855B9">
        <w:rPr>
          <w:rFonts w:cs="Tahoma"/>
          <w:color w:val="000000"/>
          <w:lang w:val="pt-BR"/>
        </w:rPr>
        <w:t>A data de</w:t>
      </w:r>
      <w:r w:rsidR="005B384D" w:rsidRPr="009855B9">
        <w:rPr>
          <w:rFonts w:cs="Tahoma"/>
          <w:color w:val="000000"/>
          <w:lang w:val="pt-BR"/>
        </w:rPr>
        <w:t> </w:t>
      </w:r>
      <w:r w:rsidRPr="009855B9">
        <w:rPr>
          <w:rFonts w:cs="Tahoma"/>
          <w:color w:val="000000"/>
          <w:lang w:val="pt-BR"/>
        </w:rPr>
        <w:t>início e término da assinatura de serviço é independente do prazo do contrato de Licenciamento por Volume.</w:t>
      </w:r>
      <w:r w:rsidR="006C0B98" w:rsidRPr="009855B9">
        <w:rPr>
          <w:rFonts w:cs="Tahoma"/>
          <w:color w:val="000000"/>
          <w:lang w:val="pt-BR"/>
        </w:rPr>
        <w:t xml:space="preserve"> </w:t>
      </w:r>
      <w:r w:rsidRPr="009855B9">
        <w:rPr>
          <w:rFonts w:cs="Tahoma"/>
          <w:color w:val="000000"/>
          <w:lang w:val="pt-BR"/>
        </w:rPr>
        <w:t>O período de assinatura começa na hora da ativação da chave do produto e não na hora do pedido.</w:t>
      </w:r>
      <w:r w:rsidR="006C0B98" w:rsidRPr="009855B9">
        <w:rPr>
          <w:rFonts w:cs="Tahoma"/>
          <w:color w:val="000000"/>
          <w:lang w:val="pt-BR"/>
        </w:rPr>
        <w:t xml:space="preserve"> </w:t>
      </w:r>
      <w:r w:rsidRPr="009855B9">
        <w:rPr>
          <w:rFonts w:cs="Tahoma"/>
          <w:color w:val="000000"/>
          <w:lang w:val="pt-BR"/>
        </w:rPr>
        <w:t>Assim que a Chave do Produto do Office 365 for ativada, a Microsoft não aceitará solicitações de</w:t>
      </w:r>
      <w:r w:rsidR="00BD16F7" w:rsidRPr="009855B9">
        <w:rPr>
          <w:rFonts w:cs="Tahoma"/>
          <w:color w:val="000000"/>
          <w:lang w:val="pt-BR"/>
        </w:rPr>
        <w:t> </w:t>
      </w:r>
      <w:r w:rsidRPr="009855B9">
        <w:rPr>
          <w:rFonts w:cs="Tahoma"/>
          <w:color w:val="000000"/>
          <w:lang w:val="pt-BR"/>
        </w:rPr>
        <w:t xml:space="preserve">devolução enviadas por nossos parceiros. </w:t>
      </w:r>
    </w:p>
    <w:p w:rsidR="00996781" w:rsidRPr="009855B9" w:rsidRDefault="00996781" w:rsidP="00996781">
      <w:pPr>
        <w:ind w:left="720"/>
        <w:rPr>
          <w:rFonts w:cs="Tahoma"/>
          <w:lang w:val="pt-BR"/>
        </w:rPr>
      </w:pPr>
    </w:p>
    <w:p w:rsidR="00996781" w:rsidRPr="009855B9" w:rsidRDefault="00996781" w:rsidP="005B384D">
      <w:pPr>
        <w:ind w:left="720"/>
        <w:rPr>
          <w:rFonts w:cs="Tahoma"/>
          <w:lang w:val="pt-BR"/>
        </w:rPr>
      </w:pPr>
      <w:r w:rsidRPr="009855B9">
        <w:rPr>
          <w:rFonts w:cs="Tahoma"/>
          <w:color w:val="000000"/>
          <w:lang w:val="pt-BR"/>
        </w:rPr>
        <w:t>Clientes Finais que possuem um Contrato Open Value/Open Value Subscription ativo com um compromisso em toda a organização para o Office Pro Plus e/ou Pacote de Licenças de Acesso para Cliente por um preço reduzido do Office 365 Midsized Business.</w:t>
      </w:r>
      <w:r w:rsidR="006C0B98" w:rsidRPr="009855B9">
        <w:rPr>
          <w:rFonts w:cs="Tahoma"/>
          <w:color w:val="000000"/>
          <w:lang w:val="pt-BR"/>
        </w:rPr>
        <w:t xml:space="preserve"> </w:t>
      </w:r>
      <w:r w:rsidRPr="009855B9">
        <w:rPr>
          <w:rFonts w:cs="Tahoma"/>
          <w:color w:val="000000"/>
          <w:lang w:val="pt-BR"/>
        </w:rPr>
        <w:t>Esta oferta é chamada de Oferta Open Value do Office 365, e</w:t>
      </w:r>
      <w:r w:rsidR="005B384D" w:rsidRPr="009855B9">
        <w:rPr>
          <w:rFonts w:cs="Tahoma"/>
          <w:color w:val="000000"/>
          <w:lang w:val="pt-BR"/>
        </w:rPr>
        <w:t> </w:t>
      </w:r>
      <w:r w:rsidRPr="009855B9">
        <w:rPr>
          <w:rFonts w:cs="Tahoma"/>
          <w:color w:val="000000"/>
          <w:lang w:val="pt-BR"/>
        </w:rPr>
        <w:t>o</w:t>
      </w:r>
      <w:r w:rsidR="005B384D" w:rsidRPr="009855B9">
        <w:rPr>
          <w:rFonts w:cs="Tahoma"/>
          <w:color w:val="000000"/>
          <w:lang w:val="pt-BR"/>
        </w:rPr>
        <w:t> </w:t>
      </w:r>
      <w:r w:rsidRPr="009855B9">
        <w:rPr>
          <w:rFonts w:cs="Tahoma"/>
          <w:color w:val="000000"/>
          <w:lang w:val="pt-BR"/>
        </w:rPr>
        <w:t xml:space="preserve">cliente pode entrar em contato com seu revendedor para obter detalhes adicionais. </w:t>
      </w:r>
    </w:p>
    <w:p w:rsidR="00996781" w:rsidRPr="009855B9" w:rsidRDefault="00996781" w:rsidP="00996781">
      <w:pPr>
        <w:ind w:left="720"/>
        <w:rPr>
          <w:rFonts w:cs="Tahoma"/>
          <w:lang w:val="pt-BR"/>
        </w:rPr>
      </w:pPr>
    </w:p>
    <w:p w:rsidR="00996781" w:rsidRPr="009855B9" w:rsidRDefault="00996781" w:rsidP="00996781">
      <w:pPr>
        <w:ind w:left="720"/>
        <w:rPr>
          <w:rFonts w:cs="Tahoma"/>
          <w:lang w:val="pt-BR"/>
        </w:rPr>
      </w:pPr>
      <w:r w:rsidRPr="009855B9">
        <w:rPr>
          <w:rFonts w:cs="Tahoma"/>
          <w:color w:val="000000"/>
          <w:lang w:val="pt-BR"/>
        </w:rPr>
        <w:t>Os Direitos de Uso de Produto atuais prevalecerão caso haja conflitos entre os termos da licença do Office 365 Midsized Business e esta observação.</w:t>
      </w:r>
    </w:p>
    <w:p w:rsidR="000A0D35" w:rsidRPr="009855B9" w:rsidRDefault="000A0D35" w:rsidP="00996781">
      <w:pPr>
        <w:ind w:left="720"/>
        <w:rPr>
          <w:rFonts w:cs="Tahoma"/>
          <w:lang w:val="pt-BR"/>
        </w:rPr>
      </w:pPr>
    </w:p>
    <w:p w:rsidR="00D824E9" w:rsidRPr="009855B9" w:rsidRDefault="00D824E9" w:rsidP="00996781">
      <w:pPr>
        <w:ind w:left="720"/>
        <w:rPr>
          <w:rFonts w:cs="Tahoma"/>
          <w:lang w:val="pt-BR"/>
        </w:rPr>
      </w:pPr>
    </w:p>
    <w:p w:rsidR="000A0D35" w:rsidRPr="009855B9" w:rsidRDefault="000A0D35" w:rsidP="005B384D">
      <w:pPr>
        <w:pStyle w:val="Heading2"/>
        <w:ind w:left="144" w:hanging="144"/>
        <w:rPr>
          <w:rFonts w:ascii="Tahoma" w:hAnsi="Tahoma" w:cs="Tahoma"/>
          <w:lang w:val="pt-BR"/>
        </w:rPr>
      </w:pPr>
      <w:bookmarkStart w:id="990" w:name="_7_Add-on_User"/>
      <w:bookmarkStart w:id="991" w:name="_7_Licenças_de"/>
      <w:bookmarkStart w:id="992" w:name="_Toc363830007"/>
      <w:bookmarkEnd w:id="990"/>
      <w:bookmarkEnd w:id="991"/>
      <w:r w:rsidRPr="009855B9">
        <w:rPr>
          <w:rFonts w:ascii="Tahoma" w:hAnsi="Tahoma" w:cs="Tahoma"/>
          <w:caps/>
          <w:color w:val="FF6600"/>
          <w:sz w:val="22"/>
          <w:szCs w:val="22"/>
          <w:vertAlign w:val="superscript"/>
          <w:lang w:val="pt-BR"/>
        </w:rPr>
        <w:t>7</w:t>
      </w:r>
      <w:r w:rsidRPr="009855B9">
        <w:rPr>
          <w:rFonts w:ascii="Tahoma" w:hAnsi="Tahoma" w:cs="Tahoma"/>
          <w:caps/>
          <w:color w:val="FF6600"/>
          <w:sz w:val="22"/>
          <w:szCs w:val="22"/>
          <w:lang w:val="pt-BR"/>
        </w:rPr>
        <w:t xml:space="preserve"> </w:t>
      </w:r>
      <w:r w:rsidRPr="009855B9">
        <w:rPr>
          <w:rFonts w:ascii="Tahoma" w:hAnsi="Tahoma" w:cs="Tahoma"/>
          <w:color w:val="FF6600"/>
          <w:sz w:val="22"/>
          <w:szCs w:val="22"/>
          <w:lang w:val="pt-BR"/>
        </w:rPr>
        <w:t>Licenças de Assinatura de Usuário Complementares para Office 365 e</w:t>
      </w:r>
      <w:r w:rsidR="005B384D" w:rsidRPr="009855B9">
        <w:rPr>
          <w:rFonts w:ascii="Tahoma" w:hAnsi="Tahoma" w:cs="Tahoma"/>
          <w:color w:val="FF6600"/>
          <w:sz w:val="22"/>
          <w:szCs w:val="22"/>
          <w:lang w:val="pt-BR"/>
        </w:rPr>
        <w:t> </w:t>
      </w:r>
      <w:r w:rsidRPr="009855B9">
        <w:rPr>
          <w:rFonts w:ascii="Tahoma" w:hAnsi="Tahoma" w:cs="Tahoma"/>
          <w:color w:val="FF6600"/>
          <w:sz w:val="22"/>
          <w:szCs w:val="22"/>
          <w:lang w:val="pt-BR"/>
        </w:rPr>
        <w:t>Enterprise</w:t>
      </w:r>
      <w:r w:rsidR="005B384D" w:rsidRPr="009855B9">
        <w:rPr>
          <w:rFonts w:ascii="Tahoma" w:hAnsi="Tahoma" w:cs="Tahoma"/>
          <w:color w:val="FF6600"/>
          <w:sz w:val="22"/>
          <w:szCs w:val="22"/>
          <w:lang w:val="pt-BR"/>
        </w:rPr>
        <w:t> </w:t>
      </w:r>
      <w:r w:rsidRPr="009855B9">
        <w:rPr>
          <w:rFonts w:ascii="Tahoma" w:hAnsi="Tahoma" w:cs="Tahoma"/>
          <w:color w:val="FF6600"/>
          <w:sz w:val="22"/>
          <w:szCs w:val="22"/>
          <w:lang w:val="pt-BR"/>
        </w:rPr>
        <w:t>Workloads</w:t>
      </w:r>
      <w:bookmarkEnd w:id="992"/>
    </w:p>
    <w:p w:rsidR="000A0D35" w:rsidRPr="009855B9" w:rsidRDefault="000A0D35" w:rsidP="000A0D35">
      <w:pPr>
        <w:spacing w:after="60"/>
        <w:ind w:left="720"/>
        <w:rPr>
          <w:rFonts w:cs="Tahoma"/>
          <w:lang w:val="pt-BR"/>
        </w:rPr>
      </w:pPr>
    </w:p>
    <w:p w:rsidR="000A0D35" w:rsidRPr="009855B9" w:rsidRDefault="000A0D35" w:rsidP="000A0D35">
      <w:pPr>
        <w:spacing w:after="60"/>
        <w:ind w:left="720"/>
        <w:rPr>
          <w:rFonts w:cs="Tahoma"/>
          <w:lang w:val="pt-BR"/>
        </w:rPr>
      </w:pPr>
      <w:r w:rsidRPr="009855B9">
        <w:rPr>
          <w:rFonts w:cs="Tahoma"/>
          <w:lang w:val="pt-BR"/>
        </w:rPr>
        <w:t>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w:t>
      </w:r>
      <w:r w:rsidR="00BD16F7" w:rsidRPr="009855B9">
        <w:rPr>
          <w:rFonts w:cs="Tahoma"/>
          <w:lang w:val="pt-BR"/>
        </w:rPr>
        <w:t xml:space="preserve"> Serviço Online Correspondente.</w:t>
      </w:r>
    </w:p>
    <w:p w:rsidR="000A0D35" w:rsidRPr="009855B9" w:rsidRDefault="000A0D35" w:rsidP="000A0D35">
      <w:pPr>
        <w:spacing w:after="60"/>
        <w:ind w:left="720"/>
        <w:rPr>
          <w:rFonts w:cs="Tahoma"/>
          <w:lang w:val="pt-BR"/>
        </w:rPr>
      </w:pPr>
      <w:r w:rsidRPr="009855B9">
        <w:rPr>
          <w:rFonts w:cs="Tahoma"/>
          <w:lang w:val="pt-BR"/>
        </w:rPr>
        <w:t>A tabela a seguir realça as Licenças Qualificadas e a SL de Usuário de Serviço Online Correspondente para cada SL de Usuário Complementar disponível.</w:t>
      </w:r>
    </w:p>
    <w:p w:rsidR="000A0D35" w:rsidRPr="009855B9" w:rsidRDefault="000A0D35" w:rsidP="00D824E9">
      <w:pPr>
        <w:rPr>
          <w:rFonts w:cs="Tahoma"/>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03"/>
        <w:gridCol w:w="4060"/>
      </w:tblGrid>
      <w:tr w:rsidR="000A0D35" w:rsidRPr="009855B9" w:rsidTr="00BD16F7">
        <w:trPr>
          <w:tblHeader/>
        </w:trPr>
        <w:tc>
          <w:tcPr>
            <w:tcW w:w="1490" w:type="dxa"/>
            <w:shd w:val="clear" w:color="auto" w:fill="FABF8F"/>
          </w:tcPr>
          <w:p w:rsidR="000A0D35" w:rsidRPr="00267CD5" w:rsidRDefault="000A0D35" w:rsidP="00DB3ECB">
            <w:pPr>
              <w:jc w:val="center"/>
              <w:rPr>
                <w:rFonts w:cs="Tahoma"/>
                <w:b/>
                <w:szCs w:val="24"/>
              </w:rPr>
            </w:pPr>
            <w:r w:rsidRPr="00267CD5">
              <w:rPr>
                <w:rFonts w:cs="Tahoma"/>
                <w:b/>
                <w:szCs w:val="24"/>
              </w:rPr>
              <w:t>Licença(s) Qualificada(s)</w:t>
            </w:r>
          </w:p>
        </w:tc>
        <w:tc>
          <w:tcPr>
            <w:tcW w:w="3303" w:type="dxa"/>
            <w:shd w:val="clear" w:color="auto" w:fill="FABF8F"/>
            <w:vAlign w:val="center"/>
          </w:tcPr>
          <w:p w:rsidR="000A0D35" w:rsidRPr="00267CD5" w:rsidRDefault="000A0D35" w:rsidP="00DB3ECB">
            <w:pPr>
              <w:jc w:val="center"/>
              <w:rPr>
                <w:rFonts w:cs="Tahoma"/>
                <w:b/>
                <w:szCs w:val="24"/>
                <w:vertAlign w:val="superscript"/>
              </w:rPr>
            </w:pPr>
            <w:r w:rsidRPr="00267CD5">
              <w:rPr>
                <w:rFonts w:cs="Tahoma"/>
                <w:b/>
                <w:szCs w:val="24"/>
              </w:rPr>
              <w:t>SL de Usuário Complementar</w:t>
            </w:r>
            <w:r w:rsidRPr="00267CD5">
              <w:rPr>
                <w:rFonts w:cs="Tahoma"/>
                <w:b/>
                <w:szCs w:val="24"/>
                <w:vertAlign w:val="superscript"/>
              </w:rPr>
              <w:t>1</w:t>
            </w:r>
          </w:p>
        </w:tc>
        <w:tc>
          <w:tcPr>
            <w:tcW w:w="4060" w:type="dxa"/>
            <w:shd w:val="clear" w:color="auto" w:fill="FABF8F"/>
            <w:vAlign w:val="center"/>
          </w:tcPr>
          <w:p w:rsidR="000A0D35" w:rsidRPr="009855B9" w:rsidRDefault="000A0D35" w:rsidP="000A583E">
            <w:pPr>
              <w:jc w:val="center"/>
              <w:rPr>
                <w:rFonts w:cs="Tahoma"/>
                <w:b/>
                <w:szCs w:val="24"/>
                <w:lang w:val="pt-BR"/>
              </w:rPr>
            </w:pPr>
            <w:r w:rsidRPr="009855B9">
              <w:rPr>
                <w:rFonts w:cs="Tahoma"/>
                <w:b/>
                <w:szCs w:val="24"/>
                <w:lang w:val="pt-BR"/>
              </w:rPr>
              <w:t>SL(s) de Usuário de Serviços Online</w:t>
            </w:r>
            <w:r w:rsidR="000A583E" w:rsidRPr="009855B9">
              <w:rPr>
                <w:rFonts w:cs="Tahoma"/>
                <w:b/>
                <w:szCs w:val="24"/>
                <w:lang w:val="pt-BR"/>
              </w:rPr>
              <w:t> </w:t>
            </w:r>
            <w:r w:rsidRPr="009855B9">
              <w:rPr>
                <w:rFonts w:cs="Tahoma"/>
                <w:b/>
                <w:szCs w:val="24"/>
                <w:lang w:val="pt-BR"/>
              </w:rPr>
              <w:t>Correspondentes</w:t>
            </w:r>
            <w:r w:rsidRPr="009855B9">
              <w:rPr>
                <w:rFonts w:cs="Tahoma"/>
                <w:b/>
                <w:szCs w:val="24"/>
                <w:vertAlign w:val="superscript"/>
                <w:lang w:val="pt-BR"/>
              </w:rPr>
              <w:t>1</w:t>
            </w:r>
          </w:p>
        </w:tc>
      </w:tr>
      <w:tr w:rsidR="000A0D35" w:rsidRPr="00267CD5" w:rsidTr="00BD16F7">
        <w:tc>
          <w:tcPr>
            <w:tcW w:w="1490" w:type="dxa"/>
            <w:vMerge w:val="restart"/>
            <w:vAlign w:val="center"/>
          </w:tcPr>
          <w:p w:rsidR="000A0D35" w:rsidRPr="00267CD5" w:rsidRDefault="000A0D35" w:rsidP="00DB3ECB">
            <w:pPr>
              <w:jc w:val="center"/>
              <w:rPr>
                <w:rFonts w:cs="Tahoma"/>
                <w:szCs w:val="18"/>
              </w:rPr>
            </w:pPr>
            <w:r w:rsidRPr="00267CD5">
              <w:rPr>
                <w:rFonts w:cs="Tahoma"/>
                <w:szCs w:val="18"/>
              </w:rPr>
              <w:t>CAL Principal</w:t>
            </w: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 xml:space="preserve">Complemento do Office 365 E1/G1 </w:t>
            </w:r>
          </w:p>
        </w:tc>
        <w:tc>
          <w:tcPr>
            <w:tcW w:w="4060" w:type="dxa"/>
            <w:vAlign w:val="center"/>
          </w:tcPr>
          <w:p w:rsidR="000A0D35" w:rsidRPr="00267CD5" w:rsidRDefault="000A0D35" w:rsidP="00DB3ECB">
            <w:pPr>
              <w:rPr>
                <w:rFonts w:cs="Tahoma"/>
                <w:szCs w:val="18"/>
              </w:rPr>
            </w:pPr>
            <w:r w:rsidRPr="00267CD5">
              <w:rPr>
                <w:rFonts w:cs="Tahoma"/>
                <w:szCs w:val="18"/>
              </w:rPr>
              <w:t>Office 365 E1/G1</w:t>
            </w:r>
          </w:p>
        </w:tc>
      </w:tr>
      <w:tr w:rsidR="000A0D35" w:rsidRPr="009855B9" w:rsidTr="00BD16F7">
        <w:tc>
          <w:tcPr>
            <w:tcW w:w="1490" w:type="dxa"/>
            <w:vMerge/>
            <w:vAlign w:val="center"/>
          </w:tcPr>
          <w:p w:rsidR="000A0D35" w:rsidRPr="00267CD5" w:rsidRDefault="000A0D35" w:rsidP="00DB3ECB">
            <w:pPr>
              <w:jc w:val="center"/>
              <w:rPr>
                <w:rFonts w:cs="Tahoma"/>
                <w:szCs w:val="18"/>
              </w:rPr>
            </w:pPr>
          </w:p>
        </w:tc>
        <w:tc>
          <w:tcPr>
            <w:tcW w:w="3303" w:type="dxa"/>
            <w:vAlign w:val="center"/>
          </w:tcPr>
          <w:p w:rsidR="000A0D35" w:rsidRPr="009855B9" w:rsidRDefault="000A0D35" w:rsidP="00947901">
            <w:pPr>
              <w:rPr>
                <w:rFonts w:cs="Tahoma"/>
                <w:szCs w:val="18"/>
                <w:lang w:val="pt-BR"/>
              </w:rPr>
            </w:pPr>
            <w:r w:rsidRPr="009855B9">
              <w:rPr>
                <w:rFonts w:cs="Tahoma"/>
                <w:szCs w:val="18"/>
                <w:lang w:val="pt-BR"/>
              </w:rPr>
              <w:t>Office 365 E3/G3 sem Complemento ProPlus</w:t>
            </w:r>
          </w:p>
        </w:tc>
        <w:tc>
          <w:tcPr>
            <w:tcW w:w="4060" w:type="dxa"/>
            <w:vAlign w:val="center"/>
          </w:tcPr>
          <w:p w:rsidR="000A0D35" w:rsidRPr="009855B9" w:rsidRDefault="000A0D35" w:rsidP="00947901">
            <w:pPr>
              <w:rPr>
                <w:rFonts w:cs="Tahoma"/>
                <w:szCs w:val="18"/>
                <w:lang w:val="pt-BR"/>
              </w:rPr>
            </w:pPr>
            <w:r w:rsidRPr="009855B9">
              <w:rPr>
                <w:rFonts w:cs="Tahoma"/>
                <w:szCs w:val="18"/>
                <w:lang w:val="pt-BR"/>
              </w:rPr>
              <w:t>Office 365 E3/G3 sem ProPlus</w:t>
            </w:r>
          </w:p>
        </w:tc>
      </w:tr>
      <w:tr w:rsidR="000A0D35" w:rsidRPr="009855B9" w:rsidTr="00BD16F7">
        <w:tc>
          <w:tcPr>
            <w:tcW w:w="1490" w:type="dxa"/>
            <w:vMerge/>
            <w:vAlign w:val="center"/>
          </w:tcPr>
          <w:p w:rsidR="000A0D35" w:rsidRPr="009855B9" w:rsidRDefault="000A0D35" w:rsidP="00DB3ECB">
            <w:pPr>
              <w:jc w:val="center"/>
              <w:rPr>
                <w:rFonts w:cs="Tahoma"/>
                <w:szCs w:val="18"/>
                <w:lang w:val="pt-BR"/>
              </w:rPr>
            </w:pPr>
          </w:p>
        </w:tc>
        <w:tc>
          <w:tcPr>
            <w:tcW w:w="3303" w:type="dxa"/>
            <w:vAlign w:val="center"/>
          </w:tcPr>
          <w:p w:rsidR="000A0D35" w:rsidRPr="009855B9" w:rsidRDefault="000A0D35" w:rsidP="00947901">
            <w:pPr>
              <w:rPr>
                <w:rFonts w:cs="Tahoma"/>
                <w:szCs w:val="18"/>
                <w:lang w:val="pt-BR"/>
              </w:rPr>
            </w:pPr>
            <w:r w:rsidRPr="009855B9">
              <w:rPr>
                <w:rFonts w:cs="Tahoma"/>
                <w:szCs w:val="18"/>
                <w:lang w:val="pt-BR"/>
              </w:rPr>
              <w:t>Office 365 E4/G4 sem Complemento ProPlus</w:t>
            </w:r>
          </w:p>
        </w:tc>
        <w:tc>
          <w:tcPr>
            <w:tcW w:w="4060" w:type="dxa"/>
            <w:vAlign w:val="center"/>
          </w:tcPr>
          <w:p w:rsidR="000A0D35" w:rsidRPr="009855B9" w:rsidRDefault="000A0D35" w:rsidP="00DB3ECB">
            <w:pPr>
              <w:rPr>
                <w:rFonts w:cs="Tahoma"/>
                <w:szCs w:val="18"/>
                <w:lang w:val="pt-BR"/>
              </w:rPr>
            </w:pPr>
            <w:r w:rsidRPr="009855B9">
              <w:rPr>
                <w:rFonts w:cs="Tahoma"/>
                <w:szCs w:val="18"/>
                <w:lang w:val="pt-BR"/>
              </w:rPr>
              <w:t>Office 365 E4/G4 sem ProPlus</w:t>
            </w:r>
          </w:p>
        </w:tc>
      </w:tr>
      <w:tr w:rsidR="000A0D35" w:rsidRPr="00267CD5" w:rsidTr="00BD16F7">
        <w:tc>
          <w:tcPr>
            <w:tcW w:w="1490" w:type="dxa"/>
            <w:vMerge/>
            <w:vAlign w:val="center"/>
          </w:tcPr>
          <w:p w:rsidR="000A0D35" w:rsidRPr="009855B9" w:rsidRDefault="000A0D35" w:rsidP="00DB3ECB">
            <w:pPr>
              <w:jc w:val="center"/>
              <w:rPr>
                <w:rFonts w:cs="Tahoma"/>
                <w:szCs w:val="18"/>
                <w:lang w:val="pt-BR"/>
              </w:rPr>
            </w:pP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Complemento do Exchange Online Plano 1</w:t>
            </w:r>
          </w:p>
        </w:tc>
        <w:tc>
          <w:tcPr>
            <w:tcW w:w="4060" w:type="dxa"/>
            <w:vAlign w:val="center"/>
          </w:tcPr>
          <w:p w:rsidR="000A0D35" w:rsidRPr="00267CD5" w:rsidRDefault="000A0D35" w:rsidP="00DB3ECB">
            <w:pPr>
              <w:rPr>
                <w:rFonts w:cs="Tahoma"/>
                <w:szCs w:val="18"/>
              </w:rPr>
            </w:pPr>
            <w:r w:rsidRPr="00267CD5">
              <w:rPr>
                <w:rFonts w:cs="Tahoma"/>
                <w:szCs w:val="18"/>
              </w:rPr>
              <w:t>Exchange Online Plano 1</w:t>
            </w:r>
          </w:p>
        </w:tc>
      </w:tr>
      <w:tr w:rsidR="00BD16F7" w:rsidRPr="00267CD5" w:rsidTr="00BD16F7">
        <w:trPr>
          <w:cantSplit/>
          <w:trHeight w:val="269"/>
        </w:trPr>
        <w:tc>
          <w:tcPr>
            <w:tcW w:w="1490" w:type="dxa"/>
            <w:vMerge/>
            <w:vAlign w:val="center"/>
          </w:tcPr>
          <w:p w:rsidR="00BD16F7" w:rsidRPr="00267CD5" w:rsidRDefault="00BD16F7" w:rsidP="00DB3ECB">
            <w:pPr>
              <w:jc w:val="center"/>
              <w:rPr>
                <w:rFonts w:cs="Tahoma"/>
                <w:szCs w:val="18"/>
              </w:rPr>
            </w:pPr>
          </w:p>
        </w:tc>
        <w:tc>
          <w:tcPr>
            <w:tcW w:w="3303" w:type="dxa"/>
            <w:vAlign w:val="center"/>
          </w:tcPr>
          <w:p w:rsidR="00BD16F7" w:rsidRPr="009855B9" w:rsidRDefault="00BD16F7" w:rsidP="00DB3ECB">
            <w:pPr>
              <w:rPr>
                <w:rFonts w:cs="Tahoma"/>
                <w:szCs w:val="18"/>
                <w:lang w:val="pt-BR"/>
              </w:rPr>
            </w:pPr>
            <w:r w:rsidRPr="009855B9">
              <w:rPr>
                <w:rFonts w:cs="Tahoma"/>
                <w:szCs w:val="18"/>
                <w:lang w:val="pt-BR"/>
              </w:rPr>
              <w:t>Complemento do Lync Online Plano 1</w:t>
            </w:r>
          </w:p>
        </w:tc>
        <w:tc>
          <w:tcPr>
            <w:tcW w:w="4060" w:type="dxa"/>
            <w:vAlign w:val="center"/>
          </w:tcPr>
          <w:p w:rsidR="00BD16F7" w:rsidRPr="00267CD5" w:rsidRDefault="00BD16F7" w:rsidP="00DB3ECB">
            <w:pPr>
              <w:rPr>
                <w:rFonts w:cs="Tahoma"/>
                <w:szCs w:val="18"/>
              </w:rPr>
            </w:pPr>
            <w:r w:rsidRPr="00267CD5">
              <w:rPr>
                <w:rFonts w:cs="Tahoma"/>
                <w:szCs w:val="18"/>
              </w:rPr>
              <w:t>Lync Online Plano 1</w:t>
            </w:r>
          </w:p>
        </w:tc>
      </w:tr>
      <w:tr w:rsidR="000A0D35" w:rsidRPr="00267CD5" w:rsidTr="00BD16F7">
        <w:tc>
          <w:tcPr>
            <w:tcW w:w="1490" w:type="dxa"/>
            <w:vMerge/>
            <w:vAlign w:val="center"/>
          </w:tcPr>
          <w:p w:rsidR="000A0D35" w:rsidRPr="00267CD5" w:rsidRDefault="000A0D35" w:rsidP="00DB3ECB">
            <w:pPr>
              <w:jc w:val="center"/>
              <w:rPr>
                <w:rFonts w:cs="Tahoma"/>
                <w:szCs w:val="18"/>
              </w:rPr>
            </w:pPr>
          </w:p>
        </w:tc>
        <w:tc>
          <w:tcPr>
            <w:tcW w:w="3303" w:type="dxa"/>
            <w:vAlign w:val="center"/>
          </w:tcPr>
          <w:p w:rsidR="000A0D35" w:rsidRPr="00267CD5" w:rsidRDefault="000A0D35" w:rsidP="00DB3ECB">
            <w:pPr>
              <w:rPr>
                <w:rFonts w:cs="Tahoma"/>
                <w:szCs w:val="18"/>
              </w:rPr>
            </w:pPr>
            <w:r w:rsidRPr="00267CD5">
              <w:rPr>
                <w:rFonts w:cs="Tahoma"/>
                <w:szCs w:val="18"/>
              </w:rPr>
              <w:t>SharePoint Online Plano 1 com Complemento Yammer</w:t>
            </w:r>
          </w:p>
        </w:tc>
        <w:tc>
          <w:tcPr>
            <w:tcW w:w="4060" w:type="dxa"/>
            <w:vAlign w:val="center"/>
          </w:tcPr>
          <w:p w:rsidR="000A0D35" w:rsidRPr="00267CD5" w:rsidRDefault="000A0D35" w:rsidP="00541ED5">
            <w:pPr>
              <w:rPr>
                <w:rFonts w:cs="Tahoma"/>
                <w:szCs w:val="18"/>
              </w:rPr>
            </w:pPr>
            <w:r w:rsidRPr="00267CD5">
              <w:rPr>
                <w:rFonts w:cs="Tahoma"/>
                <w:szCs w:val="18"/>
              </w:rPr>
              <w:t>SharePoint Online Plan 1 e Yammer Enterprise</w:t>
            </w:r>
          </w:p>
        </w:tc>
      </w:tr>
      <w:tr w:rsidR="000A0D35" w:rsidRPr="00267CD5" w:rsidTr="00BD16F7">
        <w:tc>
          <w:tcPr>
            <w:tcW w:w="1490" w:type="dxa"/>
            <w:vMerge w:val="restart"/>
            <w:vAlign w:val="center"/>
          </w:tcPr>
          <w:p w:rsidR="000A0D35" w:rsidRPr="009855B9" w:rsidRDefault="000A0D35" w:rsidP="00DB3ECB">
            <w:pPr>
              <w:jc w:val="center"/>
              <w:rPr>
                <w:rFonts w:cs="Tahoma"/>
                <w:lang w:val="fr-FR"/>
              </w:rPr>
            </w:pPr>
            <w:r w:rsidRPr="009855B9">
              <w:rPr>
                <w:rFonts w:cs="Tahoma"/>
                <w:szCs w:val="18"/>
                <w:lang w:val="fr-FR"/>
              </w:rPr>
              <w:t>Pacote de CALs Principais +</w:t>
            </w:r>
          </w:p>
          <w:p w:rsidR="000A0D35" w:rsidRPr="009855B9" w:rsidRDefault="000A0D35" w:rsidP="00DB3ECB">
            <w:pPr>
              <w:jc w:val="center"/>
              <w:rPr>
                <w:rFonts w:cs="Tahoma"/>
                <w:szCs w:val="18"/>
                <w:lang w:val="fr-FR"/>
              </w:rPr>
            </w:pPr>
            <w:r w:rsidRPr="009855B9">
              <w:rPr>
                <w:rFonts w:cs="Tahoma"/>
                <w:szCs w:val="18"/>
                <w:lang w:val="fr-FR"/>
              </w:rPr>
              <w:t>Office Professional Plus</w:t>
            </w: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 xml:space="preserve">Complemento do Office 365 E1/G1 </w:t>
            </w:r>
          </w:p>
        </w:tc>
        <w:tc>
          <w:tcPr>
            <w:tcW w:w="4060" w:type="dxa"/>
            <w:vAlign w:val="center"/>
          </w:tcPr>
          <w:p w:rsidR="000A0D35" w:rsidRPr="00267CD5" w:rsidRDefault="000A0D35" w:rsidP="00DB3ECB">
            <w:pPr>
              <w:rPr>
                <w:rFonts w:cs="Tahoma"/>
                <w:szCs w:val="18"/>
              </w:rPr>
            </w:pPr>
            <w:r w:rsidRPr="00267CD5">
              <w:rPr>
                <w:rFonts w:cs="Tahoma"/>
                <w:szCs w:val="18"/>
              </w:rPr>
              <w:t>Office 365 E1/G1</w:t>
            </w:r>
          </w:p>
        </w:tc>
      </w:tr>
      <w:tr w:rsidR="000A0D35" w:rsidRPr="009855B9" w:rsidTr="00BD16F7">
        <w:tc>
          <w:tcPr>
            <w:tcW w:w="1490" w:type="dxa"/>
            <w:vMerge/>
          </w:tcPr>
          <w:p w:rsidR="000A0D35" w:rsidRPr="00267CD5" w:rsidRDefault="000A0D35" w:rsidP="00DB3ECB">
            <w:pPr>
              <w:rPr>
                <w:rFonts w:cs="Tahoma"/>
                <w:szCs w:val="18"/>
              </w:rPr>
            </w:pPr>
          </w:p>
        </w:tc>
        <w:tc>
          <w:tcPr>
            <w:tcW w:w="3303" w:type="dxa"/>
            <w:vAlign w:val="center"/>
          </w:tcPr>
          <w:p w:rsidR="000A0D35" w:rsidRPr="009855B9" w:rsidRDefault="000A0D35" w:rsidP="00947901">
            <w:pPr>
              <w:rPr>
                <w:rFonts w:cs="Tahoma"/>
                <w:szCs w:val="18"/>
                <w:lang w:val="pt-BR"/>
              </w:rPr>
            </w:pPr>
            <w:r w:rsidRPr="009855B9">
              <w:rPr>
                <w:rFonts w:cs="Tahoma"/>
                <w:szCs w:val="18"/>
                <w:lang w:val="pt-BR"/>
              </w:rPr>
              <w:t>Office 365 E3/G3 sem Complemento ProPlus</w:t>
            </w:r>
          </w:p>
        </w:tc>
        <w:tc>
          <w:tcPr>
            <w:tcW w:w="4060" w:type="dxa"/>
            <w:vAlign w:val="center"/>
          </w:tcPr>
          <w:p w:rsidR="000A0D35" w:rsidRPr="009855B9" w:rsidRDefault="000A0D35" w:rsidP="00947901">
            <w:pPr>
              <w:rPr>
                <w:rFonts w:cs="Tahoma"/>
                <w:szCs w:val="18"/>
                <w:lang w:val="pt-BR"/>
              </w:rPr>
            </w:pPr>
            <w:r w:rsidRPr="009855B9">
              <w:rPr>
                <w:rFonts w:cs="Tahoma"/>
                <w:szCs w:val="18"/>
                <w:lang w:val="pt-BR"/>
              </w:rPr>
              <w:t>Office 365 E3/G3 sem ProPlus</w:t>
            </w:r>
          </w:p>
        </w:tc>
      </w:tr>
      <w:tr w:rsidR="000A0D35" w:rsidRPr="00267CD5" w:rsidTr="00BD16F7">
        <w:tc>
          <w:tcPr>
            <w:tcW w:w="1490" w:type="dxa"/>
            <w:vMerge/>
          </w:tcPr>
          <w:p w:rsidR="000A0D35" w:rsidRPr="009855B9" w:rsidRDefault="000A0D35" w:rsidP="00DB3ECB">
            <w:pPr>
              <w:rPr>
                <w:rFonts w:cs="Tahoma"/>
                <w:szCs w:val="18"/>
                <w:lang w:val="pt-BR"/>
              </w:rPr>
            </w:pP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Complemento do Office 365 E3/G3</w:t>
            </w:r>
          </w:p>
        </w:tc>
        <w:tc>
          <w:tcPr>
            <w:tcW w:w="4060" w:type="dxa"/>
            <w:vAlign w:val="center"/>
          </w:tcPr>
          <w:p w:rsidR="000A0D35" w:rsidRPr="00267CD5" w:rsidRDefault="000A0D35" w:rsidP="00DB3ECB">
            <w:pPr>
              <w:rPr>
                <w:rFonts w:cs="Tahoma"/>
                <w:szCs w:val="18"/>
              </w:rPr>
            </w:pPr>
            <w:r w:rsidRPr="00267CD5">
              <w:rPr>
                <w:rFonts w:cs="Tahoma"/>
                <w:szCs w:val="18"/>
              </w:rPr>
              <w:t>Office 365 E3/G3</w:t>
            </w:r>
          </w:p>
        </w:tc>
      </w:tr>
      <w:tr w:rsidR="000A0D35" w:rsidRPr="009855B9" w:rsidTr="00BD16F7">
        <w:tc>
          <w:tcPr>
            <w:tcW w:w="1490" w:type="dxa"/>
            <w:vMerge/>
          </w:tcPr>
          <w:p w:rsidR="000A0D35" w:rsidRPr="00267CD5" w:rsidRDefault="000A0D35" w:rsidP="00DB3ECB">
            <w:pPr>
              <w:rPr>
                <w:rFonts w:cs="Tahoma"/>
                <w:szCs w:val="18"/>
              </w:rPr>
            </w:pPr>
          </w:p>
        </w:tc>
        <w:tc>
          <w:tcPr>
            <w:tcW w:w="3303" w:type="dxa"/>
            <w:vAlign w:val="center"/>
          </w:tcPr>
          <w:p w:rsidR="000A0D35" w:rsidRPr="009855B9" w:rsidRDefault="000A0D35" w:rsidP="00947901">
            <w:pPr>
              <w:rPr>
                <w:rFonts w:cs="Tahoma"/>
                <w:szCs w:val="18"/>
                <w:lang w:val="pt-BR"/>
              </w:rPr>
            </w:pPr>
            <w:r w:rsidRPr="009855B9">
              <w:rPr>
                <w:rFonts w:cs="Tahoma"/>
                <w:szCs w:val="18"/>
                <w:lang w:val="pt-BR"/>
              </w:rPr>
              <w:t>Office 365 E4/G4 sem Complemento ProPlus</w:t>
            </w:r>
          </w:p>
        </w:tc>
        <w:tc>
          <w:tcPr>
            <w:tcW w:w="4060" w:type="dxa"/>
            <w:vAlign w:val="center"/>
          </w:tcPr>
          <w:p w:rsidR="000A0D35" w:rsidRPr="009855B9" w:rsidRDefault="000A0D35" w:rsidP="00DB3ECB">
            <w:pPr>
              <w:rPr>
                <w:rFonts w:cs="Tahoma"/>
                <w:szCs w:val="18"/>
                <w:lang w:val="pt-BR"/>
              </w:rPr>
            </w:pPr>
            <w:r w:rsidRPr="009855B9">
              <w:rPr>
                <w:rFonts w:cs="Tahoma"/>
                <w:szCs w:val="18"/>
                <w:lang w:val="pt-BR"/>
              </w:rPr>
              <w:t>Office 365 E4/G4 sem ProPlus</w:t>
            </w:r>
          </w:p>
        </w:tc>
      </w:tr>
      <w:tr w:rsidR="000A0D35" w:rsidRPr="00267CD5" w:rsidTr="00BD16F7">
        <w:tc>
          <w:tcPr>
            <w:tcW w:w="1490" w:type="dxa"/>
            <w:vMerge/>
          </w:tcPr>
          <w:p w:rsidR="000A0D35" w:rsidRPr="009855B9" w:rsidRDefault="000A0D35" w:rsidP="00DB3ECB">
            <w:pPr>
              <w:rPr>
                <w:rFonts w:cs="Tahoma"/>
                <w:szCs w:val="18"/>
                <w:lang w:val="pt-BR"/>
              </w:rPr>
            </w:pP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Complemento do Office 365 E4/G4</w:t>
            </w:r>
          </w:p>
        </w:tc>
        <w:tc>
          <w:tcPr>
            <w:tcW w:w="4060" w:type="dxa"/>
            <w:vAlign w:val="center"/>
          </w:tcPr>
          <w:p w:rsidR="000A0D35" w:rsidRPr="00267CD5" w:rsidRDefault="000A0D35" w:rsidP="00DB3ECB">
            <w:pPr>
              <w:rPr>
                <w:rFonts w:cs="Tahoma"/>
                <w:szCs w:val="18"/>
              </w:rPr>
            </w:pPr>
            <w:r w:rsidRPr="00267CD5">
              <w:rPr>
                <w:rFonts w:cs="Tahoma"/>
                <w:szCs w:val="18"/>
              </w:rPr>
              <w:t>Office 365 E4/G4</w:t>
            </w:r>
          </w:p>
        </w:tc>
      </w:tr>
      <w:tr w:rsidR="000A0D35" w:rsidRPr="00267CD5" w:rsidTr="00BD16F7">
        <w:tc>
          <w:tcPr>
            <w:tcW w:w="1490" w:type="dxa"/>
            <w:vMerge/>
          </w:tcPr>
          <w:p w:rsidR="000A0D35" w:rsidRPr="00267CD5" w:rsidRDefault="000A0D35" w:rsidP="00DB3ECB">
            <w:pPr>
              <w:rPr>
                <w:rFonts w:cs="Tahoma"/>
                <w:szCs w:val="18"/>
              </w:rPr>
            </w:pP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Complemento do Exchange Online Plano 1</w:t>
            </w:r>
          </w:p>
        </w:tc>
        <w:tc>
          <w:tcPr>
            <w:tcW w:w="4060" w:type="dxa"/>
            <w:vAlign w:val="center"/>
          </w:tcPr>
          <w:p w:rsidR="000A0D35" w:rsidRPr="00267CD5" w:rsidRDefault="000A0D35" w:rsidP="00DB3ECB">
            <w:pPr>
              <w:rPr>
                <w:rFonts w:cs="Tahoma"/>
                <w:szCs w:val="18"/>
              </w:rPr>
            </w:pPr>
            <w:r w:rsidRPr="00267CD5">
              <w:rPr>
                <w:rFonts w:cs="Tahoma"/>
                <w:szCs w:val="18"/>
              </w:rPr>
              <w:t>Exchange Online Plano 1</w:t>
            </w:r>
          </w:p>
        </w:tc>
      </w:tr>
      <w:tr w:rsidR="000A0D35" w:rsidRPr="00267CD5" w:rsidTr="00BD16F7">
        <w:tc>
          <w:tcPr>
            <w:tcW w:w="1490" w:type="dxa"/>
            <w:vMerge/>
          </w:tcPr>
          <w:p w:rsidR="000A0D35" w:rsidRPr="00267CD5" w:rsidRDefault="000A0D35" w:rsidP="00DB3ECB">
            <w:pPr>
              <w:rPr>
                <w:rFonts w:cs="Tahoma"/>
                <w:szCs w:val="18"/>
              </w:rPr>
            </w:pPr>
          </w:p>
        </w:tc>
        <w:tc>
          <w:tcPr>
            <w:tcW w:w="3303" w:type="dxa"/>
            <w:vAlign w:val="center"/>
          </w:tcPr>
          <w:p w:rsidR="000A0D35" w:rsidRPr="00267CD5" w:rsidRDefault="000A0D35" w:rsidP="00DB3ECB">
            <w:pPr>
              <w:rPr>
                <w:rFonts w:cs="Tahoma"/>
                <w:szCs w:val="18"/>
              </w:rPr>
            </w:pPr>
          </w:p>
        </w:tc>
        <w:tc>
          <w:tcPr>
            <w:tcW w:w="4060" w:type="dxa"/>
            <w:vAlign w:val="center"/>
          </w:tcPr>
          <w:p w:rsidR="000A0D35" w:rsidRPr="00267CD5" w:rsidRDefault="000A0D35" w:rsidP="00DB3ECB">
            <w:pPr>
              <w:rPr>
                <w:rFonts w:cs="Tahoma"/>
                <w:szCs w:val="18"/>
              </w:rPr>
            </w:pPr>
          </w:p>
        </w:tc>
      </w:tr>
      <w:tr w:rsidR="000A0D35" w:rsidRPr="00267CD5" w:rsidTr="00BD16F7">
        <w:tc>
          <w:tcPr>
            <w:tcW w:w="1490" w:type="dxa"/>
            <w:vMerge/>
          </w:tcPr>
          <w:p w:rsidR="000A0D35" w:rsidRPr="00267CD5" w:rsidRDefault="000A0D35" w:rsidP="00DB3ECB">
            <w:pPr>
              <w:rPr>
                <w:rFonts w:cs="Tahoma"/>
                <w:szCs w:val="18"/>
              </w:rPr>
            </w:pPr>
          </w:p>
        </w:tc>
        <w:tc>
          <w:tcPr>
            <w:tcW w:w="3303" w:type="dxa"/>
            <w:vAlign w:val="center"/>
          </w:tcPr>
          <w:p w:rsidR="000A0D35" w:rsidRPr="009855B9" w:rsidRDefault="000A0D35" w:rsidP="00DB3ECB">
            <w:pPr>
              <w:rPr>
                <w:rFonts w:cs="Tahoma"/>
                <w:szCs w:val="18"/>
                <w:lang w:val="pt-BR"/>
              </w:rPr>
            </w:pPr>
            <w:r w:rsidRPr="009855B9">
              <w:rPr>
                <w:rFonts w:cs="Tahoma"/>
                <w:szCs w:val="18"/>
                <w:lang w:val="pt-BR"/>
              </w:rPr>
              <w:t>Complemento do Lync Online Plano 1</w:t>
            </w:r>
          </w:p>
        </w:tc>
        <w:tc>
          <w:tcPr>
            <w:tcW w:w="4060" w:type="dxa"/>
            <w:vAlign w:val="center"/>
          </w:tcPr>
          <w:p w:rsidR="000A0D35" w:rsidRPr="00267CD5" w:rsidRDefault="000A0D35" w:rsidP="00DB3ECB">
            <w:pPr>
              <w:rPr>
                <w:rFonts w:cs="Tahoma"/>
                <w:szCs w:val="18"/>
              </w:rPr>
            </w:pPr>
            <w:r w:rsidRPr="00267CD5">
              <w:rPr>
                <w:rFonts w:cs="Tahoma"/>
                <w:szCs w:val="18"/>
              </w:rPr>
              <w:t>Lync Online Plano 1</w:t>
            </w:r>
          </w:p>
        </w:tc>
      </w:tr>
      <w:tr w:rsidR="000A0D35" w:rsidRPr="00267CD5" w:rsidTr="00BD16F7">
        <w:tc>
          <w:tcPr>
            <w:tcW w:w="1490" w:type="dxa"/>
            <w:vMerge/>
          </w:tcPr>
          <w:p w:rsidR="000A0D35" w:rsidRPr="00267CD5" w:rsidRDefault="000A0D35" w:rsidP="00DB3ECB">
            <w:pPr>
              <w:rPr>
                <w:rFonts w:cs="Tahoma"/>
                <w:szCs w:val="18"/>
              </w:rPr>
            </w:pPr>
          </w:p>
        </w:tc>
        <w:tc>
          <w:tcPr>
            <w:tcW w:w="3303" w:type="dxa"/>
            <w:vAlign w:val="center"/>
          </w:tcPr>
          <w:p w:rsidR="000A0D35" w:rsidRPr="00267CD5" w:rsidRDefault="000A0D35" w:rsidP="00DB3ECB">
            <w:pPr>
              <w:rPr>
                <w:rFonts w:cs="Tahoma"/>
                <w:szCs w:val="18"/>
              </w:rPr>
            </w:pPr>
            <w:r w:rsidRPr="00267CD5">
              <w:rPr>
                <w:rFonts w:cs="Tahoma"/>
                <w:szCs w:val="18"/>
              </w:rPr>
              <w:t>SharePoint Online Plano 1 com Complemento Yammer</w:t>
            </w:r>
          </w:p>
        </w:tc>
        <w:tc>
          <w:tcPr>
            <w:tcW w:w="4060" w:type="dxa"/>
            <w:vAlign w:val="center"/>
          </w:tcPr>
          <w:p w:rsidR="000A0D35" w:rsidRPr="00267CD5" w:rsidRDefault="000A0D35" w:rsidP="00541ED5">
            <w:pPr>
              <w:rPr>
                <w:rFonts w:cs="Tahoma"/>
                <w:szCs w:val="18"/>
              </w:rPr>
            </w:pPr>
            <w:r w:rsidRPr="00267CD5">
              <w:rPr>
                <w:rFonts w:cs="Tahoma"/>
                <w:szCs w:val="18"/>
              </w:rPr>
              <w:t xml:space="preserve">SharePoint Online Plan 1 e Yammer Enterprise </w:t>
            </w:r>
          </w:p>
        </w:tc>
      </w:tr>
      <w:tr w:rsidR="000A0D35" w:rsidRPr="009855B9" w:rsidTr="00BD16F7">
        <w:tc>
          <w:tcPr>
            <w:tcW w:w="1490" w:type="dxa"/>
            <w:vMerge w:val="restart"/>
            <w:vAlign w:val="center"/>
          </w:tcPr>
          <w:p w:rsidR="000A0D35" w:rsidRPr="00267CD5" w:rsidRDefault="000A0D35" w:rsidP="00DB3ECB">
            <w:pPr>
              <w:jc w:val="center"/>
              <w:rPr>
                <w:rFonts w:cs="Tahoma"/>
                <w:szCs w:val="18"/>
              </w:rPr>
            </w:pPr>
            <w:r w:rsidRPr="00267CD5">
              <w:rPr>
                <w:rFonts w:cs="Tahoma"/>
                <w:szCs w:val="18"/>
              </w:rPr>
              <w:t>ECAL Suite</w:t>
            </w:r>
          </w:p>
        </w:tc>
        <w:tc>
          <w:tcPr>
            <w:tcW w:w="3303" w:type="dxa"/>
            <w:vAlign w:val="center"/>
          </w:tcPr>
          <w:p w:rsidR="000A0D35" w:rsidRPr="009855B9" w:rsidRDefault="000A0D35" w:rsidP="009917CD">
            <w:pPr>
              <w:rPr>
                <w:rFonts w:cs="Tahoma"/>
                <w:szCs w:val="18"/>
                <w:lang w:val="pt-BR"/>
              </w:rPr>
            </w:pPr>
            <w:r w:rsidRPr="009855B9">
              <w:rPr>
                <w:rFonts w:cs="Tahoma"/>
                <w:szCs w:val="18"/>
                <w:lang w:val="pt-BR"/>
              </w:rPr>
              <w:t>Office 365 E3/G3 sem Complemento ProPlus</w:t>
            </w:r>
          </w:p>
        </w:tc>
        <w:tc>
          <w:tcPr>
            <w:tcW w:w="4060" w:type="dxa"/>
            <w:vAlign w:val="center"/>
          </w:tcPr>
          <w:p w:rsidR="000A0D35" w:rsidRPr="009855B9" w:rsidRDefault="000A0D35" w:rsidP="009917CD">
            <w:pPr>
              <w:rPr>
                <w:rFonts w:cs="Tahoma"/>
                <w:szCs w:val="18"/>
                <w:lang w:val="pt-BR"/>
              </w:rPr>
            </w:pPr>
            <w:r w:rsidRPr="009855B9">
              <w:rPr>
                <w:rFonts w:cs="Tahoma"/>
                <w:szCs w:val="18"/>
                <w:lang w:val="pt-BR"/>
              </w:rPr>
              <w:t>Office 365 E3/G3 sem ProPlus</w:t>
            </w:r>
          </w:p>
        </w:tc>
      </w:tr>
      <w:tr w:rsidR="000A0D35" w:rsidRPr="009855B9" w:rsidTr="00BD16F7">
        <w:tc>
          <w:tcPr>
            <w:tcW w:w="1490" w:type="dxa"/>
            <w:vMerge/>
          </w:tcPr>
          <w:p w:rsidR="000A0D35" w:rsidRPr="009855B9" w:rsidRDefault="000A0D35" w:rsidP="00DB3ECB">
            <w:pPr>
              <w:jc w:val="center"/>
              <w:rPr>
                <w:rFonts w:cs="Tahoma"/>
                <w:szCs w:val="18"/>
                <w:lang w:val="pt-BR"/>
              </w:rPr>
            </w:pPr>
          </w:p>
        </w:tc>
        <w:tc>
          <w:tcPr>
            <w:tcW w:w="3303" w:type="dxa"/>
            <w:vAlign w:val="center"/>
          </w:tcPr>
          <w:p w:rsidR="000A0D35" w:rsidRPr="009855B9" w:rsidRDefault="000A0D35" w:rsidP="009917CD">
            <w:pPr>
              <w:rPr>
                <w:rFonts w:cs="Tahoma"/>
                <w:szCs w:val="18"/>
                <w:lang w:val="pt-BR"/>
              </w:rPr>
            </w:pPr>
            <w:r w:rsidRPr="009855B9">
              <w:rPr>
                <w:rFonts w:cs="Tahoma"/>
                <w:szCs w:val="18"/>
                <w:lang w:val="pt-BR"/>
              </w:rPr>
              <w:t>Office 365 E4/G4 sem Complemento ProPlus</w:t>
            </w:r>
          </w:p>
        </w:tc>
        <w:tc>
          <w:tcPr>
            <w:tcW w:w="4060" w:type="dxa"/>
            <w:vAlign w:val="center"/>
          </w:tcPr>
          <w:p w:rsidR="000A0D35" w:rsidRPr="009855B9" w:rsidRDefault="000A0D35" w:rsidP="00DB3ECB">
            <w:pPr>
              <w:rPr>
                <w:rFonts w:cs="Tahoma"/>
                <w:szCs w:val="18"/>
                <w:lang w:val="pt-BR"/>
              </w:rPr>
            </w:pPr>
            <w:r w:rsidRPr="009855B9">
              <w:rPr>
                <w:rFonts w:cs="Tahoma"/>
                <w:szCs w:val="18"/>
                <w:lang w:val="pt-BR"/>
              </w:rPr>
              <w:t>Office 365 E4/G4 sem ProPlus</w:t>
            </w:r>
          </w:p>
        </w:tc>
      </w:tr>
      <w:tr w:rsidR="00541ED5" w:rsidRPr="009855B9" w:rsidTr="00BD16F7">
        <w:tc>
          <w:tcPr>
            <w:tcW w:w="1490" w:type="dxa"/>
            <w:vMerge w:val="restart"/>
            <w:vAlign w:val="center"/>
          </w:tcPr>
          <w:p w:rsidR="00541ED5" w:rsidRPr="009855B9" w:rsidRDefault="00541ED5" w:rsidP="00DB3ECB">
            <w:pPr>
              <w:jc w:val="center"/>
              <w:rPr>
                <w:rFonts w:cs="Tahoma"/>
                <w:lang w:val="fr-FR"/>
              </w:rPr>
            </w:pPr>
            <w:r w:rsidRPr="009855B9">
              <w:rPr>
                <w:rFonts w:cs="Tahoma"/>
                <w:szCs w:val="18"/>
                <w:lang w:val="fr-FR"/>
              </w:rPr>
              <w:t xml:space="preserve">ECAL Suite + </w:t>
            </w:r>
          </w:p>
          <w:p w:rsidR="00541ED5" w:rsidRPr="009855B9" w:rsidRDefault="00541ED5" w:rsidP="00DB3ECB">
            <w:pPr>
              <w:jc w:val="center"/>
              <w:rPr>
                <w:rFonts w:cs="Tahoma"/>
                <w:szCs w:val="18"/>
                <w:lang w:val="fr-FR"/>
              </w:rPr>
            </w:pPr>
            <w:r w:rsidRPr="009855B9">
              <w:rPr>
                <w:rFonts w:cs="Tahoma"/>
                <w:szCs w:val="18"/>
                <w:lang w:val="fr-FR"/>
              </w:rPr>
              <w:t>Office Professional Plus</w:t>
            </w:r>
          </w:p>
        </w:tc>
        <w:tc>
          <w:tcPr>
            <w:tcW w:w="3303" w:type="dxa"/>
            <w:vAlign w:val="center"/>
          </w:tcPr>
          <w:p w:rsidR="00541ED5" w:rsidRPr="009855B9" w:rsidRDefault="00541ED5" w:rsidP="009917CD">
            <w:pPr>
              <w:rPr>
                <w:rFonts w:cs="Tahoma"/>
                <w:szCs w:val="18"/>
                <w:lang w:val="pt-BR"/>
              </w:rPr>
            </w:pPr>
            <w:r w:rsidRPr="009855B9">
              <w:rPr>
                <w:rFonts w:cs="Tahoma"/>
                <w:szCs w:val="18"/>
                <w:lang w:val="pt-BR"/>
              </w:rPr>
              <w:t>Office 365 E3/G3 sem Complemento ProPlus</w:t>
            </w:r>
          </w:p>
        </w:tc>
        <w:tc>
          <w:tcPr>
            <w:tcW w:w="4060" w:type="dxa"/>
            <w:vAlign w:val="center"/>
          </w:tcPr>
          <w:p w:rsidR="00541ED5" w:rsidRPr="009855B9" w:rsidRDefault="00541ED5" w:rsidP="009917CD">
            <w:pPr>
              <w:rPr>
                <w:rFonts w:cs="Tahoma"/>
                <w:szCs w:val="18"/>
                <w:lang w:val="pt-BR"/>
              </w:rPr>
            </w:pPr>
            <w:r w:rsidRPr="009855B9">
              <w:rPr>
                <w:rFonts w:cs="Tahoma"/>
                <w:szCs w:val="18"/>
                <w:lang w:val="pt-BR"/>
              </w:rPr>
              <w:t>Office 365 E3/G3 sem ProPlus</w:t>
            </w:r>
          </w:p>
        </w:tc>
      </w:tr>
      <w:tr w:rsidR="00541ED5" w:rsidRPr="009855B9" w:rsidTr="00BD16F7">
        <w:tc>
          <w:tcPr>
            <w:tcW w:w="1490" w:type="dxa"/>
            <w:vMerge/>
          </w:tcPr>
          <w:p w:rsidR="00541ED5" w:rsidRPr="009855B9" w:rsidRDefault="00541ED5" w:rsidP="00DB3ECB">
            <w:pPr>
              <w:jc w:val="center"/>
              <w:rPr>
                <w:rFonts w:cs="Tahoma"/>
                <w:szCs w:val="18"/>
                <w:lang w:val="pt-BR"/>
              </w:rPr>
            </w:pPr>
          </w:p>
        </w:tc>
        <w:tc>
          <w:tcPr>
            <w:tcW w:w="3303" w:type="dxa"/>
            <w:vAlign w:val="center"/>
          </w:tcPr>
          <w:p w:rsidR="00541ED5" w:rsidRPr="009855B9" w:rsidRDefault="00541ED5" w:rsidP="00DB3ECB">
            <w:pPr>
              <w:rPr>
                <w:rFonts w:cs="Tahoma"/>
                <w:szCs w:val="18"/>
                <w:lang w:val="pt-BR"/>
              </w:rPr>
            </w:pPr>
            <w:r w:rsidRPr="009855B9">
              <w:rPr>
                <w:rFonts w:cs="Tahoma"/>
                <w:szCs w:val="18"/>
                <w:lang w:val="pt-BR"/>
              </w:rPr>
              <w:t>Complemento do Office 365 E3/G3</w:t>
            </w:r>
          </w:p>
        </w:tc>
        <w:tc>
          <w:tcPr>
            <w:tcW w:w="4060" w:type="dxa"/>
            <w:vAlign w:val="center"/>
          </w:tcPr>
          <w:p w:rsidR="00541ED5" w:rsidRPr="009855B9" w:rsidRDefault="00541ED5" w:rsidP="00DB3ECB">
            <w:pPr>
              <w:rPr>
                <w:rFonts w:cs="Tahoma"/>
                <w:szCs w:val="18"/>
                <w:lang w:val="pt-BR"/>
              </w:rPr>
            </w:pPr>
            <w:r w:rsidRPr="009855B9">
              <w:rPr>
                <w:rFonts w:cs="Tahoma"/>
                <w:szCs w:val="18"/>
                <w:lang w:val="pt-BR"/>
              </w:rPr>
              <w:t>Complemento do Office 365 E3/G3</w:t>
            </w:r>
          </w:p>
        </w:tc>
      </w:tr>
      <w:tr w:rsidR="00541ED5" w:rsidRPr="009855B9" w:rsidTr="00BD16F7">
        <w:tc>
          <w:tcPr>
            <w:tcW w:w="1490" w:type="dxa"/>
            <w:vMerge/>
          </w:tcPr>
          <w:p w:rsidR="00541ED5" w:rsidRPr="009855B9" w:rsidRDefault="00541ED5" w:rsidP="00DB3ECB">
            <w:pPr>
              <w:jc w:val="center"/>
              <w:rPr>
                <w:rFonts w:cs="Tahoma"/>
                <w:szCs w:val="18"/>
                <w:lang w:val="pt-BR"/>
              </w:rPr>
            </w:pPr>
          </w:p>
        </w:tc>
        <w:tc>
          <w:tcPr>
            <w:tcW w:w="3303" w:type="dxa"/>
            <w:vAlign w:val="center"/>
          </w:tcPr>
          <w:p w:rsidR="00541ED5" w:rsidRPr="009855B9" w:rsidRDefault="00541ED5" w:rsidP="009917CD">
            <w:pPr>
              <w:rPr>
                <w:rFonts w:cs="Tahoma"/>
                <w:szCs w:val="18"/>
                <w:lang w:val="pt-BR"/>
              </w:rPr>
            </w:pPr>
            <w:r w:rsidRPr="009855B9">
              <w:rPr>
                <w:rFonts w:cs="Tahoma"/>
                <w:szCs w:val="18"/>
                <w:lang w:val="pt-BR"/>
              </w:rPr>
              <w:t>Office 365 E4/G4 sem Complemento ProPlus</w:t>
            </w:r>
          </w:p>
        </w:tc>
        <w:tc>
          <w:tcPr>
            <w:tcW w:w="4060" w:type="dxa"/>
            <w:vAlign w:val="center"/>
          </w:tcPr>
          <w:p w:rsidR="00541ED5" w:rsidRPr="009855B9" w:rsidRDefault="00541ED5" w:rsidP="009917CD">
            <w:pPr>
              <w:rPr>
                <w:rFonts w:cs="Tahoma"/>
                <w:szCs w:val="18"/>
                <w:lang w:val="pt-BR"/>
              </w:rPr>
            </w:pPr>
            <w:r w:rsidRPr="009855B9">
              <w:rPr>
                <w:rFonts w:cs="Tahoma"/>
                <w:szCs w:val="18"/>
                <w:lang w:val="pt-BR"/>
              </w:rPr>
              <w:t>Office 365 E4/G4 sem ProPlus</w:t>
            </w:r>
          </w:p>
        </w:tc>
      </w:tr>
      <w:tr w:rsidR="00541ED5" w:rsidRPr="00267CD5" w:rsidTr="00BD16F7">
        <w:tc>
          <w:tcPr>
            <w:tcW w:w="1490" w:type="dxa"/>
            <w:vMerge/>
          </w:tcPr>
          <w:p w:rsidR="00541ED5" w:rsidRPr="009855B9" w:rsidRDefault="00541ED5" w:rsidP="00DB3ECB">
            <w:pPr>
              <w:jc w:val="center"/>
              <w:rPr>
                <w:rFonts w:cs="Tahoma"/>
                <w:szCs w:val="18"/>
                <w:lang w:val="pt-BR"/>
              </w:rPr>
            </w:pPr>
          </w:p>
        </w:tc>
        <w:tc>
          <w:tcPr>
            <w:tcW w:w="3303" w:type="dxa"/>
            <w:vAlign w:val="center"/>
          </w:tcPr>
          <w:p w:rsidR="00541ED5" w:rsidRPr="009855B9" w:rsidRDefault="006C5A92" w:rsidP="00DB3ECB">
            <w:pPr>
              <w:rPr>
                <w:rFonts w:cs="Tahoma"/>
                <w:szCs w:val="18"/>
                <w:lang w:val="pt-BR"/>
              </w:rPr>
            </w:pPr>
            <w:r w:rsidRPr="009855B9">
              <w:rPr>
                <w:rFonts w:cs="Tahoma"/>
                <w:szCs w:val="18"/>
                <w:lang w:val="pt-BR"/>
              </w:rPr>
              <w:t>Complemento do Office 365 E4/G4</w:t>
            </w:r>
          </w:p>
        </w:tc>
        <w:tc>
          <w:tcPr>
            <w:tcW w:w="4060" w:type="dxa"/>
            <w:vAlign w:val="center"/>
          </w:tcPr>
          <w:p w:rsidR="00541ED5" w:rsidRPr="00267CD5" w:rsidRDefault="006C5A92" w:rsidP="00DB3ECB">
            <w:pPr>
              <w:rPr>
                <w:rFonts w:cs="Tahoma"/>
                <w:szCs w:val="18"/>
              </w:rPr>
            </w:pPr>
            <w:r w:rsidRPr="00267CD5">
              <w:rPr>
                <w:rFonts w:cs="Tahoma"/>
                <w:szCs w:val="18"/>
              </w:rPr>
              <w:t>Office 365 E4/G4</w:t>
            </w:r>
          </w:p>
        </w:tc>
      </w:tr>
    </w:tbl>
    <w:p w:rsidR="00541ED5" w:rsidRPr="000A583E" w:rsidRDefault="00541ED5" w:rsidP="000A0D35">
      <w:pPr>
        <w:ind w:left="720"/>
        <w:rPr>
          <w:rFonts w:cs="Tahoma"/>
          <w:szCs w:val="24"/>
          <w:vertAlign w:val="superscript"/>
          <w:lang w:eastAsia="x-none"/>
        </w:rPr>
      </w:pPr>
    </w:p>
    <w:p w:rsidR="000A0D35" w:rsidRPr="009855B9" w:rsidRDefault="000A0D35" w:rsidP="000A0D35">
      <w:pPr>
        <w:ind w:left="720"/>
        <w:rPr>
          <w:rFonts w:cs="Tahoma"/>
          <w:sz w:val="16"/>
          <w:szCs w:val="16"/>
          <w:lang w:val="pt-BR"/>
        </w:rPr>
      </w:pPr>
      <w:r w:rsidRPr="009855B9">
        <w:rPr>
          <w:rFonts w:cs="Tahoma"/>
          <w:sz w:val="16"/>
          <w:szCs w:val="16"/>
          <w:vertAlign w:val="superscript"/>
          <w:lang w:val="pt-BR"/>
        </w:rPr>
        <w:t>1</w:t>
      </w:r>
      <w:r w:rsidRPr="009855B9">
        <w:rPr>
          <w:rFonts w:cs="Tahoma"/>
          <w:sz w:val="16"/>
          <w:szCs w:val="16"/>
          <w:lang w:val="pt-BR"/>
        </w:rPr>
        <w:t xml:space="preserve">Na tabela acima, o uso de </w:t>
      </w:r>
      <w:r w:rsidR="00997232" w:rsidRPr="009855B9">
        <w:rPr>
          <w:rFonts w:cs="Tahoma"/>
          <w:sz w:val="16"/>
          <w:szCs w:val="16"/>
          <w:lang w:val="pt-BR"/>
        </w:rPr>
        <w:t>“</w:t>
      </w:r>
      <w:r w:rsidRPr="009855B9">
        <w:rPr>
          <w:rFonts w:cs="Tahoma"/>
          <w:sz w:val="16"/>
          <w:szCs w:val="16"/>
          <w:lang w:val="pt-BR"/>
        </w:rPr>
        <w:t>E</w:t>
      </w:r>
      <w:r w:rsidR="00997232" w:rsidRPr="009855B9">
        <w:rPr>
          <w:rFonts w:cs="Tahoma"/>
          <w:sz w:val="16"/>
          <w:szCs w:val="16"/>
          <w:lang w:val="pt-BR"/>
        </w:rPr>
        <w:t>”</w:t>
      </w:r>
      <w:r w:rsidRPr="009855B9">
        <w:rPr>
          <w:rFonts w:cs="Tahoma"/>
          <w:sz w:val="16"/>
          <w:szCs w:val="16"/>
          <w:lang w:val="pt-BR"/>
        </w:rPr>
        <w:t xml:space="preserve"> nos nomes de SLs de Usuário Complementares e SLs de Usuário de Serviços Online Correspondentes não indica que esses produtos sejam oferecidos como Produtos Empresariais.</w:t>
      </w:r>
      <w:r w:rsidR="00CB200A" w:rsidRPr="009855B9">
        <w:rPr>
          <w:rFonts w:cs="Tahoma"/>
          <w:sz w:val="16"/>
          <w:szCs w:val="16"/>
          <w:lang w:val="pt-BR"/>
        </w:rPr>
        <w:t xml:space="preserve"> </w:t>
      </w:r>
      <w:r w:rsidRPr="009855B9">
        <w:rPr>
          <w:rFonts w:cs="Tahoma"/>
          <w:sz w:val="16"/>
          <w:szCs w:val="16"/>
          <w:lang w:val="pt-BR"/>
        </w:rPr>
        <w:t xml:space="preserve">Ao contrário, é uma abreviação dos nomes dos produtos Office 365, sendo que </w:t>
      </w:r>
      <w:r w:rsidR="00997232" w:rsidRPr="009855B9">
        <w:rPr>
          <w:rFonts w:cs="Tahoma"/>
          <w:sz w:val="16"/>
          <w:szCs w:val="16"/>
          <w:lang w:val="pt-BR"/>
        </w:rPr>
        <w:t>“</w:t>
      </w:r>
      <w:r w:rsidRPr="009855B9">
        <w:rPr>
          <w:rFonts w:cs="Tahoma"/>
          <w:sz w:val="16"/>
          <w:szCs w:val="16"/>
          <w:lang w:val="pt-BR"/>
        </w:rPr>
        <w:t>E</w:t>
      </w:r>
      <w:r w:rsidR="00997232" w:rsidRPr="009855B9">
        <w:rPr>
          <w:rFonts w:cs="Tahoma"/>
          <w:sz w:val="16"/>
          <w:szCs w:val="16"/>
          <w:lang w:val="pt-BR"/>
        </w:rPr>
        <w:t>”</w:t>
      </w:r>
      <w:r w:rsidRPr="009855B9">
        <w:rPr>
          <w:rFonts w:cs="Tahoma"/>
          <w:sz w:val="16"/>
          <w:szCs w:val="16"/>
          <w:lang w:val="pt-BR"/>
        </w:rPr>
        <w:t xml:space="preserve"> significa a palavra Enterprise e </w:t>
      </w:r>
      <w:r w:rsidR="00997232" w:rsidRPr="009855B9">
        <w:rPr>
          <w:rFonts w:cs="Tahoma"/>
          <w:sz w:val="16"/>
          <w:szCs w:val="16"/>
          <w:lang w:val="pt-BR"/>
        </w:rPr>
        <w:t>“</w:t>
      </w:r>
      <w:r w:rsidRPr="009855B9">
        <w:rPr>
          <w:rFonts w:cs="Tahoma"/>
          <w:sz w:val="16"/>
          <w:szCs w:val="16"/>
          <w:lang w:val="pt-BR"/>
        </w:rPr>
        <w:t>G</w:t>
      </w:r>
      <w:r w:rsidR="00997232" w:rsidRPr="009855B9">
        <w:rPr>
          <w:rFonts w:cs="Tahoma"/>
          <w:sz w:val="16"/>
          <w:szCs w:val="16"/>
          <w:lang w:val="pt-BR"/>
        </w:rPr>
        <w:t>”</w:t>
      </w:r>
      <w:r w:rsidRPr="009855B9">
        <w:rPr>
          <w:rFonts w:cs="Tahoma"/>
          <w:sz w:val="16"/>
          <w:szCs w:val="16"/>
          <w:lang w:val="pt-BR"/>
        </w:rPr>
        <w:t xml:space="preserve"> significa Government.</w:t>
      </w:r>
    </w:p>
    <w:p w:rsidR="000A0D35" w:rsidRPr="009855B9" w:rsidRDefault="000A0D35" w:rsidP="000A0D35">
      <w:pPr>
        <w:ind w:left="720"/>
        <w:rPr>
          <w:rFonts w:cs="Tahoma"/>
          <w:lang w:val="pt-BR"/>
        </w:rPr>
      </w:pPr>
    </w:p>
    <w:p w:rsidR="000A0D35" w:rsidRPr="009855B9" w:rsidRDefault="000A0D35" w:rsidP="000A0D35">
      <w:pPr>
        <w:ind w:left="720"/>
        <w:rPr>
          <w:rFonts w:cs="Tahoma"/>
          <w:lang w:val="pt-BR"/>
        </w:rPr>
      </w:pPr>
      <w:r w:rsidRPr="009855B9">
        <w:rPr>
          <w:rFonts w:cs="Tahoma"/>
          <w:szCs w:val="24"/>
          <w:lang w:val="pt-BR"/>
        </w:rPr>
        <w:t xml:space="preserve">Os seguintes termos e condições aplicam-se a SLs de Usuário Complementares na tabela acima. </w:t>
      </w:r>
    </w:p>
    <w:p w:rsidR="000A0D35" w:rsidRPr="009855B9" w:rsidRDefault="000A0D35" w:rsidP="000A0D35">
      <w:pPr>
        <w:ind w:left="900"/>
        <w:rPr>
          <w:rFonts w:cs="Tahoma"/>
          <w:lang w:val="pt-BR"/>
        </w:rPr>
      </w:pPr>
    </w:p>
    <w:p w:rsidR="000A0D35" w:rsidRPr="009855B9" w:rsidRDefault="000A0D35" w:rsidP="000A0D35">
      <w:pPr>
        <w:keepNext/>
        <w:spacing w:after="60"/>
        <w:ind w:left="720"/>
        <w:rPr>
          <w:rFonts w:cs="Tahoma"/>
          <w:lang w:val="pt-BR"/>
        </w:rPr>
      </w:pPr>
      <w:r w:rsidRPr="009855B9">
        <w:rPr>
          <w:rFonts w:eastAsia="Calibri" w:cs="Tahoma"/>
          <w:b/>
          <w:color w:val="000000"/>
          <w:szCs w:val="18"/>
          <w:lang w:val="pt-BR"/>
        </w:rPr>
        <w:t>Qualificação para Compra</w:t>
      </w:r>
    </w:p>
    <w:p w:rsidR="000A0D35" w:rsidRPr="009855B9" w:rsidRDefault="000A0D35" w:rsidP="000A0D35">
      <w:pPr>
        <w:spacing w:after="60"/>
        <w:ind w:left="720"/>
        <w:rPr>
          <w:rFonts w:cs="Tahoma"/>
          <w:lang w:val="pt-BR"/>
        </w:rPr>
      </w:pPr>
      <w:r w:rsidRPr="009855B9">
        <w:rPr>
          <w:rFonts w:cs="Tahoma"/>
          <w:szCs w:val="24"/>
          <w:lang w:val="pt-BR"/>
        </w:rPr>
        <w:t xml:space="preserve">Para comprar uma SL de Usuário Complementar: </w:t>
      </w:r>
    </w:p>
    <w:p w:rsidR="000A0D35" w:rsidRPr="009855B9" w:rsidRDefault="000A0D35" w:rsidP="000A0D35">
      <w:pPr>
        <w:pStyle w:val="ListParagraph"/>
        <w:numPr>
          <w:ilvl w:val="0"/>
          <w:numId w:val="141"/>
        </w:numPr>
        <w:spacing w:after="60"/>
        <w:rPr>
          <w:rFonts w:ascii="Tahoma" w:hAnsi="Tahoma" w:cs="Tahoma"/>
          <w:sz w:val="18"/>
          <w:szCs w:val="18"/>
          <w:lang w:val="pt-BR"/>
        </w:rPr>
      </w:pPr>
      <w:r w:rsidRPr="009855B9">
        <w:rPr>
          <w:rFonts w:ascii="Tahoma" w:hAnsi="Tahoma" w:cs="Tahoma"/>
          <w:sz w:val="18"/>
          <w:szCs w:val="18"/>
          <w:lang w:val="pt-BR"/>
        </w:rPr>
        <w:t xml:space="preserve">Os Clientes devem ter um Registro Enterprise ativo sem Software Assurance ativo para as Licenças Qualificadas correspondentes. As Licenças Qualificadas podem ser baseadas em usuário ou dispositivo. </w:t>
      </w:r>
    </w:p>
    <w:p w:rsidR="000A0D35" w:rsidRPr="009855B9" w:rsidRDefault="000A0D35" w:rsidP="000A0D35">
      <w:pPr>
        <w:pStyle w:val="ListParagraph"/>
        <w:numPr>
          <w:ilvl w:val="0"/>
          <w:numId w:val="141"/>
        </w:numPr>
        <w:spacing w:after="60"/>
        <w:rPr>
          <w:rFonts w:ascii="Tahoma" w:hAnsi="Tahoma" w:cs="Tahoma"/>
          <w:sz w:val="18"/>
          <w:szCs w:val="18"/>
          <w:lang w:val="pt-BR"/>
        </w:rPr>
      </w:pPr>
      <w:r w:rsidRPr="009855B9">
        <w:rPr>
          <w:rFonts w:ascii="Tahoma" w:hAnsi="Tahoma" w:cs="Tahoma"/>
          <w:sz w:val="18"/>
          <w:szCs w:val="18"/>
          <w:lang w:val="pt-BR"/>
        </w:rPr>
        <w:t>Clientes com uma versão anterior à versão 2010 do MBSA devem assinar os Termos e Condições Complementares de Serviços Online.</w:t>
      </w:r>
    </w:p>
    <w:p w:rsidR="000A0D35" w:rsidRPr="009855B9" w:rsidRDefault="000A0D35" w:rsidP="000A0D35">
      <w:pPr>
        <w:pStyle w:val="ListParagraph"/>
        <w:tabs>
          <w:tab w:val="left" w:pos="1440"/>
        </w:tabs>
        <w:spacing w:after="60"/>
        <w:ind w:left="1800"/>
        <w:rPr>
          <w:rFonts w:ascii="Tahoma" w:hAnsi="Tahoma" w:cs="Tahoma"/>
          <w:sz w:val="18"/>
          <w:szCs w:val="18"/>
          <w:lang w:val="pt-BR"/>
        </w:rPr>
      </w:pPr>
    </w:p>
    <w:p w:rsidR="000A0D35" w:rsidRPr="009855B9" w:rsidRDefault="000A0D35" w:rsidP="000A0D35">
      <w:pPr>
        <w:keepNext/>
        <w:spacing w:after="60"/>
        <w:ind w:left="720"/>
        <w:rPr>
          <w:rFonts w:cs="Tahoma"/>
          <w:lang w:val="pt-BR"/>
        </w:rPr>
      </w:pPr>
      <w:r w:rsidRPr="009855B9">
        <w:rPr>
          <w:rFonts w:eastAsia="Calibri" w:cs="Tahoma"/>
          <w:b/>
          <w:color w:val="000000"/>
          <w:szCs w:val="18"/>
          <w:lang w:val="pt-BR"/>
        </w:rPr>
        <w:t>Restrições de Compra</w:t>
      </w:r>
    </w:p>
    <w:p w:rsidR="000A0D35" w:rsidRPr="009855B9" w:rsidRDefault="000A0D35" w:rsidP="000A583E">
      <w:pPr>
        <w:spacing w:after="60"/>
        <w:ind w:left="720"/>
        <w:rPr>
          <w:rFonts w:cs="Tahoma"/>
          <w:lang w:val="pt-BR"/>
        </w:rPr>
      </w:pPr>
      <w:r w:rsidRPr="009855B9">
        <w:rPr>
          <w:rFonts w:cs="Tahoma"/>
          <w:szCs w:val="24"/>
          <w:lang w:val="pt-BR"/>
        </w:rPr>
        <w:t>Apenas uma SL de Usuário Complementar pode ser adquirida para cada Licença Qualificada (ou conjunto de</w:t>
      </w:r>
      <w:r w:rsidR="000A583E" w:rsidRPr="009855B9">
        <w:rPr>
          <w:rFonts w:cs="Tahoma"/>
          <w:szCs w:val="24"/>
          <w:lang w:val="pt-BR"/>
        </w:rPr>
        <w:t> </w:t>
      </w:r>
      <w:r w:rsidRPr="009855B9">
        <w:rPr>
          <w:rFonts w:cs="Tahoma"/>
          <w:szCs w:val="24"/>
          <w:lang w:val="pt-BR"/>
        </w:rPr>
        <w:t>Licenças Qualificadas).</w:t>
      </w:r>
    </w:p>
    <w:p w:rsidR="000A0D35" w:rsidRPr="009855B9" w:rsidRDefault="000A0D35" w:rsidP="000A0D35">
      <w:pPr>
        <w:spacing w:after="60"/>
        <w:ind w:left="720"/>
        <w:rPr>
          <w:rFonts w:cs="Tahoma"/>
          <w:lang w:val="pt-BR"/>
        </w:rPr>
      </w:pPr>
    </w:p>
    <w:p w:rsidR="000A0D35" w:rsidRPr="009855B9" w:rsidRDefault="000A0D35" w:rsidP="000A0D35">
      <w:pPr>
        <w:keepNext/>
        <w:spacing w:after="60"/>
        <w:ind w:left="720"/>
        <w:rPr>
          <w:rFonts w:cs="Tahoma"/>
          <w:lang w:val="pt-BR"/>
        </w:rPr>
      </w:pPr>
      <w:r w:rsidRPr="009855B9">
        <w:rPr>
          <w:rFonts w:eastAsia="Calibri" w:cs="Tahoma"/>
          <w:b/>
          <w:color w:val="000000"/>
          <w:szCs w:val="18"/>
          <w:lang w:val="pt-BR"/>
        </w:rPr>
        <w:t>Cessão da Licença</w:t>
      </w:r>
    </w:p>
    <w:p w:rsidR="000A0D35" w:rsidRPr="009855B9" w:rsidRDefault="000A0D35" w:rsidP="00D824E9">
      <w:pPr>
        <w:ind w:left="720"/>
        <w:rPr>
          <w:rFonts w:cs="Tahoma"/>
          <w:lang w:val="pt-BR"/>
        </w:rPr>
      </w:pPr>
      <w:r w:rsidRPr="009855B9">
        <w:rPr>
          <w:rFonts w:cs="Tahoma"/>
          <w:szCs w:val="24"/>
          <w:lang w:val="pt-BR"/>
        </w:rPr>
        <w:t>Cada SL de Usuário Complementar deve ser atribuída a um único Usuário Qualificado (conforme definido no Registro Enterprise do Cliente). SLs de Usuário Complementares podem ser reatribuídas a outros Usuários Qualificados de acordo com os Termos da Licença Universal (PUR) dos Direitos de Uso de Produto de Licenciamento por Volume da Microsoft que regem a reatribuição</w:t>
      </w:r>
      <w:r w:rsidR="00BD16F7" w:rsidRPr="009855B9">
        <w:rPr>
          <w:rFonts w:cs="Tahoma"/>
          <w:szCs w:val="24"/>
          <w:lang w:val="pt-BR"/>
        </w:rPr>
        <w:t xml:space="preserve"> de licenças de SLs de usuário.</w:t>
      </w:r>
    </w:p>
    <w:p w:rsidR="000A0D35" w:rsidRPr="009855B9" w:rsidRDefault="000A0D35" w:rsidP="000A0D35">
      <w:pPr>
        <w:spacing w:after="60"/>
        <w:ind w:left="720"/>
        <w:rPr>
          <w:rFonts w:cs="Tahoma"/>
          <w:lang w:val="pt-BR"/>
        </w:rPr>
      </w:pPr>
    </w:p>
    <w:p w:rsidR="000A583E" w:rsidRPr="009855B9" w:rsidRDefault="000A583E" w:rsidP="000A0D35">
      <w:pPr>
        <w:spacing w:after="60"/>
        <w:ind w:left="720"/>
        <w:rPr>
          <w:rFonts w:cs="Tahoma"/>
          <w:lang w:val="pt-BR"/>
        </w:rPr>
      </w:pPr>
    </w:p>
    <w:p w:rsidR="000A583E" w:rsidRPr="009855B9" w:rsidRDefault="000A583E" w:rsidP="000A0D35">
      <w:pPr>
        <w:spacing w:after="60"/>
        <w:ind w:left="720"/>
        <w:rPr>
          <w:rFonts w:cs="Tahoma"/>
          <w:lang w:val="pt-BR"/>
        </w:rPr>
      </w:pPr>
    </w:p>
    <w:p w:rsidR="000A0D35" w:rsidRPr="009855B9" w:rsidRDefault="000A0D35" w:rsidP="000A0D35">
      <w:pPr>
        <w:keepNext/>
        <w:spacing w:after="60"/>
        <w:ind w:left="720"/>
        <w:rPr>
          <w:rFonts w:cs="Tahoma"/>
          <w:lang w:val="pt-BR"/>
        </w:rPr>
      </w:pPr>
      <w:r w:rsidRPr="009855B9">
        <w:rPr>
          <w:rFonts w:eastAsia="Calibri" w:cs="Tahoma"/>
          <w:b/>
          <w:color w:val="000000"/>
          <w:szCs w:val="18"/>
          <w:lang w:val="pt-BR"/>
        </w:rPr>
        <w:lastRenderedPageBreak/>
        <w:t>Direitos de Uso</w:t>
      </w:r>
    </w:p>
    <w:p w:rsidR="000A0D35" w:rsidRPr="009855B9" w:rsidRDefault="000A0D35" w:rsidP="000A583E">
      <w:pPr>
        <w:ind w:left="720"/>
        <w:rPr>
          <w:rFonts w:cs="Tahoma"/>
          <w:lang w:val="pt-BR"/>
        </w:rPr>
      </w:pPr>
      <w:r w:rsidRPr="009855B9">
        <w:rPr>
          <w:rFonts w:eastAsia="Calibri" w:cs="Tahoma"/>
          <w:color w:val="000000"/>
          <w:szCs w:val="18"/>
          <w:lang w:val="pt-BR"/>
        </w:rPr>
        <w:t>Cada SL de Usuário Complementar fornece direitos de uso equivalentes à SL de Usuário de Serviço Online Correspondente. Os</w:t>
      </w:r>
      <w:r w:rsidRPr="009855B9">
        <w:rPr>
          <w:rFonts w:cs="Tahoma"/>
          <w:szCs w:val="24"/>
          <w:lang w:val="pt-BR"/>
        </w:rPr>
        <w:t xml:space="preserve"> direitos de uso para cada SL de Usuário de Serviço Online Correspondente são definidos no PUR. Os direitos de uso adquiridos pela compra dessas SLs de Usuário Complementares expiram com no</w:t>
      </w:r>
      <w:r w:rsidR="000A583E" w:rsidRPr="009855B9">
        <w:rPr>
          <w:rFonts w:cs="Tahoma"/>
          <w:szCs w:val="24"/>
          <w:lang w:val="pt-BR"/>
        </w:rPr>
        <w:t> </w:t>
      </w:r>
      <w:r w:rsidRPr="009855B9">
        <w:rPr>
          <w:rFonts w:cs="Tahoma"/>
          <w:szCs w:val="24"/>
          <w:lang w:val="pt-BR"/>
        </w:rPr>
        <w:t xml:space="preserve">término da cobertura de Software Assurance para as Licenças Qualificadas ou no final do prazo de assinatura da SL de Usuário Complementar, o que ocorrer primeiro. A compra dessas SLs de Usuário Complementar não causa impacto nos direitos de uso das Licenças Qualificadas. </w:t>
      </w:r>
    </w:p>
    <w:p w:rsidR="000A0D35" w:rsidRPr="009855B9" w:rsidRDefault="000A0D35" w:rsidP="000A0D35">
      <w:pPr>
        <w:spacing w:after="60"/>
        <w:ind w:left="720"/>
        <w:rPr>
          <w:rFonts w:cs="Tahoma"/>
          <w:lang w:val="pt-BR"/>
        </w:rPr>
      </w:pPr>
    </w:p>
    <w:p w:rsidR="000A0D35" w:rsidRPr="009855B9" w:rsidRDefault="000A0D35" w:rsidP="000A0D35">
      <w:pPr>
        <w:keepNext/>
        <w:spacing w:after="60"/>
        <w:ind w:left="720"/>
        <w:rPr>
          <w:rFonts w:cs="Tahoma"/>
          <w:lang w:val="pt-BR"/>
        </w:rPr>
      </w:pPr>
      <w:r w:rsidRPr="009855B9">
        <w:rPr>
          <w:rFonts w:eastAsia="Calibri" w:cs="Tahoma"/>
          <w:b/>
          <w:color w:val="000000"/>
          <w:szCs w:val="18"/>
          <w:lang w:val="pt-BR"/>
        </w:rPr>
        <w:t>Adequações (</w:t>
      </w:r>
      <w:r w:rsidR="00997232" w:rsidRPr="009855B9">
        <w:rPr>
          <w:rFonts w:eastAsia="Calibri" w:cs="Tahoma"/>
          <w:b/>
          <w:color w:val="000000"/>
          <w:szCs w:val="18"/>
          <w:lang w:val="pt-BR"/>
        </w:rPr>
        <w:t>“</w:t>
      </w:r>
      <w:r w:rsidRPr="009855B9">
        <w:rPr>
          <w:rFonts w:eastAsia="Calibri" w:cs="Tahoma"/>
          <w:b/>
          <w:color w:val="000000"/>
          <w:szCs w:val="18"/>
          <w:lang w:val="pt-BR"/>
        </w:rPr>
        <w:t>true-ups</w:t>
      </w:r>
      <w:r w:rsidR="00997232" w:rsidRPr="009855B9">
        <w:rPr>
          <w:rFonts w:eastAsia="Calibri" w:cs="Tahoma"/>
          <w:b/>
          <w:color w:val="000000"/>
          <w:szCs w:val="18"/>
          <w:lang w:val="pt-BR"/>
        </w:rPr>
        <w:t>”</w:t>
      </w:r>
      <w:r w:rsidRPr="009855B9">
        <w:rPr>
          <w:rFonts w:eastAsia="Calibri" w:cs="Tahoma"/>
          <w:b/>
          <w:color w:val="000000"/>
          <w:szCs w:val="18"/>
          <w:lang w:val="pt-BR"/>
        </w:rPr>
        <w:t>)</w:t>
      </w:r>
    </w:p>
    <w:p w:rsidR="000A0D35" w:rsidRPr="009855B9" w:rsidRDefault="000A0D35" w:rsidP="000A0D35">
      <w:pPr>
        <w:spacing w:after="60"/>
        <w:ind w:left="720"/>
        <w:rPr>
          <w:rFonts w:cs="Tahoma"/>
          <w:lang w:val="pt-BR"/>
        </w:rPr>
      </w:pPr>
      <w:r w:rsidRPr="009855B9">
        <w:rPr>
          <w:rFonts w:eastAsia="Calibri" w:cs="Tahoma"/>
          <w:color w:val="000000"/>
          <w:szCs w:val="18"/>
          <w:lang w:val="pt-BR"/>
        </w:rPr>
        <w:t>SLs de Usuário Complementares não são Produtos Empresariais nem Serviços Online Empresariais. Eles não podem ser usados para atender aos requisitos contidos no Registro Enterprise para toda a Empresa. Por exemplo, se um cliente selecionar Office Professional Plus como um Produto Empresarial em seu Registro Enterprise e usar uma SL de Usuário Complementar para instalar o Office 365 Pro Plus em um Dispositivo Qualificado sem Office Professional Plus, eles ainda deverão enviar um Pedido de adequação (</w:t>
      </w:r>
      <w:r w:rsidR="00997232" w:rsidRPr="009855B9">
        <w:rPr>
          <w:rFonts w:eastAsia="Calibri" w:cs="Tahoma"/>
          <w:color w:val="000000"/>
          <w:szCs w:val="18"/>
          <w:lang w:val="pt-BR"/>
        </w:rPr>
        <w:t>“</w:t>
      </w:r>
      <w:r w:rsidRPr="009855B9">
        <w:rPr>
          <w:rFonts w:eastAsia="Calibri" w:cs="Tahoma"/>
          <w:color w:val="000000"/>
          <w:szCs w:val="18"/>
          <w:lang w:val="pt-BR"/>
        </w:rPr>
        <w:t>true-up</w:t>
      </w:r>
      <w:r w:rsidR="00997232" w:rsidRPr="009855B9">
        <w:rPr>
          <w:rFonts w:eastAsia="Calibri" w:cs="Tahoma"/>
          <w:color w:val="000000"/>
          <w:szCs w:val="18"/>
          <w:lang w:val="pt-BR"/>
        </w:rPr>
        <w:t>”</w:t>
      </w:r>
      <w:r w:rsidRPr="009855B9">
        <w:rPr>
          <w:rFonts w:eastAsia="Calibri" w:cs="Tahoma"/>
          <w:color w:val="000000"/>
          <w:szCs w:val="18"/>
          <w:lang w:val="pt-BR"/>
        </w:rPr>
        <w:t>) para Office Professional Plus no Dispositivo Qualificado—junto com qualquer outro Produto Empresarial exigido para aquele Dispositivo Qualificado.</w:t>
      </w:r>
    </w:p>
    <w:p w:rsidR="00996781" w:rsidRPr="009855B9" w:rsidRDefault="00996781" w:rsidP="00B26237">
      <w:pPr>
        <w:pStyle w:val="Heading2"/>
        <w:ind w:left="0"/>
        <w:rPr>
          <w:rFonts w:ascii="Tahoma" w:hAnsi="Tahoma" w:cs="Tahoma"/>
          <w:b w:val="0"/>
          <w:bCs/>
          <w:sz w:val="18"/>
          <w:szCs w:val="18"/>
          <w:lang w:val="pt-BR"/>
        </w:rPr>
      </w:pPr>
    </w:p>
    <w:p w:rsidR="00996781" w:rsidRPr="009855B9" w:rsidRDefault="00996781" w:rsidP="00B26237">
      <w:pPr>
        <w:pStyle w:val="Heading2"/>
        <w:ind w:left="0"/>
        <w:rPr>
          <w:rFonts w:ascii="Tahoma" w:hAnsi="Tahoma" w:cs="Tahoma"/>
          <w:b w:val="0"/>
          <w:bCs/>
          <w:sz w:val="18"/>
          <w:szCs w:val="18"/>
          <w:lang w:val="pt-BR"/>
        </w:rPr>
      </w:pPr>
    </w:p>
    <w:p w:rsidR="00B26237" w:rsidRPr="009855B9" w:rsidRDefault="00A560B6" w:rsidP="00B26237">
      <w:pPr>
        <w:pStyle w:val="Heading2"/>
        <w:ind w:left="0"/>
        <w:rPr>
          <w:rFonts w:ascii="Tahoma" w:hAnsi="Tahoma" w:cs="Tahoma"/>
          <w:lang w:val="pt-BR"/>
        </w:rPr>
      </w:pPr>
      <w:bookmarkStart w:id="993" w:name="_7_Office_365_1"/>
      <w:bookmarkStart w:id="994" w:name="_8_Office_365"/>
      <w:bookmarkStart w:id="995" w:name="_Toc363830008"/>
      <w:bookmarkEnd w:id="993"/>
      <w:bookmarkEnd w:id="994"/>
      <w:r w:rsidRPr="009855B9">
        <w:rPr>
          <w:rFonts w:ascii="Tahoma" w:hAnsi="Tahoma" w:cs="Tahoma"/>
          <w:caps/>
          <w:color w:val="FF6600"/>
          <w:sz w:val="22"/>
          <w:szCs w:val="22"/>
          <w:vertAlign w:val="superscript"/>
          <w:lang w:val="pt-BR"/>
        </w:rPr>
        <w:t>8</w:t>
      </w:r>
      <w:r w:rsidRPr="009855B9">
        <w:rPr>
          <w:rFonts w:ascii="Tahoma" w:hAnsi="Tahoma" w:cs="Tahoma"/>
          <w:caps/>
          <w:color w:val="FF6600"/>
          <w:sz w:val="22"/>
          <w:szCs w:val="22"/>
          <w:lang w:val="pt-BR"/>
        </w:rPr>
        <w:t xml:space="preserve"> </w:t>
      </w:r>
      <w:r w:rsidRPr="009855B9">
        <w:rPr>
          <w:rFonts w:ascii="Tahoma" w:hAnsi="Tahoma" w:cs="Tahoma"/>
          <w:color w:val="FF6600"/>
          <w:sz w:val="22"/>
          <w:szCs w:val="22"/>
          <w:lang w:val="pt-BR"/>
        </w:rPr>
        <w:t>Office 365 Enterprise E3-E4</w:t>
      </w:r>
      <w:bookmarkEnd w:id="989"/>
      <w:bookmarkEnd w:id="995"/>
    </w:p>
    <w:p w:rsidR="00B26237" w:rsidRPr="009855B9" w:rsidRDefault="00B26237" w:rsidP="00AE5A9F">
      <w:pPr>
        <w:rPr>
          <w:rFonts w:cs="Tahoma"/>
          <w:lang w:val="pt-BR"/>
        </w:rPr>
      </w:pPr>
    </w:p>
    <w:p w:rsidR="00B26237" w:rsidRPr="009855B9" w:rsidRDefault="00B26237" w:rsidP="00B26237">
      <w:pPr>
        <w:ind w:left="720"/>
        <w:rPr>
          <w:rFonts w:cs="Tahoma"/>
          <w:lang w:val="pt-BR"/>
        </w:rPr>
      </w:pPr>
      <w:r w:rsidRPr="009855B9">
        <w:rPr>
          <w:rFonts w:cs="Tahoma"/>
          <w:color w:val="000000"/>
          <w:lang w:val="pt-BR"/>
        </w:rPr>
        <w:t>O Office 365 Planos E3-E4 permite acesso aos seguintes Serviços Online:</w:t>
      </w:r>
    </w:p>
    <w:p w:rsidR="00B26237" w:rsidRPr="009855B9" w:rsidRDefault="00B26237" w:rsidP="00B26237">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267CD5" w:rsidTr="000C6C07">
        <w:tc>
          <w:tcPr>
            <w:tcW w:w="3977" w:type="dxa"/>
            <w:shd w:val="clear" w:color="auto" w:fill="FABF8F"/>
          </w:tcPr>
          <w:p w:rsidR="000C6C07" w:rsidRPr="00267CD5" w:rsidRDefault="000C6C07" w:rsidP="009B3FA2">
            <w:pPr>
              <w:jc w:val="center"/>
              <w:rPr>
                <w:rFonts w:eastAsia="Calibri" w:cs="Tahoma"/>
                <w:b/>
                <w:color w:val="000000"/>
                <w:sz w:val="20"/>
              </w:rPr>
            </w:pPr>
            <w:r w:rsidRPr="00267CD5">
              <w:rPr>
                <w:rFonts w:eastAsia="Calibri" w:cs="Tahoma"/>
                <w:b/>
                <w:color w:val="000000"/>
                <w:sz w:val="20"/>
              </w:rPr>
              <w:t>Office 365 Enterprise E3</w:t>
            </w:r>
          </w:p>
        </w:tc>
        <w:tc>
          <w:tcPr>
            <w:tcW w:w="4230" w:type="dxa"/>
            <w:shd w:val="clear" w:color="auto" w:fill="FABF8F"/>
          </w:tcPr>
          <w:p w:rsidR="000C6C07" w:rsidRPr="00267CD5" w:rsidRDefault="000C6C07" w:rsidP="009B3FA2">
            <w:pPr>
              <w:jc w:val="center"/>
              <w:rPr>
                <w:rFonts w:eastAsia="Calibri" w:cs="Tahoma"/>
                <w:b/>
                <w:color w:val="000000"/>
                <w:sz w:val="20"/>
              </w:rPr>
            </w:pPr>
            <w:r w:rsidRPr="00267CD5">
              <w:rPr>
                <w:rFonts w:eastAsia="Calibri" w:cs="Tahoma"/>
                <w:b/>
                <w:color w:val="000000"/>
                <w:sz w:val="20"/>
              </w:rPr>
              <w:t>Office 365 Enterprise E4</w:t>
            </w:r>
          </w:p>
        </w:tc>
      </w:tr>
      <w:tr w:rsidR="000C6C07" w:rsidRPr="00267CD5" w:rsidTr="000C6C07">
        <w:tc>
          <w:tcPr>
            <w:tcW w:w="3977" w:type="dxa"/>
            <w:shd w:val="clear" w:color="auto" w:fill="auto"/>
          </w:tcPr>
          <w:p w:rsidR="000C6C07" w:rsidRPr="00267CD5" w:rsidRDefault="000C6C07" w:rsidP="00B42A20">
            <w:pPr>
              <w:ind w:left="138" w:right="138"/>
              <w:rPr>
                <w:rFonts w:eastAsia="Calibri" w:cs="Tahoma"/>
                <w:color w:val="000000"/>
              </w:rPr>
            </w:pPr>
            <w:r w:rsidRPr="00267CD5">
              <w:rPr>
                <w:rFonts w:eastAsia="Calibri" w:cs="Tahoma"/>
                <w:color w:val="000000"/>
              </w:rPr>
              <w:t>Exchange Online Plano 2</w:t>
            </w:r>
          </w:p>
        </w:tc>
        <w:tc>
          <w:tcPr>
            <w:tcW w:w="4230" w:type="dxa"/>
            <w:shd w:val="clear" w:color="auto" w:fill="auto"/>
          </w:tcPr>
          <w:p w:rsidR="000C6C07" w:rsidRPr="00267CD5" w:rsidRDefault="000C6C07" w:rsidP="00B42A20">
            <w:pPr>
              <w:ind w:left="186" w:right="180"/>
              <w:rPr>
                <w:rFonts w:eastAsia="Calibri" w:cs="Tahoma"/>
                <w:color w:val="000000"/>
              </w:rPr>
            </w:pPr>
            <w:r w:rsidRPr="00267CD5">
              <w:rPr>
                <w:rFonts w:eastAsia="Calibri" w:cs="Tahoma"/>
                <w:color w:val="000000"/>
              </w:rPr>
              <w:t>Exchange Online Plano 2</w:t>
            </w:r>
          </w:p>
        </w:tc>
      </w:tr>
      <w:tr w:rsidR="000C6C07" w:rsidRPr="00267CD5" w:rsidTr="000C6C07">
        <w:tc>
          <w:tcPr>
            <w:tcW w:w="3977" w:type="dxa"/>
            <w:shd w:val="clear" w:color="auto" w:fill="auto"/>
          </w:tcPr>
          <w:p w:rsidR="000C6C07" w:rsidRPr="00267CD5" w:rsidRDefault="000C6C07" w:rsidP="00B42A20">
            <w:pPr>
              <w:ind w:left="138" w:right="138"/>
              <w:rPr>
                <w:rFonts w:eastAsia="Calibri" w:cs="Tahoma"/>
                <w:color w:val="000000"/>
              </w:rPr>
            </w:pPr>
            <w:r w:rsidRPr="00267CD5">
              <w:rPr>
                <w:rFonts w:eastAsia="Calibri" w:cs="Tahoma"/>
                <w:color w:val="000000"/>
              </w:rPr>
              <w:t>SharePoint Online Plano 2</w:t>
            </w:r>
          </w:p>
        </w:tc>
        <w:tc>
          <w:tcPr>
            <w:tcW w:w="4230" w:type="dxa"/>
            <w:shd w:val="clear" w:color="auto" w:fill="auto"/>
          </w:tcPr>
          <w:p w:rsidR="000C6C07" w:rsidRPr="00267CD5" w:rsidRDefault="000C6C07" w:rsidP="00B42A20">
            <w:pPr>
              <w:ind w:left="186" w:right="180"/>
              <w:rPr>
                <w:rFonts w:eastAsia="Calibri" w:cs="Tahoma"/>
                <w:color w:val="000000"/>
              </w:rPr>
            </w:pPr>
            <w:r w:rsidRPr="00267CD5">
              <w:rPr>
                <w:rFonts w:eastAsia="Calibri" w:cs="Tahoma"/>
                <w:color w:val="000000"/>
              </w:rPr>
              <w:t>SharePoint Online Plano 2</w:t>
            </w:r>
          </w:p>
        </w:tc>
      </w:tr>
      <w:tr w:rsidR="000C6C07" w:rsidRPr="00267CD5" w:rsidTr="000C6C07">
        <w:tc>
          <w:tcPr>
            <w:tcW w:w="3977" w:type="dxa"/>
            <w:shd w:val="clear" w:color="auto" w:fill="auto"/>
          </w:tcPr>
          <w:p w:rsidR="000C6C07" w:rsidRPr="00267CD5" w:rsidRDefault="000C6C07" w:rsidP="00B42A20">
            <w:pPr>
              <w:ind w:left="138" w:right="138"/>
              <w:rPr>
                <w:rFonts w:eastAsia="Calibri" w:cs="Tahoma"/>
                <w:color w:val="000000"/>
              </w:rPr>
            </w:pPr>
            <w:r w:rsidRPr="00267CD5">
              <w:rPr>
                <w:rFonts w:eastAsia="Calibri" w:cs="Tahoma"/>
                <w:color w:val="000000"/>
              </w:rPr>
              <w:t>Lync Online Plano 2</w:t>
            </w:r>
          </w:p>
        </w:tc>
        <w:tc>
          <w:tcPr>
            <w:tcW w:w="4230" w:type="dxa"/>
            <w:shd w:val="clear" w:color="auto" w:fill="auto"/>
          </w:tcPr>
          <w:p w:rsidR="000C6C07" w:rsidRPr="00267CD5" w:rsidRDefault="000C6C07" w:rsidP="00B42A20">
            <w:pPr>
              <w:ind w:left="186" w:right="180"/>
              <w:rPr>
                <w:rFonts w:eastAsia="Calibri" w:cs="Tahoma"/>
                <w:color w:val="000000"/>
              </w:rPr>
            </w:pPr>
            <w:r w:rsidRPr="00267CD5">
              <w:rPr>
                <w:rFonts w:eastAsia="Calibri" w:cs="Tahoma"/>
                <w:color w:val="000000"/>
              </w:rPr>
              <w:t>Lync Online Plano 3*</w:t>
            </w:r>
          </w:p>
        </w:tc>
      </w:tr>
      <w:tr w:rsidR="000C6C07" w:rsidRPr="009855B9" w:rsidTr="000C6C07">
        <w:tc>
          <w:tcPr>
            <w:tcW w:w="3977" w:type="dxa"/>
            <w:shd w:val="clear" w:color="auto" w:fill="auto"/>
          </w:tcPr>
          <w:p w:rsidR="000C6C07" w:rsidRPr="009855B9" w:rsidRDefault="000C6C07" w:rsidP="00B42A20">
            <w:pPr>
              <w:ind w:left="138" w:right="138"/>
              <w:rPr>
                <w:rFonts w:eastAsia="Calibri" w:cs="Tahoma"/>
                <w:color w:val="000000"/>
                <w:lang w:val="pt-BR"/>
              </w:rPr>
            </w:pPr>
            <w:r w:rsidRPr="009855B9">
              <w:rPr>
                <w:rFonts w:eastAsia="Calibri" w:cs="Tahoma"/>
                <w:color w:val="000000"/>
                <w:lang w:val="pt-BR"/>
              </w:rPr>
              <w:t xml:space="preserve">Aplicativos da Web do Office </w:t>
            </w:r>
            <w:r w:rsidR="000A583E" w:rsidRPr="009855B9">
              <w:rPr>
                <w:rFonts w:eastAsia="Calibri" w:cs="Tahoma"/>
                <w:color w:val="000000"/>
                <w:lang w:val="pt-BR"/>
              </w:rPr>
              <w:br/>
            </w:r>
            <w:r w:rsidRPr="009855B9">
              <w:rPr>
                <w:rFonts w:eastAsia="Calibri" w:cs="Tahoma"/>
                <w:color w:val="000000"/>
                <w:lang w:val="pt-BR"/>
              </w:rPr>
              <w:t>(Hospedados pela Microsoft)</w:t>
            </w:r>
          </w:p>
        </w:tc>
        <w:tc>
          <w:tcPr>
            <w:tcW w:w="4230" w:type="dxa"/>
            <w:shd w:val="clear" w:color="auto" w:fill="auto"/>
          </w:tcPr>
          <w:p w:rsidR="000C6C07" w:rsidRPr="009855B9" w:rsidRDefault="000C6C07" w:rsidP="00B42A20">
            <w:pPr>
              <w:ind w:left="186" w:right="180"/>
              <w:rPr>
                <w:rFonts w:eastAsia="Calibri" w:cs="Tahoma"/>
                <w:color w:val="000000"/>
                <w:lang w:val="pt-BR"/>
              </w:rPr>
            </w:pPr>
            <w:r w:rsidRPr="009855B9">
              <w:rPr>
                <w:rFonts w:eastAsia="Calibri" w:cs="Tahoma"/>
                <w:color w:val="000000"/>
                <w:lang w:val="pt-BR"/>
              </w:rPr>
              <w:t xml:space="preserve">Aplicativos da Web do Office </w:t>
            </w:r>
            <w:r w:rsidR="000A583E" w:rsidRPr="009855B9">
              <w:rPr>
                <w:rFonts w:eastAsia="Calibri" w:cs="Tahoma"/>
                <w:color w:val="000000"/>
                <w:lang w:val="pt-BR"/>
              </w:rPr>
              <w:br/>
            </w:r>
            <w:r w:rsidRPr="009855B9">
              <w:rPr>
                <w:rFonts w:eastAsia="Calibri" w:cs="Tahoma"/>
                <w:color w:val="000000"/>
                <w:lang w:val="pt-BR"/>
              </w:rPr>
              <w:t>(Hospedados pela Microsoft)</w:t>
            </w:r>
          </w:p>
        </w:tc>
      </w:tr>
      <w:tr w:rsidR="000C6C07" w:rsidRPr="00267CD5" w:rsidTr="000C6C07">
        <w:tc>
          <w:tcPr>
            <w:tcW w:w="3977" w:type="dxa"/>
            <w:shd w:val="clear" w:color="auto" w:fill="auto"/>
          </w:tcPr>
          <w:p w:rsidR="000C6C07" w:rsidRPr="00267CD5" w:rsidRDefault="000C6C07" w:rsidP="00B42A20">
            <w:pPr>
              <w:ind w:left="138" w:right="138"/>
              <w:rPr>
                <w:rFonts w:eastAsia="Calibri" w:cs="Tahoma"/>
                <w:color w:val="000000"/>
              </w:rPr>
            </w:pPr>
            <w:r w:rsidRPr="00267CD5">
              <w:rPr>
                <w:rFonts w:eastAsia="Calibri" w:cs="Tahoma"/>
                <w:color w:val="000000"/>
              </w:rPr>
              <w:t>Office 365 ProPlus</w:t>
            </w:r>
          </w:p>
        </w:tc>
        <w:tc>
          <w:tcPr>
            <w:tcW w:w="4230" w:type="dxa"/>
            <w:shd w:val="clear" w:color="auto" w:fill="auto"/>
          </w:tcPr>
          <w:p w:rsidR="000C6C07" w:rsidRPr="00267CD5" w:rsidRDefault="000C6C07" w:rsidP="008368B4">
            <w:pPr>
              <w:ind w:left="186" w:right="180"/>
              <w:rPr>
                <w:rFonts w:eastAsia="Calibri" w:cs="Tahoma"/>
                <w:color w:val="000000"/>
              </w:rPr>
            </w:pPr>
            <w:r w:rsidRPr="00267CD5">
              <w:rPr>
                <w:rFonts w:eastAsia="Calibri" w:cs="Tahoma"/>
                <w:color w:val="000000"/>
              </w:rPr>
              <w:t>Office 365 ProPlus</w:t>
            </w:r>
          </w:p>
        </w:tc>
      </w:tr>
      <w:tr w:rsidR="000C6C07" w:rsidRPr="009855B9" w:rsidTr="000C6C07">
        <w:tc>
          <w:tcPr>
            <w:tcW w:w="3977" w:type="dxa"/>
            <w:shd w:val="clear" w:color="auto" w:fill="auto"/>
          </w:tcPr>
          <w:p w:rsidR="000C6C07" w:rsidRPr="009855B9" w:rsidRDefault="000C6C07" w:rsidP="00B42A20">
            <w:pPr>
              <w:ind w:left="138" w:right="138"/>
              <w:rPr>
                <w:rFonts w:eastAsia="Calibri" w:cs="Tahoma"/>
                <w:color w:val="000000"/>
                <w:lang w:val="pt-BR"/>
              </w:rPr>
            </w:pPr>
            <w:r w:rsidRPr="009855B9">
              <w:rPr>
                <w:rFonts w:eastAsia="Calibri" w:cs="Tahoma"/>
                <w:color w:val="000000"/>
                <w:lang w:val="pt-BR"/>
              </w:rPr>
              <w:t>Gerenciamento de Direitos do Active Directory do Windows Azure</w:t>
            </w:r>
          </w:p>
        </w:tc>
        <w:tc>
          <w:tcPr>
            <w:tcW w:w="4230" w:type="dxa"/>
            <w:shd w:val="clear" w:color="auto" w:fill="auto"/>
          </w:tcPr>
          <w:p w:rsidR="000C6C07" w:rsidRPr="009855B9" w:rsidRDefault="000C6C07" w:rsidP="008368B4">
            <w:pPr>
              <w:ind w:left="186" w:right="180"/>
              <w:rPr>
                <w:rFonts w:eastAsia="Calibri" w:cs="Tahoma"/>
                <w:color w:val="000000"/>
                <w:lang w:val="pt-BR"/>
              </w:rPr>
            </w:pPr>
            <w:r w:rsidRPr="009855B9">
              <w:rPr>
                <w:rFonts w:eastAsia="Calibri" w:cs="Tahoma"/>
                <w:color w:val="000000"/>
                <w:lang w:val="pt-BR"/>
              </w:rPr>
              <w:t>Gerenciamento de Direitos do Active Directory do Windows Azure</w:t>
            </w:r>
          </w:p>
        </w:tc>
      </w:tr>
      <w:tr w:rsidR="000C6C07" w:rsidRPr="00267CD5" w:rsidTr="000C6C07">
        <w:tc>
          <w:tcPr>
            <w:tcW w:w="3977" w:type="dxa"/>
            <w:shd w:val="clear" w:color="auto" w:fill="auto"/>
          </w:tcPr>
          <w:p w:rsidR="000C6C07" w:rsidRPr="00267CD5" w:rsidRDefault="000C6C07" w:rsidP="00B42A20">
            <w:pPr>
              <w:ind w:left="138" w:right="138"/>
              <w:rPr>
                <w:rFonts w:eastAsia="Calibri" w:cs="Tahoma"/>
                <w:color w:val="000000"/>
              </w:rPr>
            </w:pPr>
            <w:r w:rsidRPr="00267CD5">
              <w:rPr>
                <w:rFonts w:eastAsia="Calibri" w:cs="Tahoma"/>
                <w:color w:val="000000"/>
              </w:rPr>
              <w:t>Yammer Enterprise</w:t>
            </w:r>
          </w:p>
        </w:tc>
        <w:tc>
          <w:tcPr>
            <w:tcW w:w="4230" w:type="dxa"/>
            <w:shd w:val="clear" w:color="auto" w:fill="auto"/>
          </w:tcPr>
          <w:p w:rsidR="000C6C07" w:rsidRPr="00267CD5" w:rsidRDefault="000C6C07" w:rsidP="008368B4">
            <w:pPr>
              <w:ind w:left="186" w:right="180"/>
              <w:rPr>
                <w:rFonts w:eastAsia="Calibri" w:cs="Tahoma"/>
                <w:color w:val="000000"/>
              </w:rPr>
            </w:pPr>
            <w:r w:rsidRPr="00267CD5">
              <w:rPr>
                <w:rFonts w:eastAsia="Calibri" w:cs="Tahoma"/>
                <w:color w:val="000000"/>
              </w:rPr>
              <w:t>Yammer Enterprise</w:t>
            </w:r>
          </w:p>
        </w:tc>
      </w:tr>
    </w:tbl>
    <w:p w:rsidR="00630ED6" w:rsidRPr="009855B9" w:rsidRDefault="00630ED6" w:rsidP="00630ED6">
      <w:pPr>
        <w:pStyle w:val="PURBody"/>
        <w:spacing w:after="0"/>
        <w:ind w:left="720"/>
        <w:rPr>
          <w:rFonts w:ascii="Tahoma" w:hAnsi="Tahoma" w:cs="Tahoma"/>
          <w:sz w:val="16"/>
          <w:szCs w:val="16"/>
          <w:lang w:val="pt-BR"/>
        </w:rPr>
      </w:pPr>
      <w:r w:rsidRPr="009855B9">
        <w:rPr>
          <w:rFonts w:ascii="Tahoma" w:hAnsi="Tahoma" w:cs="Tahoma"/>
          <w:i/>
          <w:sz w:val="16"/>
          <w:szCs w:val="16"/>
          <w:lang w:val="pt-BR"/>
        </w:rPr>
        <w:t>*Os clientes que compram de países que não são dos Estados Unidos e do Reino Unido recebem o Lync Online Plano 2 em vez de Lync Online Plano 3</w:t>
      </w:r>
    </w:p>
    <w:p w:rsidR="00B26237" w:rsidRPr="009855B9" w:rsidRDefault="00B26237" w:rsidP="000A583E">
      <w:pPr>
        <w:ind w:left="720"/>
        <w:rPr>
          <w:rFonts w:cs="Tahoma"/>
          <w:lang w:val="pt-BR"/>
        </w:rPr>
      </w:pPr>
      <w:r w:rsidRPr="009855B9">
        <w:rPr>
          <w:rFonts w:cs="Tahoma"/>
          <w:color w:val="000000"/>
          <w:lang w:val="pt-BR"/>
        </w:rPr>
        <w:br/>
      </w:r>
      <w:r w:rsidRPr="009855B9">
        <w:rPr>
          <w:rFonts w:cs="Tahoma"/>
          <w:color w:val="000000"/>
          <w:szCs w:val="18"/>
          <w:lang w:val="pt-BR"/>
        </w:rPr>
        <w:t>Essa lista está sujeita a alterações.</w:t>
      </w:r>
      <w:r w:rsidR="006C0B98" w:rsidRPr="009855B9">
        <w:rPr>
          <w:rFonts w:cs="Tahoma"/>
          <w:color w:val="000000"/>
          <w:szCs w:val="18"/>
          <w:lang w:val="pt-BR"/>
        </w:rPr>
        <w:t xml:space="preserve"> </w:t>
      </w:r>
      <w:r w:rsidRPr="009855B9">
        <w:rPr>
          <w:rFonts w:cs="Tahoma"/>
          <w:color w:val="000000"/>
          <w:szCs w:val="18"/>
          <w:lang w:val="pt-BR"/>
        </w:rPr>
        <w:t>Os Direitos de Uso de Produto atuais prevalecerão caso haja conflitos entre os termos da licença do Office 365 Enterprise E3 - E4 e esta observação.</w:t>
      </w:r>
      <w:r w:rsidR="006C0B98" w:rsidRPr="009855B9">
        <w:rPr>
          <w:rFonts w:cs="Tahoma"/>
          <w:color w:val="000000"/>
          <w:szCs w:val="18"/>
          <w:lang w:val="pt-BR"/>
        </w:rPr>
        <w:t xml:space="preserve"> </w:t>
      </w:r>
      <w:r w:rsidRPr="009855B9">
        <w:rPr>
          <w:rFonts w:cs="Tahoma"/>
          <w:color w:val="000000"/>
          <w:szCs w:val="18"/>
          <w:lang w:val="pt-BR"/>
        </w:rPr>
        <w:t>Os direitos de acesso adicionais, se houver, a softwares locais licenciados separadamente estão especificados nos Direitos de</w:t>
      </w:r>
      <w:r w:rsidR="000A583E" w:rsidRPr="009855B9">
        <w:rPr>
          <w:rFonts w:cs="Tahoma"/>
          <w:color w:val="000000"/>
          <w:szCs w:val="18"/>
          <w:lang w:val="pt-BR"/>
        </w:rPr>
        <w:t> </w:t>
      </w:r>
      <w:r w:rsidRPr="009855B9">
        <w:rPr>
          <w:rFonts w:cs="Tahoma"/>
          <w:color w:val="000000"/>
          <w:szCs w:val="18"/>
          <w:lang w:val="pt-BR"/>
        </w:rPr>
        <w:t>Uso</w:t>
      </w:r>
      <w:r w:rsidR="000A583E" w:rsidRPr="009855B9">
        <w:rPr>
          <w:rFonts w:cs="Tahoma"/>
          <w:color w:val="000000"/>
          <w:szCs w:val="18"/>
          <w:lang w:val="pt-BR"/>
        </w:rPr>
        <w:t> </w:t>
      </w:r>
      <w:r w:rsidRPr="009855B9">
        <w:rPr>
          <w:rFonts w:cs="Tahoma"/>
          <w:color w:val="000000"/>
          <w:szCs w:val="18"/>
          <w:lang w:val="pt-BR"/>
        </w:rPr>
        <w:t>de Produto.</w:t>
      </w:r>
      <w:r w:rsidR="006C0B98" w:rsidRPr="009855B9">
        <w:rPr>
          <w:rFonts w:cs="Tahoma"/>
          <w:color w:val="000000"/>
          <w:szCs w:val="18"/>
          <w:lang w:val="pt-BR"/>
        </w:rPr>
        <w:t xml:space="preserve"> </w:t>
      </w:r>
    </w:p>
    <w:p w:rsidR="00B26237" w:rsidRPr="009855B9" w:rsidRDefault="00B26237" w:rsidP="00D16EA8">
      <w:pPr>
        <w:ind w:left="720"/>
        <w:rPr>
          <w:rFonts w:cs="Tahoma"/>
          <w:lang w:val="pt-BR"/>
        </w:rPr>
      </w:pPr>
    </w:p>
    <w:p w:rsidR="00DC2291" w:rsidRPr="009855B9" w:rsidRDefault="00B26237" w:rsidP="000A583E">
      <w:pPr>
        <w:pStyle w:val="FootnoteBulletLevel1"/>
        <w:tabs>
          <w:tab w:val="clear" w:pos="900"/>
        </w:tabs>
        <w:spacing w:before="0" w:after="0"/>
        <w:ind w:left="720" w:firstLine="0"/>
        <w:rPr>
          <w:rFonts w:ascii="Tahoma" w:hAnsi="Tahoma" w:cs="Tahoma"/>
          <w:sz w:val="18"/>
          <w:szCs w:val="18"/>
          <w:lang w:val="pt-BR"/>
        </w:rPr>
      </w:pPr>
      <w:r w:rsidRPr="009855B9">
        <w:rPr>
          <w:rFonts w:ascii="Tahoma" w:hAnsi="Tahoma" w:cs="Tahoma"/>
          <w:color w:val="000000"/>
          <w:sz w:val="18"/>
          <w:szCs w:val="18"/>
          <w:lang w:val="pt-BR"/>
        </w:rPr>
        <w:t>O Lync Online Plano 1 e Plano 2 requerem compra separada e instalação do Microsoft Lync 2013 (ou Lync</w:t>
      </w:r>
      <w:r w:rsidR="000A583E" w:rsidRPr="009855B9">
        <w:rPr>
          <w:rFonts w:ascii="Tahoma" w:hAnsi="Tahoma" w:cs="Tahoma"/>
          <w:color w:val="000000"/>
          <w:sz w:val="18"/>
          <w:szCs w:val="18"/>
          <w:lang w:val="pt-BR"/>
        </w:rPr>
        <w:t> </w:t>
      </w:r>
      <w:r w:rsidRPr="009855B9">
        <w:rPr>
          <w:rFonts w:ascii="Tahoma" w:hAnsi="Tahoma" w:cs="Tahoma"/>
          <w:color w:val="000000"/>
          <w:sz w:val="18"/>
          <w:szCs w:val="18"/>
          <w:lang w:val="pt-BR"/>
        </w:rPr>
        <w:t>para Mac 2011 para acessar o conjunto completo de recursos do Lync Online Plano 1 e Plano 2. Como oferta por tempo limitado, os clientes Mac licenciados para o Lync Online receberão uma cópia licenciada do 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rsidR="00B26237" w:rsidRPr="009855B9" w:rsidRDefault="00B26237"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0A583E" w:rsidRPr="009855B9" w:rsidRDefault="000A583E" w:rsidP="00D16EA8">
      <w:pPr>
        <w:pStyle w:val="FootnoteBulletLevel1"/>
        <w:tabs>
          <w:tab w:val="clear" w:pos="900"/>
          <w:tab w:val="num" w:pos="1080"/>
        </w:tabs>
        <w:spacing w:before="0" w:after="0"/>
        <w:ind w:left="0" w:firstLine="0"/>
        <w:rPr>
          <w:rFonts w:ascii="Tahoma" w:hAnsi="Tahoma" w:cs="Tahoma"/>
          <w:lang w:val="pt-BR"/>
        </w:rPr>
      </w:pPr>
    </w:p>
    <w:p w:rsidR="00D16EA8" w:rsidRPr="009855B9" w:rsidRDefault="00D16EA8" w:rsidP="00D16EA8">
      <w:pPr>
        <w:pStyle w:val="FootnoteBulletLevel1"/>
        <w:tabs>
          <w:tab w:val="clear" w:pos="900"/>
          <w:tab w:val="num" w:pos="1080"/>
        </w:tabs>
        <w:spacing w:before="0" w:after="0"/>
        <w:ind w:left="0" w:firstLine="0"/>
        <w:rPr>
          <w:rFonts w:ascii="Tahoma" w:hAnsi="Tahoma" w:cs="Tahoma"/>
          <w:lang w:val="pt-BR"/>
        </w:rPr>
      </w:pPr>
    </w:p>
    <w:p w:rsidR="00704723" w:rsidRPr="00267CD5" w:rsidRDefault="00A560B6" w:rsidP="000429EF">
      <w:pPr>
        <w:pStyle w:val="Heading3"/>
        <w:rPr>
          <w:rFonts w:ascii="Tahoma" w:hAnsi="Tahoma" w:cs="Tahoma"/>
        </w:rPr>
      </w:pPr>
      <w:bookmarkStart w:id="996" w:name="_76_Office_for"/>
      <w:bookmarkStart w:id="997" w:name="_8_Office_for"/>
      <w:bookmarkStart w:id="998" w:name="_9_Office_para"/>
      <w:bookmarkStart w:id="999" w:name="_Toc336338264"/>
      <w:bookmarkStart w:id="1000" w:name="_Toc363830009"/>
      <w:bookmarkStart w:id="1001" w:name="Srv_4OfficeMacStandard2011"/>
      <w:bookmarkEnd w:id="964"/>
      <w:bookmarkEnd w:id="996"/>
      <w:bookmarkEnd w:id="997"/>
      <w:bookmarkEnd w:id="998"/>
      <w:r w:rsidRPr="00267CD5">
        <w:rPr>
          <w:rFonts w:ascii="Tahoma" w:hAnsi="Tahoma" w:cs="Tahoma"/>
          <w:caps/>
          <w:color w:val="F66400"/>
          <w:sz w:val="22"/>
          <w:vertAlign w:val="superscript"/>
        </w:rPr>
        <w:lastRenderedPageBreak/>
        <w:t>9</w:t>
      </w:r>
      <w:r w:rsidRPr="00FF226B">
        <w:rPr>
          <w:rFonts w:ascii="Tahoma" w:hAnsi="Tahoma" w:cs="Tahoma"/>
          <w:caps/>
          <w:color w:val="F66400"/>
          <w:sz w:val="22"/>
        </w:rPr>
        <w:t xml:space="preserve"> </w:t>
      </w:r>
      <w:r w:rsidRPr="00267CD5">
        <w:rPr>
          <w:rFonts w:ascii="Tahoma" w:hAnsi="Tahoma" w:cs="Tahoma"/>
          <w:color w:val="F66400"/>
          <w:sz w:val="22"/>
        </w:rPr>
        <w:t>Office para Mac Standard 2011</w:t>
      </w:r>
      <w:bookmarkEnd w:id="999"/>
      <w:bookmarkEnd w:id="1000"/>
      <w:r w:rsidRPr="00267CD5">
        <w:rPr>
          <w:rFonts w:ascii="Tahoma" w:hAnsi="Tahoma" w:cs="Tahoma"/>
          <w:color w:val="F66400"/>
          <w:sz w:val="22"/>
        </w:rPr>
        <w:t xml:space="preserve"> </w:t>
      </w:r>
      <w:bookmarkEnd w:id="1001"/>
    </w:p>
    <w:p w:rsidR="00FD5FBA" w:rsidRPr="00267CD5" w:rsidRDefault="00FD5FBA" w:rsidP="00AE5A9F">
      <w:pPr>
        <w:rPr>
          <w:rFonts w:cs="Tahoma"/>
        </w:rPr>
      </w:pPr>
    </w:p>
    <w:p w:rsidR="00FD5FBA" w:rsidRPr="000A583E" w:rsidRDefault="00FD5FBA" w:rsidP="00346F4B">
      <w:pPr>
        <w:pStyle w:val="EndnoteText"/>
        <w:numPr>
          <w:ilvl w:val="0"/>
          <w:numId w:val="114"/>
        </w:numPr>
        <w:ind w:left="990"/>
        <w:rPr>
          <w:rFonts w:ascii="Tahoma" w:hAnsi="Tahoma" w:cs="Tahoma"/>
          <w:sz w:val="18"/>
          <w:szCs w:val="18"/>
        </w:rPr>
      </w:pPr>
      <w:r w:rsidRPr="000A583E">
        <w:rPr>
          <w:rFonts w:ascii="Tahoma" w:hAnsi="Tahoma" w:cs="Tahoma"/>
          <w:sz w:val="18"/>
          <w:szCs w:val="18"/>
        </w:rPr>
        <w:t xml:space="preserve">Licença WAH (Work at Home) disponível para Clientes Select e Select Plus </w:t>
      </w:r>
    </w:p>
    <w:p w:rsidR="00CA6122" w:rsidRPr="00267CD5" w:rsidRDefault="00CA6122" w:rsidP="00CA6122">
      <w:pPr>
        <w:adjustRightInd w:val="0"/>
        <w:ind w:left="720"/>
        <w:textAlignment w:val="baseline"/>
        <w:rPr>
          <w:rFonts w:cs="Tahoma"/>
        </w:rPr>
      </w:pPr>
    </w:p>
    <w:p w:rsidR="00864B8A" w:rsidRPr="00267CD5" w:rsidRDefault="00704723" w:rsidP="00864B8A">
      <w:pPr>
        <w:spacing w:after="60"/>
        <w:ind w:left="720"/>
        <w:rPr>
          <w:rFonts w:cs="Tahoma"/>
        </w:rPr>
      </w:pPr>
      <w:r w:rsidRPr="00267CD5">
        <w:rPr>
          <w:rFonts w:cs="Tahoma"/>
          <w:b/>
          <w:szCs w:val="20"/>
        </w:rPr>
        <w:t>Office para Mac Standard 2011</w:t>
      </w:r>
    </w:p>
    <w:p w:rsidR="00704723" w:rsidRPr="000A583E" w:rsidRDefault="00704723" w:rsidP="00864B8A">
      <w:pPr>
        <w:spacing w:after="60"/>
        <w:ind w:left="720"/>
        <w:rPr>
          <w:rFonts w:cs="Tahoma"/>
          <w:szCs w:val="18"/>
        </w:rPr>
      </w:pPr>
      <w:r w:rsidRPr="000A583E">
        <w:rPr>
          <w:rFonts w:cs="Tahoma"/>
          <w:szCs w:val="18"/>
        </w:rPr>
        <w:t>A Licença do Office para Mac Standard 2011 consiste no seguinte: Lync para Mac 2011, Excel para Mac 2011, Outlook para Mac 2011, Office Home and Student RT 2013 – Uso Comercial, Office Web Apps 2010, PowerPoint para Mac 2011 e Word para Mac 2011.</w:t>
      </w:r>
    </w:p>
    <w:p w:rsidR="00CA6122" w:rsidRPr="000A583E" w:rsidRDefault="00CA6122" w:rsidP="00CA6122">
      <w:pPr>
        <w:adjustRightInd w:val="0"/>
        <w:ind w:left="720"/>
        <w:textAlignment w:val="baseline"/>
        <w:rPr>
          <w:rFonts w:cs="Tahoma"/>
          <w:szCs w:val="18"/>
        </w:rPr>
      </w:pPr>
    </w:p>
    <w:p w:rsidR="00864B8A" w:rsidRPr="009855B9" w:rsidRDefault="00704723" w:rsidP="00864B8A">
      <w:pPr>
        <w:spacing w:after="60"/>
        <w:ind w:left="720"/>
        <w:rPr>
          <w:rFonts w:cs="Tahoma"/>
          <w:szCs w:val="18"/>
          <w:lang w:val="pt-BR"/>
        </w:rPr>
      </w:pPr>
      <w:r w:rsidRPr="009855B9">
        <w:rPr>
          <w:rFonts w:cs="Tahoma"/>
          <w:b/>
          <w:szCs w:val="18"/>
          <w:lang w:val="pt-BR"/>
        </w:rPr>
        <w:t>Incapacidade de Separar o Microsoft Office para Mac Standard 2011</w:t>
      </w:r>
    </w:p>
    <w:p w:rsidR="00704723" w:rsidRPr="009855B9" w:rsidRDefault="00704723" w:rsidP="00BD16F7">
      <w:pPr>
        <w:spacing w:after="60"/>
        <w:ind w:left="720"/>
        <w:rPr>
          <w:rFonts w:cs="Tahoma"/>
          <w:szCs w:val="18"/>
          <w:lang w:val="pt-BR"/>
        </w:rPr>
      </w:pPr>
      <w:r w:rsidRPr="009855B9">
        <w:rPr>
          <w:rFonts w:cs="Tahoma"/>
          <w:szCs w:val="18"/>
          <w:lang w:val="pt-BR"/>
        </w:rPr>
        <w:t>O Office para Mac Standard 2011 consiste em mais de um produto oferecido sob uma única licença. O</w:t>
      </w:r>
      <w:r w:rsidR="00BD16F7" w:rsidRPr="009855B9">
        <w:rPr>
          <w:rFonts w:cs="Tahoma"/>
          <w:szCs w:val="18"/>
          <w:lang w:val="pt-BR"/>
        </w:rPr>
        <w:t> </w:t>
      </w:r>
      <w:r w:rsidRPr="009855B9">
        <w:rPr>
          <w:rFonts w:cs="Tahoma"/>
          <w:szCs w:val="18"/>
          <w:lang w:val="pt-BR"/>
        </w:rPr>
        <w:t>software não deverá ser separado para uso em mais de um computador.</w:t>
      </w:r>
    </w:p>
    <w:p w:rsidR="00CA6122" w:rsidRPr="009855B9" w:rsidRDefault="00CA6122" w:rsidP="00CA6122">
      <w:pPr>
        <w:adjustRightInd w:val="0"/>
        <w:ind w:left="720"/>
        <w:textAlignment w:val="baseline"/>
        <w:rPr>
          <w:rFonts w:cs="Tahoma"/>
          <w:szCs w:val="18"/>
          <w:lang w:val="pt-BR"/>
        </w:rPr>
      </w:pPr>
    </w:p>
    <w:p w:rsidR="00704723" w:rsidRPr="009855B9" w:rsidRDefault="0035314F" w:rsidP="00864B8A">
      <w:pPr>
        <w:spacing w:after="60"/>
        <w:ind w:left="720"/>
        <w:rPr>
          <w:rFonts w:cs="Tahoma"/>
          <w:szCs w:val="18"/>
          <w:lang w:val="pt-BR"/>
        </w:rPr>
      </w:pPr>
      <w:r w:rsidRPr="009855B9">
        <w:rPr>
          <w:rFonts w:cs="Tahoma"/>
          <w:b/>
          <w:szCs w:val="18"/>
          <w:lang w:val="pt-BR"/>
        </w:rPr>
        <w:t>Direitos de Uso do Lync para Mac 2011</w:t>
      </w:r>
    </w:p>
    <w:p w:rsidR="00CA6122" w:rsidRPr="009855B9" w:rsidRDefault="00F14B59" w:rsidP="00737831">
      <w:pPr>
        <w:adjustRightInd w:val="0"/>
        <w:ind w:left="720"/>
        <w:textAlignment w:val="baseline"/>
        <w:rPr>
          <w:rFonts w:cs="Tahoma"/>
          <w:szCs w:val="18"/>
          <w:lang w:val="pt-BR"/>
        </w:rPr>
      </w:pPr>
      <w:r w:rsidRPr="009855B9">
        <w:rPr>
          <w:rFonts w:cs="Tahoma"/>
          <w:szCs w:val="18"/>
          <w:lang w:val="pt-BR"/>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rsidR="007631EF" w:rsidRPr="009855B9" w:rsidRDefault="007631EF">
      <w:pPr>
        <w:rPr>
          <w:rFonts w:cs="Tahoma"/>
          <w:lang w:val="pt-BR"/>
        </w:rPr>
      </w:pPr>
    </w:p>
    <w:p w:rsidR="00697E59" w:rsidRPr="009855B9" w:rsidRDefault="00697E59">
      <w:pPr>
        <w:rPr>
          <w:rFonts w:cs="Tahoma"/>
          <w:lang w:val="pt-BR"/>
        </w:rPr>
      </w:pPr>
      <w:bookmarkStart w:id="1002" w:name="_Toc336338265"/>
    </w:p>
    <w:p w:rsidR="00023FE7" w:rsidRPr="009855B9" w:rsidRDefault="00A560B6">
      <w:pPr>
        <w:pStyle w:val="Heading3"/>
        <w:rPr>
          <w:rFonts w:ascii="Tahoma" w:hAnsi="Tahoma" w:cs="Tahoma"/>
          <w:lang w:val="pt-BR"/>
        </w:rPr>
      </w:pPr>
      <w:bookmarkStart w:id="1003" w:name="_5_Office_Multi-Language"/>
      <w:bookmarkStart w:id="1004" w:name="_7_Office_Multi-Language"/>
      <w:bookmarkStart w:id="1005" w:name="_87_Office_Multi-Language"/>
      <w:bookmarkStart w:id="1006" w:name="_9_Office_Multi-Language"/>
      <w:bookmarkStart w:id="1007" w:name="_10_Pacote_Multilíngue"/>
      <w:bookmarkStart w:id="1008" w:name="Aps_8OffMultiLangPack07"/>
      <w:bookmarkStart w:id="1009" w:name="Aps_6OfficeMultiLangPack2010"/>
      <w:bookmarkStart w:id="1010" w:name="Aps_5OfficeMultiLangPack2010"/>
      <w:bookmarkStart w:id="1011" w:name="_Toc363830010"/>
      <w:bookmarkEnd w:id="1003"/>
      <w:bookmarkEnd w:id="1004"/>
      <w:bookmarkEnd w:id="1005"/>
      <w:bookmarkEnd w:id="1006"/>
      <w:bookmarkEnd w:id="1007"/>
      <w:r w:rsidRPr="009855B9">
        <w:rPr>
          <w:rFonts w:ascii="Tahoma" w:hAnsi="Tahoma" w:cs="Tahoma"/>
          <w:caps/>
          <w:color w:val="F66400"/>
          <w:sz w:val="22"/>
          <w:vertAlign w:val="superscript"/>
          <w:lang w:val="pt-BR"/>
        </w:rPr>
        <w:t>10</w:t>
      </w:r>
      <w:r w:rsidRPr="009855B9">
        <w:rPr>
          <w:rFonts w:ascii="Tahoma" w:hAnsi="Tahoma" w:cs="Tahoma"/>
          <w:color w:val="F66400"/>
          <w:sz w:val="22"/>
          <w:lang w:val="pt-BR"/>
        </w:rPr>
        <w:t xml:space="preserve"> Pacote Multilíngue do Office </w:t>
      </w:r>
      <w:bookmarkEnd w:id="1002"/>
      <w:bookmarkEnd w:id="1008"/>
      <w:bookmarkEnd w:id="1009"/>
      <w:bookmarkEnd w:id="1010"/>
      <w:r w:rsidRPr="009855B9">
        <w:rPr>
          <w:rFonts w:ascii="Tahoma" w:hAnsi="Tahoma" w:cs="Tahoma"/>
          <w:color w:val="F66400"/>
          <w:sz w:val="22"/>
          <w:lang w:val="pt-BR"/>
        </w:rPr>
        <w:t>2013</w:t>
      </w:r>
      <w:bookmarkEnd w:id="1011"/>
    </w:p>
    <w:p w:rsidR="00023FE7" w:rsidRPr="009855B9" w:rsidRDefault="00023FE7" w:rsidP="00AE5A9F">
      <w:pPr>
        <w:rPr>
          <w:rFonts w:cs="Tahoma"/>
          <w:lang w:val="pt-BR"/>
        </w:rPr>
      </w:pPr>
    </w:p>
    <w:p w:rsidR="00223A77" w:rsidRPr="009855B9" w:rsidRDefault="0035314F" w:rsidP="00864B8A">
      <w:pPr>
        <w:spacing w:after="60"/>
        <w:ind w:left="720"/>
        <w:rPr>
          <w:rFonts w:cs="Tahoma"/>
          <w:lang w:val="pt-BR"/>
        </w:rPr>
      </w:pPr>
      <w:r w:rsidRPr="009855B9">
        <w:rPr>
          <w:rFonts w:cs="Tahoma"/>
          <w:b/>
          <w:szCs w:val="20"/>
          <w:lang w:val="pt-BR"/>
        </w:rPr>
        <w:t>Direito de Downgrade para o Pacote Multilíngue do Office 2013</w:t>
      </w:r>
    </w:p>
    <w:p w:rsidR="00223A77" w:rsidRPr="009855B9" w:rsidRDefault="00223A77" w:rsidP="00CA6122">
      <w:pPr>
        <w:ind w:left="720"/>
        <w:rPr>
          <w:rFonts w:cs="Tahoma"/>
          <w:lang w:val="pt-BR"/>
        </w:rPr>
      </w:pPr>
      <w:r w:rsidRPr="009855B9">
        <w:rPr>
          <w:rFonts w:cs="Tahoma"/>
          <w:szCs w:val="18"/>
          <w:lang w:val="pt-BR"/>
        </w:rPr>
        <w:t>Os clientes de Licenciamento por Volume com uma licença do Pacote Multilíngue do Office 2013 e uma licença de qualquer um dos seguintes:</w:t>
      </w:r>
    </w:p>
    <w:p w:rsidR="00C2130B" w:rsidRPr="009855B9" w:rsidRDefault="00C2130B" w:rsidP="00CA6122">
      <w:pPr>
        <w:ind w:left="900"/>
        <w:rPr>
          <w:rFonts w:cs="Tahoma"/>
          <w:lang w:val="pt-BR"/>
        </w:rPr>
      </w:pPr>
    </w:p>
    <w:p w:rsidR="00223A77" w:rsidRPr="00267CD5" w:rsidRDefault="00223A77" w:rsidP="00CA6122">
      <w:pPr>
        <w:numPr>
          <w:ilvl w:val="0"/>
          <w:numId w:val="9"/>
        </w:numPr>
        <w:spacing w:after="60"/>
        <w:ind w:left="1440"/>
        <w:rPr>
          <w:rFonts w:cs="Tahoma"/>
        </w:rPr>
      </w:pPr>
      <w:r w:rsidRPr="00267CD5">
        <w:rPr>
          <w:rFonts w:cs="Tahoma"/>
          <w:szCs w:val="18"/>
        </w:rPr>
        <w:t>Office Standard 2013</w:t>
      </w:r>
    </w:p>
    <w:p w:rsidR="00223A77" w:rsidRPr="00267CD5" w:rsidRDefault="00223A77" w:rsidP="00CA6122">
      <w:pPr>
        <w:numPr>
          <w:ilvl w:val="0"/>
          <w:numId w:val="9"/>
        </w:numPr>
        <w:spacing w:after="60"/>
        <w:ind w:left="1440"/>
        <w:rPr>
          <w:rFonts w:cs="Tahoma"/>
        </w:rPr>
      </w:pPr>
      <w:r w:rsidRPr="00267CD5">
        <w:rPr>
          <w:rFonts w:cs="Tahoma"/>
          <w:szCs w:val="18"/>
        </w:rPr>
        <w:t>Office Professional Plus 2013</w:t>
      </w:r>
    </w:p>
    <w:p w:rsidR="00223A77" w:rsidRPr="00267CD5" w:rsidRDefault="00223A77" w:rsidP="00CA6122">
      <w:pPr>
        <w:numPr>
          <w:ilvl w:val="0"/>
          <w:numId w:val="9"/>
        </w:numPr>
        <w:spacing w:after="60"/>
        <w:ind w:left="1440"/>
        <w:rPr>
          <w:rFonts w:cs="Tahoma"/>
        </w:rPr>
      </w:pPr>
      <w:r w:rsidRPr="00267CD5">
        <w:rPr>
          <w:rFonts w:cs="Tahoma"/>
          <w:szCs w:val="18"/>
        </w:rPr>
        <w:t>Project Standard 2013</w:t>
      </w:r>
    </w:p>
    <w:p w:rsidR="00223A77" w:rsidRPr="00267CD5" w:rsidRDefault="00223A77" w:rsidP="00CA6122">
      <w:pPr>
        <w:numPr>
          <w:ilvl w:val="0"/>
          <w:numId w:val="9"/>
        </w:numPr>
        <w:spacing w:after="60"/>
        <w:ind w:left="1440"/>
        <w:rPr>
          <w:rFonts w:cs="Tahoma"/>
        </w:rPr>
      </w:pPr>
      <w:r w:rsidRPr="00267CD5">
        <w:rPr>
          <w:rFonts w:cs="Tahoma"/>
          <w:szCs w:val="18"/>
        </w:rPr>
        <w:t>Project Professional 2013</w:t>
      </w:r>
    </w:p>
    <w:p w:rsidR="00223A77" w:rsidRPr="00267CD5" w:rsidRDefault="00223A77" w:rsidP="00CA6122">
      <w:pPr>
        <w:numPr>
          <w:ilvl w:val="0"/>
          <w:numId w:val="9"/>
        </w:numPr>
        <w:spacing w:after="60"/>
        <w:ind w:left="1440"/>
        <w:rPr>
          <w:rFonts w:cs="Tahoma"/>
        </w:rPr>
      </w:pPr>
      <w:r w:rsidRPr="00267CD5">
        <w:rPr>
          <w:rFonts w:cs="Tahoma"/>
          <w:szCs w:val="18"/>
        </w:rPr>
        <w:t>Visio Standard 2013</w:t>
      </w:r>
    </w:p>
    <w:p w:rsidR="00223A77" w:rsidRPr="00267CD5" w:rsidRDefault="00223A77" w:rsidP="00CA6122">
      <w:pPr>
        <w:numPr>
          <w:ilvl w:val="0"/>
          <w:numId w:val="9"/>
        </w:numPr>
        <w:spacing w:after="60"/>
        <w:ind w:left="1440"/>
        <w:rPr>
          <w:rFonts w:cs="Tahoma"/>
        </w:rPr>
      </w:pPr>
      <w:r w:rsidRPr="00267CD5">
        <w:rPr>
          <w:rFonts w:cs="Tahoma"/>
          <w:szCs w:val="18"/>
        </w:rPr>
        <w:t>Visio Professional 2013</w:t>
      </w:r>
    </w:p>
    <w:p w:rsidR="00223A77" w:rsidRPr="00267CD5" w:rsidRDefault="00223A77" w:rsidP="00CA6122">
      <w:pPr>
        <w:ind w:left="1260"/>
        <w:rPr>
          <w:rFonts w:cs="Tahoma"/>
        </w:rPr>
      </w:pPr>
    </w:p>
    <w:p w:rsidR="00223A77" w:rsidRPr="009855B9" w:rsidRDefault="00223A77" w:rsidP="00CA6122">
      <w:pPr>
        <w:ind w:left="720"/>
        <w:rPr>
          <w:rFonts w:cs="Tahoma"/>
          <w:lang w:val="pt-BR"/>
        </w:rPr>
      </w:pPr>
      <w:r w:rsidRPr="009855B9">
        <w:rPr>
          <w:rFonts w:cs="Tahoma"/>
          <w:szCs w:val="18"/>
          <w:lang w:val="pt-BR"/>
        </w:rPr>
        <w:t>estão qualificados a usar a versão em inglês/multilíngue de uma versão com downgrade do produto, em vez da versão licenciada</w:t>
      </w:r>
      <w:r w:rsidRPr="009855B9">
        <w:rPr>
          <w:rFonts w:cs="Tahoma"/>
          <w:i/>
          <w:iCs/>
          <w:szCs w:val="18"/>
          <w:lang w:val="pt-BR"/>
        </w:rPr>
        <w:t>.</w:t>
      </w:r>
      <w:r w:rsidRPr="009855B9">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rsidR="00CA6122" w:rsidRPr="009855B9" w:rsidRDefault="00CA6122">
      <w:pPr>
        <w:pStyle w:val="Heading3"/>
        <w:rPr>
          <w:rFonts w:ascii="Tahoma" w:hAnsi="Tahoma" w:cs="Tahoma"/>
          <w:b w:val="0"/>
          <w:bCs/>
          <w:sz w:val="18"/>
          <w:szCs w:val="18"/>
          <w:lang w:val="pt-BR"/>
        </w:rPr>
      </w:pPr>
      <w:bookmarkStart w:id="1012" w:name="_Toc336338266"/>
      <w:bookmarkStart w:id="1013" w:name="Aps_9OffProPlus07forWin"/>
      <w:bookmarkStart w:id="1014" w:name="Aps_7OfficeProPlus2010"/>
      <w:bookmarkStart w:id="1015" w:name="Aps_6OfficeProPlus2010"/>
    </w:p>
    <w:p w:rsidR="00CA6122" w:rsidRPr="009855B9" w:rsidRDefault="00CA6122">
      <w:pPr>
        <w:pStyle w:val="Heading3"/>
        <w:rPr>
          <w:rFonts w:ascii="Tahoma" w:hAnsi="Tahoma" w:cs="Tahoma"/>
          <w:b w:val="0"/>
          <w:bCs/>
          <w:sz w:val="18"/>
          <w:szCs w:val="18"/>
          <w:lang w:val="pt-BR"/>
        </w:rPr>
      </w:pPr>
    </w:p>
    <w:p w:rsidR="00023FE7" w:rsidRPr="00267CD5" w:rsidRDefault="00A560B6">
      <w:pPr>
        <w:pStyle w:val="Heading3"/>
        <w:rPr>
          <w:rFonts w:ascii="Tahoma" w:hAnsi="Tahoma" w:cs="Tahoma"/>
        </w:rPr>
      </w:pPr>
      <w:bookmarkStart w:id="1016" w:name="_98_Office_Professional"/>
      <w:bookmarkStart w:id="1017" w:name="_10_Office_Professional"/>
      <w:bookmarkStart w:id="1018" w:name="_11_Office_Professional"/>
      <w:bookmarkStart w:id="1019" w:name="_Toc363830011"/>
      <w:bookmarkEnd w:id="1016"/>
      <w:bookmarkEnd w:id="1017"/>
      <w:bookmarkEnd w:id="1018"/>
      <w:r w:rsidRPr="00267CD5">
        <w:rPr>
          <w:rFonts w:ascii="Tahoma" w:hAnsi="Tahoma" w:cs="Tahoma"/>
          <w:caps/>
          <w:color w:val="F66400"/>
          <w:sz w:val="22"/>
          <w:vertAlign w:val="superscript"/>
        </w:rPr>
        <w:t>11</w:t>
      </w:r>
      <w:r w:rsidRPr="00267CD5">
        <w:rPr>
          <w:rFonts w:ascii="Tahoma" w:hAnsi="Tahoma" w:cs="Tahoma"/>
          <w:color w:val="F66400"/>
          <w:sz w:val="22"/>
        </w:rPr>
        <w:t xml:space="preserve"> Office Professional Plus </w:t>
      </w:r>
      <w:bookmarkEnd w:id="1012"/>
      <w:r w:rsidRPr="00267CD5">
        <w:rPr>
          <w:rFonts w:ascii="Tahoma" w:hAnsi="Tahoma" w:cs="Tahoma"/>
          <w:color w:val="F66400"/>
          <w:sz w:val="22"/>
        </w:rPr>
        <w:t>2013</w:t>
      </w:r>
      <w:bookmarkEnd w:id="1019"/>
    </w:p>
    <w:bookmarkEnd w:id="1013"/>
    <w:bookmarkEnd w:id="1014"/>
    <w:bookmarkEnd w:id="1015"/>
    <w:p w:rsidR="00023FE7" w:rsidRPr="00267CD5" w:rsidRDefault="00023FE7" w:rsidP="00AE5A9F">
      <w:pPr>
        <w:rPr>
          <w:rFonts w:cs="Tahoma"/>
        </w:rPr>
      </w:pPr>
    </w:p>
    <w:p w:rsidR="00223A77" w:rsidRPr="00FB68A2" w:rsidRDefault="00223A77" w:rsidP="00346F4B">
      <w:pPr>
        <w:pStyle w:val="EndnoteText"/>
        <w:numPr>
          <w:ilvl w:val="0"/>
          <w:numId w:val="114"/>
        </w:numPr>
        <w:ind w:left="1080"/>
        <w:rPr>
          <w:rFonts w:ascii="Tahoma" w:hAnsi="Tahoma" w:cs="Tahoma"/>
          <w:sz w:val="18"/>
          <w:szCs w:val="18"/>
        </w:rPr>
      </w:pPr>
      <w:r w:rsidRPr="00FB68A2">
        <w:rPr>
          <w:rFonts w:ascii="Tahoma" w:hAnsi="Tahoma" w:cs="Tahoma"/>
          <w:sz w:val="18"/>
          <w:szCs w:val="18"/>
        </w:rPr>
        <w:t xml:space="preserve">Licença WAH (Work at Home) disponível para Clientes Select e Select Plus </w:t>
      </w:r>
    </w:p>
    <w:p w:rsidR="00223A77" w:rsidRPr="009855B9" w:rsidRDefault="00223A77" w:rsidP="00346F4B">
      <w:pPr>
        <w:pStyle w:val="EndnoteText"/>
        <w:numPr>
          <w:ilvl w:val="0"/>
          <w:numId w:val="114"/>
        </w:numPr>
        <w:ind w:left="1080"/>
        <w:rPr>
          <w:rFonts w:ascii="Tahoma" w:hAnsi="Tahoma" w:cs="Tahoma"/>
          <w:sz w:val="18"/>
          <w:szCs w:val="18"/>
          <w:lang w:val="pt-BR"/>
        </w:rPr>
      </w:pPr>
      <w:r w:rsidRPr="009855B9">
        <w:rPr>
          <w:rFonts w:ascii="Tahoma" w:hAnsi="Tahoma" w:cs="Tahoma"/>
          <w:sz w:val="18"/>
          <w:szCs w:val="18"/>
          <w:lang w:val="pt-BR"/>
        </w:rPr>
        <w:t>Licença WAH (Work at Home) disponível para Clientes do Contrato Enterprise</w:t>
      </w:r>
    </w:p>
    <w:p w:rsidR="00223A77" w:rsidRPr="009855B9" w:rsidRDefault="00223A77" w:rsidP="00D16C5F">
      <w:pPr>
        <w:pStyle w:val="FootnoteBulletLevel1"/>
        <w:tabs>
          <w:tab w:val="clear" w:pos="900"/>
        </w:tabs>
        <w:spacing w:before="0" w:after="0"/>
        <w:ind w:left="720" w:firstLine="0"/>
        <w:rPr>
          <w:rFonts w:ascii="Tahoma" w:hAnsi="Tahoma" w:cs="Tahoma"/>
          <w:sz w:val="18"/>
          <w:szCs w:val="18"/>
          <w:lang w:val="pt-BR"/>
        </w:rPr>
      </w:pPr>
    </w:p>
    <w:p w:rsidR="00864B8A" w:rsidRPr="009855B9" w:rsidRDefault="00223A77" w:rsidP="00864B8A">
      <w:pPr>
        <w:spacing w:after="60"/>
        <w:ind w:left="720"/>
        <w:rPr>
          <w:rFonts w:cs="Tahoma"/>
          <w:lang w:val="pt-BR"/>
        </w:rPr>
      </w:pPr>
      <w:r w:rsidRPr="009855B9">
        <w:rPr>
          <w:rFonts w:cs="Tahoma"/>
          <w:b/>
          <w:lang w:val="pt-BR"/>
        </w:rPr>
        <w:t>Office Professional Plus 2013</w:t>
      </w:r>
    </w:p>
    <w:p w:rsidR="00223A77" w:rsidRPr="009855B9" w:rsidRDefault="00223A77" w:rsidP="00864B8A">
      <w:pPr>
        <w:spacing w:after="60"/>
        <w:ind w:left="720"/>
        <w:rPr>
          <w:rFonts w:cs="Tahoma"/>
          <w:lang w:val="pt-BR"/>
        </w:rPr>
      </w:pPr>
      <w:r w:rsidRPr="009855B9">
        <w:rPr>
          <w:rFonts w:cs="Tahoma"/>
          <w:lang w:val="pt-BR"/>
        </w:rPr>
        <w:t>A Licença para Office Professional Plus 2013 consiste no seguinte: Access 2013, Lync 2013, Excel 2013,</w:t>
      </w:r>
      <w:r w:rsidR="006C0B98" w:rsidRPr="009855B9">
        <w:rPr>
          <w:rFonts w:cs="Tahoma"/>
          <w:lang w:val="pt-BR"/>
        </w:rPr>
        <w:t xml:space="preserve"> </w:t>
      </w:r>
      <w:r w:rsidRPr="009855B9">
        <w:rPr>
          <w:rFonts w:cs="Tahoma"/>
          <w:lang w:val="pt-BR"/>
        </w:rPr>
        <w:t>InfoPath 2013, OneNote 2013, Outlook 2013, Office Home and Student RT 2013 – Uso Comercial, Office Web Apps, PowerPoint 2013, Publisher 2013 e Word 2013.</w:t>
      </w:r>
    </w:p>
    <w:p w:rsidR="00973A93" w:rsidRPr="009855B9" w:rsidRDefault="00973A93">
      <w:pPr>
        <w:rPr>
          <w:rFonts w:cs="Tahoma"/>
          <w:lang w:val="pt-BR"/>
        </w:rPr>
      </w:pPr>
    </w:p>
    <w:p w:rsidR="00FB68A2" w:rsidRPr="009855B9" w:rsidRDefault="00FB68A2" w:rsidP="00FB68A2">
      <w:pPr>
        <w:spacing w:after="60"/>
        <w:ind w:left="720"/>
        <w:rPr>
          <w:rFonts w:cs="Tahoma"/>
          <w:b/>
          <w:lang w:val="pt-BR"/>
        </w:rPr>
      </w:pPr>
    </w:p>
    <w:p w:rsidR="00FB68A2" w:rsidRPr="009855B9" w:rsidRDefault="00FB68A2" w:rsidP="00FB68A2">
      <w:pPr>
        <w:spacing w:after="60"/>
        <w:ind w:left="720"/>
        <w:rPr>
          <w:rFonts w:cs="Tahoma"/>
          <w:b/>
          <w:lang w:val="pt-BR"/>
        </w:rPr>
      </w:pPr>
    </w:p>
    <w:p w:rsidR="00223A77" w:rsidRPr="009855B9" w:rsidRDefault="00223A77" w:rsidP="00AF1D88">
      <w:pPr>
        <w:keepNext/>
        <w:spacing w:after="60"/>
        <w:ind w:left="720"/>
        <w:rPr>
          <w:rFonts w:cs="Tahoma"/>
          <w:lang w:val="pt-BR"/>
        </w:rPr>
      </w:pPr>
      <w:r w:rsidRPr="009855B9">
        <w:rPr>
          <w:rFonts w:cs="Tahoma"/>
          <w:b/>
          <w:lang w:val="pt-BR"/>
        </w:rPr>
        <w:lastRenderedPageBreak/>
        <w:t>Incapacidade de Separar o Office Professional Plus 2013</w:t>
      </w:r>
    </w:p>
    <w:p w:rsidR="00223A77" w:rsidRPr="009855B9" w:rsidRDefault="00223A77" w:rsidP="00D16C5F">
      <w:pPr>
        <w:pStyle w:val="FootnoteBulletLevel1"/>
        <w:tabs>
          <w:tab w:val="clear" w:pos="900"/>
        </w:tabs>
        <w:spacing w:before="0" w:after="0"/>
        <w:ind w:left="720" w:firstLine="0"/>
        <w:rPr>
          <w:rFonts w:ascii="Tahoma" w:hAnsi="Tahoma" w:cs="Tahoma"/>
          <w:sz w:val="18"/>
          <w:szCs w:val="18"/>
          <w:lang w:val="pt-BR"/>
        </w:rPr>
      </w:pPr>
      <w:r w:rsidRPr="009855B9">
        <w:rPr>
          <w:rFonts w:ascii="Tahoma" w:hAnsi="Tahoma" w:cs="Tahoma"/>
          <w:sz w:val="18"/>
          <w:szCs w:val="18"/>
          <w:lang w:val="pt-BR"/>
        </w:rPr>
        <w:t>O Microsoft Office Professional Plus 2013 consiste em mais de um produto oferecido sob uma única licença. O software não deverá ser separado para uso em mais de um computador.</w:t>
      </w:r>
    </w:p>
    <w:p w:rsidR="00952A87" w:rsidRPr="009855B9" w:rsidRDefault="00952A87" w:rsidP="00D16C5F">
      <w:pPr>
        <w:ind w:left="720"/>
        <w:rPr>
          <w:rFonts w:cs="Tahoma"/>
          <w:lang w:val="pt-BR"/>
        </w:rPr>
      </w:pPr>
    </w:p>
    <w:p w:rsidR="00952A87" w:rsidRPr="009855B9" w:rsidRDefault="00952A87" w:rsidP="00864B8A">
      <w:pPr>
        <w:spacing w:after="60"/>
        <w:ind w:left="720"/>
        <w:rPr>
          <w:rFonts w:cs="Tahoma"/>
          <w:lang w:val="pt-BR"/>
        </w:rPr>
      </w:pPr>
      <w:r w:rsidRPr="009855B9">
        <w:rPr>
          <w:rFonts w:cs="Tahoma"/>
          <w:b/>
          <w:lang w:val="pt-BR"/>
        </w:rPr>
        <w:t>Contrato para Campus e School</w:t>
      </w:r>
    </w:p>
    <w:p w:rsidR="00001A9A" w:rsidRPr="009855B9" w:rsidRDefault="00952A87" w:rsidP="00D16C5F">
      <w:pPr>
        <w:ind w:left="720"/>
        <w:rPr>
          <w:rFonts w:cs="Tahoma"/>
          <w:lang w:val="pt-BR"/>
        </w:rPr>
      </w:pPr>
      <w:r w:rsidRPr="009855B9">
        <w:rPr>
          <w:rFonts w:eastAsia="Calibri" w:cs="Tahoma"/>
          <w:iCs/>
          <w:color w:val="000000"/>
          <w:szCs w:val="18"/>
          <w:lang w:val="pt-BR"/>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6C0B98" w:rsidRPr="009855B9">
        <w:rPr>
          <w:rFonts w:eastAsia="Calibri" w:cs="Tahoma"/>
          <w:iCs/>
          <w:color w:val="000000"/>
          <w:szCs w:val="18"/>
          <w:lang w:val="pt-BR"/>
        </w:rPr>
        <w:t xml:space="preserve"> </w:t>
      </w:r>
      <w:r w:rsidRPr="009855B9">
        <w:rPr>
          <w:rFonts w:eastAsia="Calibri" w:cs="Tahoma"/>
          <w:iCs/>
          <w:color w:val="000000"/>
          <w:szCs w:val="18"/>
          <w:lang w:val="pt-BR"/>
        </w:rPr>
        <w:t>O uso do software está sujeito aos termos de licença para o Office Pro Plus 2013.</w:t>
      </w:r>
    </w:p>
    <w:p w:rsidR="00952A87" w:rsidRPr="009855B9" w:rsidRDefault="00952A87" w:rsidP="00D16C5F">
      <w:pPr>
        <w:rPr>
          <w:rFonts w:cs="Tahoma"/>
          <w:lang w:val="pt-BR"/>
        </w:rPr>
      </w:pPr>
    </w:p>
    <w:p w:rsidR="00133069" w:rsidRPr="009855B9" w:rsidRDefault="00133069" w:rsidP="00133069">
      <w:pPr>
        <w:rPr>
          <w:rFonts w:cs="Tahoma"/>
          <w:lang w:val="pt-BR"/>
        </w:rPr>
      </w:pPr>
    </w:p>
    <w:p w:rsidR="00223A77" w:rsidRPr="00267CD5" w:rsidRDefault="00A560B6" w:rsidP="00223A77">
      <w:pPr>
        <w:pStyle w:val="Heading3"/>
        <w:rPr>
          <w:rFonts w:ascii="Tahoma" w:hAnsi="Tahoma" w:cs="Tahoma"/>
        </w:rPr>
      </w:pPr>
      <w:bookmarkStart w:id="1020" w:name="_109_Office_Standard"/>
      <w:bookmarkStart w:id="1021" w:name="_11_Office_Standard"/>
      <w:bookmarkStart w:id="1022" w:name="_12_Office_Standard"/>
      <w:bookmarkStart w:id="1023" w:name="Aps_OfficeStandard2010"/>
      <w:bookmarkStart w:id="1024" w:name="_Toc254806115"/>
      <w:bookmarkStart w:id="1025" w:name="_Toc328146032"/>
      <w:bookmarkStart w:id="1026" w:name="_Toc363830012"/>
      <w:bookmarkStart w:id="1027" w:name="Aps_7OfficeStandard2010"/>
      <w:bookmarkStart w:id="1028" w:name="_Toc336338268"/>
      <w:bookmarkEnd w:id="1020"/>
      <w:bookmarkEnd w:id="1021"/>
      <w:bookmarkEnd w:id="1022"/>
      <w:r w:rsidRPr="00267CD5">
        <w:rPr>
          <w:rFonts w:ascii="Tahoma" w:hAnsi="Tahoma" w:cs="Tahoma"/>
          <w:caps/>
          <w:color w:val="F66400"/>
          <w:sz w:val="22"/>
          <w:vertAlign w:val="superscript"/>
        </w:rPr>
        <w:t>12</w:t>
      </w:r>
      <w:r w:rsidRPr="00267CD5">
        <w:rPr>
          <w:rFonts w:ascii="Tahoma" w:hAnsi="Tahoma" w:cs="Tahoma"/>
          <w:color w:val="F66400"/>
          <w:sz w:val="22"/>
        </w:rPr>
        <w:t xml:space="preserve"> Office Standard </w:t>
      </w:r>
      <w:bookmarkEnd w:id="1023"/>
      <w:bookmarkEnd w:id="1024"/>
      <w:bookmarkEnd w:id="1025"/>
      <w:r w:rsidRPr="00267CD5">
        <w:rPr>
          <w:rFonts w:ascii="Tahoma" w:hAnsi="Tahoma" w:cs="Tahoma"/>
          <w:color w:val="F66400"/>
          <w:sz w:val="22"/>
        </w:rPr>
        <w:t>2013</w:t>
      </w:r>
      <w:bookmarkEnd w:id="1026"/>
    </w:p>
    <w:bookmarkEnd w:id="1027"/>
    <w:p w:rsidR="00223A77" w:rsidRPr="00267CD5" w:rsidRDefault="00223A77" w:rsidP="00AE5A9F">
      <w:pPr>
        <w:rPr>
          <w:rFonts w:cs="Tahoma"/>
        </w:rPr>
      </w:pPr>
    </w:p>
    <w:p w:rsidR="00223A77" w:rsidRPr="00267CD5" w:rsidRDefault="00223A77" w:rsidP="00346F4B">
      <w:pPr>
        <w:pStyle w:val="EndnoteText"/>
        <w:numPr>
          <w:ilvl w:val="3"/>
          <w:numId w:val="81"/>
        </w:numPr>
        <w:ind w:left="990"/>
        <w:rPr>
          <w:rFonts w:ascii="Tahoma" w:hAnsi="Tahoma" w:cs="Tahoma"/>
        </w:rPr>
      </w:pPr>
      <w:r w:rsidRPr="00267CD5">
        <w:rPr>
          <w:rFonts w:ascii="Tahoma" w:hAnsi="Tahoma" w:cs="Tahoma"/>
          <w:sz w:val="18"/>
          <w:szCs w:val="20"/>
        </w:rPr>
        <w:t>Licença WAH (Work at Home)</w:t>
      </w:r>
      <w:r w:rsidRPr="00267CD5">
        <w:rPr>
          <w:rFonts w:ascii="Tahoma" w:hAnsi="Tahoma" w:cs="Tahoma"/>
          <w:sz w:val="18"/>
        </w:rPr>
        <w:t xml:space="preserve"> disponível para Clientes Select </w:t>
      </w:r>
      <w:r w:rsidRPr="00267CD5">
        <w:rPr>
          <w:rFonts w:ascii="Tahoma" w:hAnsi="Tahoma" w:cs="Tahoma"/>
        </w:rPr>
        <w:t>e Select Plus</w:t>
      </w:r>
      <w:r w:rsidRPr="00267CD5">
        <w:rPr>
          <w:rFonts w:ascii="Tahoma" w:hAnsi="Tahoma" w:cs="Tahoma"/>
          <w:sz w:val="18"/>
        </w:rPr>
        <w:t xml:space="preserve"> </w:t>
      </w:r>
    </w:p>
    <w:p w:rsidR="00223A77" w:rsidRPr="009855B9" w:rsidRDefault="00223A77" w:rsidP="00346F4B">
      <w:pPr>
        <w:pStyle w:val="EndnoteText"/>
        <w:numPr>
          <w:ilvl w:val="3"/>
          <w:numId w:val="81"/>
        </w:numPr>
        <w:ind w:left="990"/>
        <w:rPr>
          <w:rFonts w:ascii="Tahoma" w:hAnsi="Tahoma" w:cs="Tahoma"/>
          <w:lang w:val="pt-BR"/>
        </w:rPr>
      </w:pPr>
      <w:r w:rsidRPr="009855B9">
        <w:rPr>
          <w:rFonts w:ascii="Tahoma" w:hAnsi="Tahoma" w:cs="Tahoma"/>
          <w:sz w:val="18"/>
          <w:lang w:val="pt-BR"/>
        </w:rPr>
        <w:t>Licença WAH (Work at Home) disponível para Clientes do Contrato Enterprise</w:t>
      </w:r>
    </w:p>
    <w:p w:rsidR="00223A77" w:rsidRPr="009855B9" w:rsidRDefault="00223A77" w:rsidP="00DF0E39">
      <w:pPr>
        <w:pStyle w:val="FootnoteBulletLevel1"/>
        <w:tabs>
          <w:tab w:val="clear" w:pos="900"/>
        </w:tabs>
        <w:spacing w:before="0" w:after="0"/>
        <w:ind w:left="720" w:firstLine="0"/>
        <w:rPr>
          <w:rFonts w:ascii="Tahoma" w:hAnsi="Tahoma" w:cs="Tahoma"/>
          <w:lang w:val="pt-BR"/>
        </w:rPr>
      </w:pPr>
    </w:p>
    <w:p w:rsidR="00864B8A" w:rsidRPr="00267CD5" w:rsidRDefault="00223A77" w:rsidP="00864B8A">
      <w:pPr>
        <w:spacing w:after="60"/>
        <w:ind w:left="720"/>
        <w:rPr>
          <w:rFonts w:cs="Tahoma"/>
        </w:rPr>
      </w:pPr>
      <w:r w:rsidRPr="00267CD5">
        <w:rPr>
          <w:rFonts w:cs="Tahoma"/>
          <w:b/>
        </w:rPr>
        <w:t>Office Standard 2013</w:t>
      </w:r>
    </w:p>
    <w:p w:rsidR="00223A77" w:rsidRPr="00267CD5" w:rsidRDefault="00223A77" w:rsidP="00DF0E39">
      <w:pPr>
        <w:pStyle w:val="FootnoteBulletLevel1"/>
        <w:tabs>
          <w:tab w:val="clear" w:pos="900"/>
        </w:tabs>
        <w:spacing w:before="0" w:after="0"/>
        <w:ind w:left="720" w:firstLine="0"/>
        <w:rPr>
          <w:rFonts w:ascii="Tahoma" w:hAnsi="Tahoma" w:cs="Tahoma"/>
        </w:rPr>
      </w:pPr>
      <w:r w:rsidRPr="00267CD5">
        <w:rPr>
          <w:rFonts w:ascii="Tahoma" w:hAnsi="Tahoma" w:cs="Tahoma"/>
          <w:sz w:val="18"/>
        </w:rPr>
        <w:t>A Licença do Office Standard 2013 consiste no seguinte: Excel 2013, OneNote 2013, Outlook 2013,</w:t>
      </w:r>
      <w:r w:rsidRPr="00267CD5">
        <w:rPr>
          <w:rFonts w:ascii="Tahoma" w:hAnsi="Tahoma" w:cs="Tahoma"/>
        </w:rPr>
        <w:t xml:space="preserve"> Office Home and Student RT 2013 – Uso Comercial,</w:t>
      </w:r>
      <w:r w:rsidRPr="00267CD5">
        <w:rPr>
          <w:rFonts w:ascii="Tahoma" w:hAnsi="Tahoma" w:cs="Tahoma"/>
          <w:sz w:val="18"/>
        </w:rPr>
        <w:t xml:space="preserve"> Office Web Apps, PowerPoint 2013, Publisher 2013 e Word 2013.</w:t>
      </w:r>
    </w:p>
    <w:p w:rsidR="00DF0E39" w:rsidRPr="00FB68A2" w:rsidRDefault="00DF0E39" w:rsidP="00DF0E39">
      <w:pPr>
        <w:pStyle w:val="FootnoteBulletLevel1"/>
        <w:tabs>
          <w:tab w:val="clear" w:pos="900"/>
        </w:tabs>
        <w:spacing w:before="0" w:after="0"/>
        <w:ind w:left="720" w:firstLine="0"/>
        <w:rPr>
          <w:rFonts w:ascii="Tahoma" w:hAnsi="Tahoma" w:cs="Tahoma"/>
          <w:sz w:val="18"/>
          <w:szCs w:val="18"/>
        </w:rPr>
      </w:pPr>
    </w:p>
    <w:p w:rsidR="00864B8A" w:rsidRPr="009855B9" w:rsidRDefault="00223A77" w:rsidP="00864B8A">
      <w:pPr>
        <w:spacing w:after="60"/>
        <w:ind w:left="720"/>
        <w:rPr>
          <w:rFonts w:cs="Tahoma"/>
          <w:lang w:val="pt-BR"/>
        </w:rPr>
      </w:pPr>
      <w:r w:rsidRPr="009855B9">
        <w:rPr>
          <w:rFonts w:cs="Tahoma"/>
          <w:b/>
          <w:lang w:val="pt-BR"/>
        </w:rPr>
        <w:t>Incapacidade de Separar o Microsoft Office Standard 2013</w:t>
      </w:r>
    </w:p>
    <w:p w:rsidR="00223A77" w:rsidRPr="009855B9" w:rsidRDefault="00223A77" w:rsidP="00FB68A2">
      <w:pPr>
        <w:spacing w:after="60"/>
        <w:ind w:left="720"/>
        <w:rPr>
          <w:rFonts w:cs="Tahoma"/>
          <w:lang w:val="pt-BR"/>
        </w:rPr>
      </w:pPr>
      <w:r w:rsidRPr="009855B9">
        <w:rPr>
          <w:rFonts w:cs="Tahoma"/>
          <w:lang w:val="pt-BR"/>
        </w:rPr>
        <w:t>O Office Standard 2013 consiste em mais de um produto oferecido sob uma única licença. O software não</w:t>
      </w:r>
      <w:r w:rsidR="00FB68A2" w:rsidRPr="009855B9">
        <w:rPr>
          <w:rFonts w:cs="Tahoma"/>
          <w:lang w:val="pt-BR"/>
        </w:rPr>
        <w:t> </w:t>
      </w:r>
      <w:r w:rsidRPr="009855B9">
        <w:rPr>
          <w:rFonts w:cs="Tahoma"/>
          <w:lang w:val="pt-BR"/>
        </w:rPr>
        <w:t>deverá ser separado para uso em mais de um computador.</w:t>
      </w:r>
    </w:p>
    <w:p w:rsidR="002F39A5" w:rsidRPr="009855B9" w:rsidRDefault="002F39A5" w:rsidP="002F39A5">
      <w:pPr>
        <w:rPr>
          <w:rFonts w:cs="Tahoma"/>
          <w:lang w:val="pt-BR"/>
        </w:rPr>
      </w:pPr>
    </w:p>
    <w:p w:rsidR="002F39A5" w:rsidRPr="009855B9" w:rsidRDefault="002F39A5" w:rsidP="002F39A5">
      <w:pPr>
        <w:rPr>
          <w:rFonts w:cs="Tahoma"/>
          <w:lang w:val="pt-BR"/>
        </w:rPr>
      </w:pPr>
    </w:p>
    <w:p w:rsidR="00B2182D" w:rsidRPr="009855B9" w:rsidRDefault="00A560B6" w:rsidP="00461CA9">
      <w:pPr>
        <w:pStyle w:val="Heading3"/>
        <w:rPr>
          <w:rFonts w:ascii="Tahoma" w:hAnsi="Tahoma" w:cs="Tahoma"/>
          <w:lang w:val="pt-BR"/>
        </w:rPr>
      </w:pPr>
      <w:bookmarkStart w:id="1029" w:name="_110_Office_365"/>
      <w:bookmarkStart w:id="1030" w:name="_12_Office_365"/>
      <w:bookmarkStart w:id="1031" w:name="_13_Office_365"/>
      <w:bookmarkStart w:id="1032" w:name="_Toc363830013"/>
      <w:bookmarkStart w:id="1033" w:name="Aps_9OfficeProPlusSubUserSL"/>
      <w:bookmarkEnd w:id="1029"/>
      <w:bookmarkEnd w:id="1030"/>
      <w:bookmarkEnd w:id="1031"/>
      <w:r w:rsidRPr="009855B9">
        <w:rPr>
          <w:rFonts w:ascii="Tahoma" w:hAnsi="Tahoma" w:cs="Tahoma"/>
          <w:caps/>
          <w:color w:val="F26200"/>
          <w:sz w:val="22"/>
          <w:vertAlign w:val="superscript"/>
          <w:lang w:val="pt-BR"/>
        </w:rPr>
        <w:t>13</w:t>
      </w:r>
      <w:r w:rsidRPr="009855B9">
        <w:rPr>
          <w:rFonts w:ascii="Tahoma" w:hAnsi="Tahoma" w:cs="Tahoma"/>
          <w:color w:val="F26200"/>
          <w:sz w:val="22"/>
          <w:lang w:val="pt-BR"/>
        </w:rPr>
        <w:t xml:space="preserve"> Office 365 ProPlus (SL de Usuário)</w:t>
      </w:r>
      <w:bookmarkEnd w:id="1028"/>
      <w:bookmarkEnd w:id="1032"/>
    </w:p>
    <w:bookmarkEnd w:id="1033"/>
    <w:p w:rsidR="00B2182D" w:rsidRPr="009855B9" w:rsidRDefault="00B2182D" w:rsidP="00AE5A9F">
      <w:pPr>
        <w:rPr>
          <w:rFonts w:cs="Tahoma"/>
          <w:lang w:val="pt-BR"/>
        </w:rPr>
      </w:pPr>
    </w:p>
    <w:p w:rsidR="003418C5" w:rsidRPr="009855B9" w:rsidRDefault="003418C5" w:rsidP="003418C5">
      <w:pPr>
        <w:spacing w:after="60"/>
        <w:ind w:left="720"/>
        <w:rPr>
          <w:rFonts w:cs="Tahoma"/>
          <w:lang w:val="pt-BR"/>
        </w:rPr>
      </w:pPr>
      <w:r w:rsidRPr="009855B9">
        <w:rPr>
          <w:rFonts w:cs="Tahoma"/>
          <w:b/>
          <w:bCs/>
          <w:lang w:val="pt-BR"/>
        </w:rPr>
        <w:t>Qualificação para Compra</w:t>
      </w:r>
    </w:p>
    <w:p w:rsidR="003418C5" w:rsidRPr="009855B9" w:rsidRDefault="003418C5" w:rsidP="003418C5">
      <w:pPr>
        <w:ind w:left="720"/>
        <w:rPr>
          <w:rFonts w:cs="Tahoma"/>
          <w:lang w:val="pt-BR"/>
        </w:rPr>
      </w:pPr>
      <w:r w:rsidRPr="009855B9">
        <w:rPr>
          <w:rFonts w:cs="Tahoma"/>
          <w:lang w:val="pt-BR"/>
        </w:rPr>
        <w:t>Você só poderá comprar a licença de Transição de SA do Office 365 ProPlus se você tiver uma licença de Software Assurance do Office Professional Plus subjacente e</w:t>
      </w:r>
      <w:r w:rsidR="00095C7A" w:rsidRPr="009855B9">
        <w:rPr>
          <w:rFonts w:cs="Tahoma"/>
          <w:lang w:val="pt-BR"/>
        </w:rPr>
        <w:t>m um Contrato Enterprise ativo.</w:t>
      </w:r>
    </w:p>
    <w:p w:rsidR="003418C5" w:rsidRPr="009855B9" w:rsidRDefault="003418C5" w:rsidP="00864B8A">
      <w:pPr>
        <w:spacing w:after="60"/>
        <w:ind w:left="720"/>
        <w:rPr>
          <w:rFonts w:cs="Tahoma"/>
          <w:lang w:val="pt-BR"/>
        </w:rPr>
      </w:pPr>
    </w:p>
    <w:p w:rsidR="005C647E" w:rsidRPr="009855B9" w:rsidRDefault="005C647E" w:rsidP="00864B8A">
      <w:pPr>
        <w:spacing w:after="60"/>
        <w:ind w:left="720"/>
        <w:rPr>
          <w:rFonts w:cs="Tahoma"/>
          <w:lang w:val="pt-BR"/>
        </w:rPr>
      </w:pPr>
      <w:r w:rsidRPr="009855B9">
        <w:rPr>
          <w:rFonts w:cs="Tahoma"/>
          <w:b/>
          <w:lang w:val="pt-BR"/>
        </w:rPr>
        <w:t>Campus e School</w:t>
      </w:r>
    </w:p>
    <w:p w:rsidR="005C647E" w:rsidRPr="009855B9" w:rsidRDefault="005C647E" w:rsidP="00810479">
      <w:pPr>
        <w:ind w:left="720"/>
        <w:rPr>
          <w:rFonts w:cs="Tahoma"/>
          <w:lang w:val="pt-BR"/>
        </w:rPr>
      </w:pPr>
      <w:r w:rsidRPr="009855B9">
        <w:rPr>
          <w:rFonts w:cs="Tahoma"/>
          <w:color w:val="000000"/>
          <w:lang w:val="pt-BR"/>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rsidR="005C647E" w:rsidRPr="009855B9" w:rsidRDefault="005C647E" w:rsidP="00810479">
      <w:pPr>
        <w:ind w:left="720"/>
        <w:rPr>
          <w:rFonts w:cs="Tahoma"/>
          <w:lang w:val="pt-BR"/>
        </w:rPr>
      </w:pPr>
    </w:p>
    <w:p w:rsidR="008368B4" w:rsidRPr="009855B9" w:rsidRDefault="008368B4" w:rsidP="008368B4">
      <w:pPr>
        <w:ind w:left="720"/>
        <w:rPr>
          <w:rFonts w:cs="Tahoma"/>
          <w:lang w:val="pt-BR"/>
        </w:rPr>
      </w:pPr>
      <w:r w:rsidRPr="009855B9">
        <w:rPr>
          <w:rFonts w:cs="Tahoma"/>
          <w:b/>
          <w:bCs/>
          <w:szCs w:val="18"/>
          <w:lang w:val="pt-BR"/>
        </w:rPr>
        <w:t>Uso do Office Professional Plus 2010 ou Office para Mac Standard 2011</w:t>
      </w:r>
    </w:p>
    <w:p w:rsidR="008368B4" w:rsidRPr="009855B9" w:rsidRDefault="008368B4" w:rsidP="008368B4">
      <w:pPr>
        <w:ind w:left="720"/>
        <w:rPr>
          <w:rFonts w:cs="Tahoma"/>
          <w:lang w:val="pt-BR"/>
        </w:rPr>
      </w:pPr>
      <w:r w:rsidRPr="009855B9">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6C0B98" w:rsidRPr="009855B9">
        <w:rPr>
          <w:rFonts w:cs="Tahoma"/>
          <w:bCs/>
          <w:szCs w:val="18"/>
          <w:lang w:val="pt-BR"/>
        </w:rPr>
        <w:t xml:space="preserve"> </w:t>
      </w:r>
      <w:r w:rsidRPr="009855B9">
        <w:rPr>
          <w:rFonts w:cs="Tahoma"/>
          <w:bCs/>
          <w:szCs w:val="18"/>
          <w:lang w:val="pt-BR"/>
        </w:rPr>
        <w:t>2014 para atualizar seus dispositivos para a mídia Office 365 ProPlus.</w:t>
      </w:r>
    </w:p>
    <w:p w:rsidR="00934C9A" w:rsidRPr="009855B9" w:rsidRDefault="00934C9A" w:rsidP="008368B4">
      <w:pPr>
        <w:ind w:left="720"/>
        <w:rPr>
          <w:rFonts w:cs="Tahoma"/>
          <w:lang w:val="pt-BR"/>
        </w:rPr>
      </w:pPr>
      <w:r w:rsidRPr="009855B9">
        <w:rPr>
          <w:rFonts w:cs="Tahoma"/>
          <w:bCs/>
          <w:szCs w:val="18"/>
          <w:lang w:val="pt-BR"/>
        </w:rPr>
        <w:t>* Consulte a Lista de Produtos de fevereiro de 2013 para obter os termos completos dos direitos de qualificação de mídia para Assinatura do Office Professional Plus</w:t>
      </w:r>
    </w:p>
    <w:p w:rsidR="008368B4" w:rsidRPr="009855B9" w:rsidRDefault="008368B4" w:rsidP="008368B4">
      <w:pPr>
        <w:ind w:left="720"/>
        <w:rPr>
          <w:rFonts w:cs="Tahoma"/>
          <w:lang w:val="pt-BR"/>
        </w:rPr>
      </w:pPr>
    </w:p>
    <w:p w:rsidR="008368B4" w:rsidRPr="009855B9" w:rsidRDefault="008368B4" w:rsidP="008368B4">
      <w:pPr>
        <w:spacing w:after="60"/>
        <w:ind w:left="720"/>
        <w:rPr>
          <w:rFonts w:cs="Tahoma"/>
          <w:lang w:val="pt-BR"/>
        </w:rPr>
      </w:pPr>
      <w:r w:rsidRPr="009855B9">
        <w:rPr>
          <w:rFonts w:cs="Tahoma"/>
          <w:b/>
          <w:lang w:val="pt-BR"/>
        </w:rPr>
        <w:t>Qualificação de Mídia com Serviços de Área de Trabalho Remota (RDS)</w:t>
      </w:r>
    </w:p>
    <w:p w:rsidR="008368B4" w:rsidRPr="009855B9" w:rsidRDefault="008368B4" w:rsidP="00FB68A2">
      <w:pPr>
        <w:ind w:left="720"/>
        <w:rPr>
          <w:rFonts w:cs="Tahoma"/>
          <w:lang w:val="pt-BR"/>
        </w:rPr>
      </w:pPr>
      <w:r w:rsidRPr="009855B9">
        <w:rPr>
          <w:rFonts w:cs="Tahoma"/>
          <w:szCs w:val="18"/>
          <w:lang w:val="pt-BR"/>
        </w:rPr>
        <w:t>Se o usuário para o qual você atribuiu uma licença do Office 365 ProPlus usar o software em um servidor de</w:t>
      </w:r>
      <w:r w:rsidR="00FB68A2" w:rsidRPr="009855B9">
        <w:rPr>
          <w:rFonts w:cs="Tahoma"/>
          <w:szCs w:val="18"/>
          <w:lang w:val="pt-BR"/>
        </w:rPr>
        <w:t> </w:t>
      </w:r>
      <w:r w:rsidRPr="009855B9">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6C0B98" w:rsidRPr="009855B9">
        <w:rPr>
          <w:rFonts w:cs="Tahoma"/>
          <w:szCs w:val="18"/>
          <w:lang w:val="pt-BR"/>
        </w:rPr>
        <w:t xml:space="preserve"> </w:t>
      </w:r>
      <w:r w:rsidRPr="009855B9">
        <w:rPr>
          <w:rFonts w:cs="Tahoma"/>
          <w:szCs w:val="18"/>
          <w:lang w:val="pt-BR"/>
        </w:rPr>
        <w:t>Mediante o</w:t>
      </w:r>
      <w:r w:rsidR="00FB68A2" w:rsidRPr="009855B9">
        <w:rPr>
          <w:rFonts w:cs="Tahoma"/>
          <w:szCs w:val="18"/>
          <w:lang w:val="pt-BR"/>
        </w:rPr>
        <w:t> </w:t>
      </w:r>
      <w:r w:rsidRPr="009855B9">
        <w:rPr>
          <w:rFonts w:cs="Tahoma"/>
          <w:szCs w:val="18"/>
          <w:lang w:val="pt-BR"/>
        </w:rPr>
        <w:t>término da sua assinatura do Office 365 ProPlus, você deverá desinstalar o software Office Professional</w:t>
      </w:r>
      <w:r w:rsidR="00095C7A" w:rsidRPr="009855B9">
        <w:rPr>
          <w:rFonts w:cs="Tahoma"/>
          <w:szCs w:val="18"/>
          <w:lang w:val="pt-BR"/>
        </w:rPr>
        <w:t xml:space="preserve"> Plus 2013 do servidor de rede.</w:t>
      </w:r>
    </w:p>
    <w:p w:rsidR="00B2182D" w:rsidRPr="009855B9" w:rsidRDefault="00B2182D" w:rsidP="00810479">
      <w:pPr>
        <w:ind w:left="720"/>
        <w:rPr>
          <w:rFonts w:cs="Tahoma"/>
          <w:lang w:val="pt-BR"/>
        </w:rPr>
      </w:pPr>
    </w:p>
    <w:p w:rsidR="00FB68A2" w:rsidRPr="009855B9" w:rsidRDefault="00FB68A2" w:rsidP="00810479">
      <w:pPr>
        <w:ind w:left="720"/>
        <w:rPr>
          <w:rFonts w:cs="Tahoma"/>
          <w:lang w:val="pt-BR"/>
        </w:rPr>
      </w:pPr>
    </w:p>
    <w:p w:rsidR="00FB68A2" w:rsidRPr="009855B9" w:rsidRDefault="00FB68A2" w:rsidP="00810479">
      <w:pPr>
        <w:ind w:left="720"/>
        <w:rPr>
          <w:rFonts w:cs="Tahoma"/>
          <w:lang w:val="pt-BR"/>
        </w:rPr>
      </w:pPr>
    </w:p>
    <w:p w:rsidR="00ED6F81" w:rsidRPr="009855B9" w:rsidRDefault="00ED6F81" w:rsidP="00864B8A">
      <w:pPr>
        <w:spacing w:after="60"/>
        <w:ind w:left="720"/>
        <w:rPr>
          <w:rFonts w:cs="Tahoma"/>
          <w:lang w:val="pt-BR"/>
        </w:rPr>
      </w:pPr>
      <w:r w:rsidRPr="009855B9">
        <w:rPr>
          <w:rFonts w:cs="Tahoma"/>
          <w:b/>
          <w:lang w:val="pt-BR"/>
        </w:rPr>
        <w:lastRenderedPageBreak/>
        <w:t>Qualificação de Mídias com o Windows To Go Rights</w:t>
      </w:r>
    </w:p>
    <w:p w:rsidR="008368B4" w:rsidRPr="009855B9" w:rsidRDefault="008368B4" w:rsidP="008368B4">
      <w:pPr>
        <w:ind w:left="720"/>
        <w:rPr>
          <w:rFonts w:cs="Tahoma"/>
          <w:lang w:val="pt-BR"/>
        </w:rPr>
      </w:pPr>
      <w:r w:rsidRPr="009855B9">
        <w:rPr>
          <w:rFonts w:cs="Tahoma"/>
          <w:lang w:val="pt-BR"/>
        </w:rPr>
        <w:t>C</w:t>
      </w:r>
      <w:r w:rsidRPr="009855B9">
        <w:rPr>
          <w:rFonts w:cs="Tahoma"/>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9855B9">
        <w:rPr>
          <w:rFonts w:cs="Tahoma"/>
          <w:color w:val="000000" w:themeColor="text1"/>
          <w:szCs w:val="18"/>
          <w:lang w:val="pt-BR"/>
        </w:rPr>
        <w:t xml:space="preserve">Plus 2013 na unidade USB usada para o Windows to Go Rights e 2) usar o software Office Professional Plus 2013 </w:t>
      </w:r>
      <w:r w:rsidRPr="009855B9">
        <w:rPr>
          <w:rFonts w:cs="Tahoma"/>
          <w:szCs w:val="18"/>
          <w:lang w:val="pt-BR"/>
        </w:rPr>
        <w:t>nessa unidade USB em qualquer dispositivo licenciado. Mediante o término da sua assinatura do Office 365 Plus, você deverá desinstalar o software Office Profess</w:t>
      </w:r>
      <w:r w:rsidR="00095C7A" w:rsidRPr="009855B9">
        <w:rPr>
          <w:rFonts w:cs="Tahoma"/>
          <w:szCs w:val="18"/>
          <w:lang w:val="pt-BR"/>
        </w:rPr>
        <w:t>ional Plus 2013 da unidade USB.</w:t>
      </w:r>
    </w:p>
    <w:p w:rsidR="00ED6F81" w:rsidRPr="009855B9" w:rsidRDefault="00ED6F81" w:rsidP="00810479">
      <w:pPr>
        <w:ind w:left="720"/>
        <w:rPr>
          <w:rFonts w:cs="Tahoma"/>
          <w:lang w:val="pt-BR"/>
        </w:rPr>
      </w:pPr>
    </w:p>
    <w:p w:rsidR="00B2182D" w:rsidRPr="009855B9" w:rsidRDefault="00B2182D" w:rsidP="00864B8A">
      <w:pPr>
        <w:spacing w:after="60"/>
        <w:ind w:left="720"/>
        <w:rPr>
          <w:rFonts w:cs="Tahoma"/>
          <w:lang w:val="pt-BR"/>
        </w:rPr>
      </w:pPr>
      <w:r w:rsidRPr="009855B9">
        <w:rPr>
          <w:rFonts w:cs="Tahoma"/>
          <w:b/>
          <w:lang w:val="pt-BR"/>
        </w:rPr>
        <w:t>Direitos de Downgrade</w:t>
      </w:r>
    </w:p>
    <w:p w:rsidR="008368B4" w:rsidRPr="009855B9" w:rsidRDefault="008368B4" w:rsidP="00FB68A2">
      <w:pPr>
        <w:ind w:left="720"/>
        <w:rPr>
          <w:rFonts w:cs="Tahoma"/>
          <w:lang w:val="pt-BR"/>
        </w:rPr>
      </w:pPr>
      <w:r w:rsidRPr="009855B9">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37" w:history="1">
        <w:r w:rsidR="00FB68A2" w:rsidRPr="009855B9">
          <w:rPr>
            <w:rStyle w:val="Hyperlink"/>
            <w:rFonts w:cs="Tahoma"/>
            <w:bCs/>
            <w:szCs w:val="18"/>
            <w:lang w:val="pt-BR"/>
          </w:rPr>
          <w:t>www.microsoftvolumelicensing.com/userights/PUR.aspx</w:t>
        </w:r>
      </w:hyperlink>
    </w:p>
    <w:p w:rsidR="00AE5A9F" w:rsidRPr="009855B9" w:rsidRDefault="00AE5A9F" w:rsidP="00AE5A9F">
      <w:pPr>
        <w:rPr>
          <w:rFonts w:cs="Tahoma"/>
          <w:lang w:val="pt-BR"/>
        </w:rPr>
      </w:pPr>
      <w:bookmarkStart w:id="1034" w:name="Srv_9OutlookMac2011"/>
    </w:p>
    <w:p w:rsidR="00AE5A9F" w:rsidRPr="009855B9" w:rsidRDefault="00AE5A9F" w:rsidP="00AE5A9F">
      <w:pPr>
        <w:rPr>
          <w:rFonts w:cs="Tahoma"/>
          <w:lang w:val="pt-BR"/>
        </w:rPr>
      </w:pPr>
    </w:p>
    <w:p w:rsidR="00704723" w:rsidRPr="009855B9" w:rsidRDefault="00A560B6" w:rsidP="00704723">
      <w:pPr>
        <w:pStyle w:val="Heading3"/>
        <w:rPr>
          <w:rFonts w:ascii="Tahoma" w:hAnsi="Tahoma" w:cs="Tahoma"/>
          <w:lang w:val="pt-BR"/>
        </w:rPr>
      </w:pPr>
      <w:bookmarkStart w:id="1035" w:name="_121_Outlook_for"/>
      <w:bookmarkStart w:id="1036" w:name="_13_Outlook_for"/>
      <w:bookmarkStart w:id="1037" w:name="_14_Outlook_para"/>
      <w:bookmarkStart w:id="1038" w:name="_Toc336338270"/>
      <w:bookmarkStart w:id="1039" w:name="_Toc363830014"/>
      <w:bookmarkEnd w:id="1035"/>
      <w:bookmarkEnd w:id="1036"/>
      <w:bookmarkEnd w:id="1037"/>
      <w:r w:rsidRPr="009855B9">
        <w:rPr>
          <w:rFonts w:ascii="Tahoma" w:hAnsi="Tahoma" w:cs="Tahoma"/>
          <w:caps/>
          <w:color w:val="F66400"/>
          <w:sz w:val="22"/>
          <w:vertAlign w:val="superscript"/>
          <w:lang w:val="pt-BR"/>
        </w:rPr>
        <w:t>14</w:t>
      </w:r>
      <w:r w:rsidRPr="009855B9">
        <w:rPr>
          <w:rFonts w:ascii="Tahoma" w:hAnsi="Tahoma" w:cs="Tahoma"/>
          <w:color w:val="F66400"/>
          <w:sz w:val="22"/>
          <w:lang w:val="pt-BR"/>
        </w:rPr>
        <w:t xml:space="preserve"> Outlook para Mac 2011</w:t>
      </w:r>
      <w:bookmarkEnd w:id="1038"/>
      <w:bookmarkEnd w:id="1039"/>
      <w:r w:rsidRPr="009855B9">
        <w:rPr>
          <w:rFonts w:ascii="Tahoma" w:hAnsi="Tahoma" w:cs="Tahoma"/>
          <w:color w:val="F66400"/>
          <w:sz w:val="22"/>
          <w:lang w:val="pt-BR"/>
        </w:rPr>
        <w:t xml:space="preserve"> </w:t>
      </w:r>
    </w:p>
    <w:bookmarkEnd w:id="1034"/>
    <w:p w:rsidR="00704723" w:rsidRPr="009855B9" w:rsidRDefault="00704723" w:rsidP="00AE5A9F">
      <w:pPr>
        <w:rPr>
          <w:rFonts w:cs="Tahoma"/>
          <w:lang w:val="pt-BR"/>
        </w:rPr>
      </w:pPr>
    </w:p>
    <w:p w:rsidR="00704723" w:rsidRPr="009855B9" w:rsidRDefault="00704723" w:rsidP="00864B8A">
      <w:pPr>
        <w:spacing w:after="60"/>
        <w:ind w:left="720"/>
        <w:rPr>
          <w:rFonts w:cs="Tahoma"/>
          <w:lang w:val="pt-BR"/>
        </w:rPr>
      </w:pPr>
      <w:r w:rsidRPr="009855B9">
        <w:rPr>
          <w:rFonts w:cs="Tahoma"/>
          <w:b/>
          <w:lang w:val="pt-BR"/>
        </w:rPr>
        <w:t>Caminho de Migração do Software Assurance para o Entourage para Mac 2008</w:t>
      </w:r>
    </w:p>
    <w:p w:rsidR="00223A77" w:rsidRPr="009855B9" w:rsidRDefault="00704723" w:rsidP="00AE5A9F">
      <w:pPr>
        <w:adjustRightInd w:val="0"/>
        <w:ind w:left="720"/>
        <w:textAlignment w:val="baseline"/>
        <w:rPr>
          <w:rFonts w:cs="Tahoma"/>
          <w:lang w:val="pt-BR"/>
        </w:rPr>
      </w:pPr>
      <w:r w:rsidRPr="009855B9">
        <w:rPr>
          <w:rFonts w:cs="Tahoma"/>
          <w:szCs w:val="20"/>
          <w:lang w:val="pt-BR"/>
        </w:rPr>
        <w:t>A versão substituta do Entourage para Mac</w:t>
      </w:r>
      <w:bookmarkStart w:id="1040" w:name="Srv_8Project2010Pro"/>
      <w:r w:rsidRPr="009855B9">
        <w:rPr>
          <w:rFonts w:cs="Tahoma"/>
          <w:szCs w:val="20"/>
          <w:lang w:val="pt-BR"/>
        </w:rPr>
        <w:t xml:space="preserve"> 2008 é o Outlook para Mac 2011.</w:t>
      </w:r>
    </w:p>
    <w:p w:rsidR="00AE5A9F" w:rsidRPr="009855B9" w:rsidRDefault="00AE5A9F" w:rsidP="00AE5A9F">
      <w:pPr>
        <w:adjustRightInd w:val="0"/>
        <w:textAlignment w:val="baseline"/>
        <w:rPr>
          <w:rFonts w:cs="Tahoma"/>
          <w:lang w:val="pt-BR"/>
        </w:rPr>
      </w:pPr>
    </w:p>
    <w:p w:rsidR="00AE5A9F" w:rsidRPr="009855B9" w:rsidRDefault="00AE5A9F" w:rsidP="00AE5A9F">
      <w:pPr>
        <w:adjustRightInd w:val="0"/>
        <w:textAlignment w:val="baseline"/>
        <w:rPr>
          <w:rFonts w:cs="Tahoma"/>
          <w:lang w:val="pt-BR"/>
        </w:rPr>
      </w:pPr>
    </w:p>
    <w:p w:rsidR="00223A77" w:rsidRPr="009855B9" w:rsidRDefault="00A560B6" w:rsidP="00223A77">
      <w:pPr>
        <w:pStyle w:val="Heading3"/>
        <w:rPr>
          <w:rFonts w:ascii="Tahoma" w:hAnsi="Tahoma" w:cs="Tahoma"/>
          <w:lang w:val="pt-BR"/>
        </w:rPr>
      </w:pPr>
      <w:bookmarkStart w:id="1041" w:name="_132_Project_2013"/>
      <w:bookmarkStart w:id="1042" w:name="_14_Project_Professional"/>
      <w:bookmarkStart w:id="1043" w:name="_15_Project_Professional"/>
      <w:bookmarkStart w:id="1044" w:name="_Toc336338271"/>
      <w:bookmarkStart w:id="1045" w:name="_Toc363830015"/>
      <w:bookmarkStart w:id="1046" w:name="_Toc254806116"/>
      <w:bookmarkStart w:id="1047" w:name="Srv_Project2010Pro"/>
      <w:bookmarkStart w:id="1048" w:name="Aps_8Project2010Pro"/>
      <w:bookmarkEnd w:id="1041"/>
      <w:bookmarkEnd w:id="1042"/>
      <w:bookmarkEnd w:id="1043"/>
      <w:r w:rsidRPr="009855B9">
        <w:rPr>
          <w:rFonts w:ascii="Tahoma" w:hAnsi="Tahoma" w:cs="Tahoma"/>
          <w:caps/>
          <w:color w:val="F66400"/>
          <w:sz w:val="22"/>
          <w:vertAlign w:val="superscript"/>
          <w:lang w:val="pt-BR"/>
        </w:rPr>
        <w:t>15</w:t>
      </w:r>
      <w:r w:rsidRPr="009855B9">
        <w:rPr>
          <w:rFonts w:ascii="Tahoma" w:hAnsi="Tahoma" w:cs="Tahoma"/>
          <w:color w:val="F66400"/>
          <w:sz w:val="22"/>
          <w:lang w:val="pt-BR"/>
        </w:rPr>
        <w:t xml:space="preserve"> Project Professional 2013</w:t>
      </w:r>
      <w:bookmarkEnd w:id="1044"/>
      <w:bookmarkEnd w:id="1045"/>
      <w:r w:rsidRPr="009855B9">
        <w:rPr>
          <w:rFonts w:ascii="Tahoma" w:hAnsi="Tahoma" w:cs="Tahoma"/>
          <w:color w:val="F66400"/>
          <w:sz w:val="22"/>
          <w:lang w:val="pt-BR"/>
        </w:rPr>
        <w:t xml:space="preserve"> </w:t>
      </w:r>
      <w:bookmarkEnd w:id="1046"/>
    </w:p>
    <w:bookmarkEnd w:id="1040"/>
    <w:bookmarkEnd w:id="1047"/>
    <w:bookmarkEnd w:id="1048"/>
    <w:p w:rsidR="00223A77" w:rsidRPr="009855B9" w:rsidRDefault="00223A77" w:rsidP="00AE5A9F">
      <w:pPr>
        <w:ind w:left="720"/>
        <w:rPr>
          <w:rFonts w:cs="Tahoma"/>
          <w:lang w:val="pt-BR"/>
        </w:rPr>
      </w:pPr>
    </w:p>
    <w:p w:rsidR="00223A77" w:rsidRPr="009855B9" w:rsidRDefault="00223A77" w:rsidP="00864B8A">
      <w:pPr>
        <w:spacing w:after="60"/>
        <w:ind w:left="720"/>
        <w:rPr>
          <w:rFonts w:cs="Tahoma"/>
          <w:lang w:val="pt-BR"/>
        </w:rPr>
      </w:pPr>
      <w:r w:rsidRPr="009855B9">
        <w:rPr>
          <w:rFonts w:cs="Tahoma"/>
          <w:b/>
          <w:lang w:val="pt-BR"/>
        </w:rPr>
        <w:t>CAL do Project Server Complementar</w:t>
      </w:r>
    </w:p>
    <w:p w:rsidR="00223A77" w:rsidRPr="009855B9" w:rsidRDefault="00223A77" w:rsidP="00AE5A9F">
      <w:pPr>
        <w:pStyle w:val="EndnoteText"/>
        <w:ind w:left="720"/>
        <w:rPr>
          <w:rFonts w:ascii="Tahoma" w:hAnsi="Tahoma" w:cs="Tahoma"/>
          <w:sz w:val="18"/>
          <w:szCs w:val="18"/>
          <w:lang w:val="pt-BR"/>
        </w:rPr>
      </w:pPr>
      <w:r w:rsidRPr="009855B9">
        <w:rPr>
          <w:rStyle w:val="EndnoteTextChar"/>
          <w:rFonts w:ascii="Tahoma" w:hAnsi="Tahoma" w:cs="Tahoma"/>
          <w:sz w:val="18"/>
          <w:szCs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rsidR="00223A77" w:rsidRPr="009855B9" w:rsidRDefault="00223A77" w:rsidP="00AE5A9F">
      <w:pPr>
        <w:pStyle w:val="EndnoteText"/>
        <w:ind w:left="720"/>
        <w:rPr>
          <w:rFonts w:ascii="Tahoma" w:hAnsi="Tahoma" w:cs="Tahoma"/>
          <w:sz w:val="18"/>
          <w:szCs w:val="18"/>
          <w:lang w:val="pt-BR"/>
        </w:rPr>
      </w:pPr>
    </w:p>
    <w:p w:rsidR="00223A77" w:rsidRPr="009855B9" w:rsidRDefault="00223A77" w:rsidP="00FB68A2">
      <w:pPr>
        <w:pStyle w:val="EndnoteText"/>
        <w:ind w:left="720"/>
        <w:rPr>
          <w:rFonts w:ascii="Tahoma" w:hAnsi="Tahoma" w:cs="Tahoma"/>
          <w:sz w:val="18"/>
          <w:szCs w:val="18"/>
          <w:lang w:val="pt-BR"/>
        </w:rPr>
      </w:pPr>
      <w:r w:rsidRPr="009855B9">
        <w:rPr>
          <w:rStyle w:val="EndnoteTextChar"/>
          <w:rFonts w:ascii="Tahoma" w:hAnsi="Tahoma" w:cs="Tahoma"/>
          <w:sz w:val="18"/>
          <w:szCs w:val="18"/>
          <w:lang w:val="pt-BR"/>
        </w:rPr>
        <w:t>Os clientes com Software Assurance ativo para a licença do Project Professional terão a cobertura do</w:t>
      </w:r>
      <w:r w:rsidR="00FB68A2" w:rsidRPr="009855B9">
        <w:rPr>
          <w:rStyle w:val="EndnoteTextChar"/>
          <w:rFonts w:ascii="Tahoma" w:hAnsi="Tahoma" w:cs="Tahoma"/>
          <w:sz w:val="18"/>
          <w:szCs w:val="18"/>
          <w:lang w:val="pt-BR"/>
        </w:rPr>
        <w:t> </w:t>
      </w:r>
      <w:r w:rsidRPr="009855B9">
        <w:rPr>
          <w:rStyle w:val="EndnoteTextChar"/>
          <w:rFonts w:ascii="Tahoma" w:hAnsi="Tahoma" w:cs="Tahoma"/>
          <w:sz w:val="18"/>
          <w:szCs w:val="18"/>
          <w:lang w:val="pt-BR"/>
        </w:rPr>
        <w:t>Software Assurance para suas CALs do Project Server complementares. Essa cobertura se encerrará no</w:t>
      </w:r>
      <w:r w:rsidR="00FB68A2" w:rsidRPr="009855B9">
        <w:rPr>
          <w:rStyle w:val="EndnoteTextChar"/>
          <w:rFonts w:ascii="Tahoma" w:hAnsi="Tahoma" w:cs="Tahoma"/>
          <w:sz w:val="18"/>
          <w:szCs w:val="18"/>
          <w:lang w:val="pt-BR"/>
        </w:rPr>
        <w:t> </w:t>
      </w:r>
      <w:r w:rsidRPr="009855B9">
        <w:rPr>
          <w:rStyle w:val="EndnoteTextChar"/>
          <w:rFonts w:ascii="Tahoma" w:hAnsi="Tahoma" w:cs="Tahoma"/>
          <w:sz w:val="18"/>
          <w:szCs w:val="18"/>
          <w:lang w:val="pt-BR"/>
        </w:rPr>
        <w:t>término da cobertura do Project Professional correspondente.</w:t>
      </w:r>
    </w:p>
    <w:p w:rsidR="00223A77" w:rsidRPr="009855B9" w:rsidRDefault="00223A77" w:rsidP="00AE5A9F">
      <w:pPr>
        <w:pStyle w:val="EndnoteText"/>
        <w:ind w:left="720"/>
        <w:rPr>
          <w:rFonts w:ascii="Tahoma" w:hAnsi="Tahoma" w:cs="Tahoma"/>
          <w:sz w:val="18"/>
          <w:szCs w:val="18"/>
          <w:lang w:val="pt-BR"/>
        </w:rPr>
      </w:pPr>
    </w:p>
    <w:p w:rsidR="00223A77" w:rsidRPr="009855B9" w:rsidRDefault="00223A77" w:rsidP="00FB68A2">
      <w:pPr>
        <w:pStyle w:val="EndnoteText"/>
        <w:ind w:left="720"/>
        <w:rPr>
          <w:rFonts w:ascii="Tahoma" w:hAnsi="Tahoma" w:cs="Tahoma"/>
          <w:sz w:val="18"/>
          <w:szCs w:val="18"/>
          <w:lang w:val="pt-BR"/>
        </w:rPr>
      </w:pPr>
      <w:r w:rsidRPr="009855B9">
        <w:rPr>
          <w:rStyle w:val="EndnoteTextChar"/>
          <w:rFonts w:ascii="Tahoma" w:hAnsi="Tahoma" w:cs="Tahoma"/>
          <w:sz w:val="18"/>
          <w:szCs w:val="18"/>
          <w:lang w:val="pt-BR"/>
        </w:rPr>
        <w:t>Consulte as notas de condição do produto do Project Server para obter direitos adicionais aplicáveis a</w:t>
      </w:r>
      <w:r w:rsidR="00FB68A2" w:rsidRPr="009855B9">
        <w:rPr>
          <w:rStyle w:val="EndnoteTextChar"/>
          <w:rFonts w:ascii="Tahoma" w:hAnsi="Tahoma" w:cs="Tahoma"/>
          <w:sz w:val="18"/>
          <w:szCs w:val="18"/>
          <w:lang w:val="pt-BR"/>
        </w:rPr>
        <w:t> </w:t>
      </w:r>
      <w:r w:rsidRPr="009855B9">
        <w:rPr>
          <w:rStyle w:val="EndnoteTextChar"/>
          <w:rFonts w:ascii="Tahoma" w:hAnsi="Tahoma" w:cs="Tahoma"/>
          <w:sz w:val="18"/>
          <w:szCs w:val="18"/>
          <w:lang w:val="pt-BR"/>
        </w:rPr>
        <w:t>essas</w:t>
      </w:r>
      <w:r w:rsidR="00FB68A2" w:rsidRPr="009855B9">
        <w:rPr>
          <w:rStyle w:val="EndnoteTextChar"/>
          <w:rFonts w:ascii="Tahoma" w:hAnsi="Tahoma" w:cs="Tahoma"/>
          <w:sz w:val="18"/>
          <w:szCs w:val="18"/>
          <w:lang w:val="pt-BR"/>
        </w:rPr>
        <w:t> </w:t>
      </w:r>
      <w:r w:rsidRPr="009855B9">
        <w:rPr>
          <w:rStyle w:val="EndnoteTextChar"/>
          <w:rFonts w:ascii="Tahoma" w:hAnsi="Tahoma" w:cs="Tahoma"/>
          <w:sz w:val="18"/>
          <w:szCs w:val="18"/>
          <w:lang w:val="pt-BR"/>
        </w:rPr>
        <w:t>CALs.</w:t>
      </w:r>
    </w:p>
    <w:p w:rsidR="00AE5A9F" w:rsidRPr="009855B9" w:rsidRDefault="00AE5A9F" w:rsidP="00AE5A9F">
      <w:pPr>
        <w:rPr>
          <w:rFonts w:cs="Tahoma"/>
          <w:lang w:val="pt-BR"/>
        </w:rPr>
      </w:pPr>
    </w:p>
    <w:p w:rsidR="00AE5A9F" w:rsidRPr="009855B9" w:rsidRDefault="00AE5A9F" w:rsidP="00AE5A9F">
      <w:pPr>
        <w:rPr>
          <w:rFonts w:cs="Tahoma"/>
          <w:lang w:val="pt-BR"/>
        </w:rPr>
      </w:pPr>
    </w:p>
    <w:p w:rsidR="002202DB" w:rsidRPr="009855B9" w:rsidRDefault="00A560B6" w:rsidP="00D824E9">
      <w:pPr>
        <w:pStyle w:val="Heading3"/>
        <w:keepNext/>
        <w:rPr>
          <w:rFonts w:ascii="Tahoma" w:hAnsi="Tahoma" w:cs="Tahoma"/>
          <w:lang w:val="pt-BR"/>
        </w:rPr>
      </w:pPr>
      <w:bookmarkStart w:id="1049" w:name="_143_Project_Pro"/>
      <w:bookmarkStart w:id="1050" w:name="_15_Project_Pro"/>
      <w:bookmarkStart w:id="1051" w:name="_16_Project_Pro"/>
      <w:bookmarkStart w:id="1052" w:name="_Toc363830016"/>
      <w:bookmarkEnd w:id="1049"/>
      <w:bookmarkEnd w:id="1050"/>
      <w:bookmarkEnd w:id="1051"/>
      <w:r w:rsidRPr="009855B9">
        <w:rPr>
          <w:rFonts w:ascii="Tahoma" w:hAnsi="Tahoma" w:cs="Tahoma"/>
          <w:caps/>
          <w:color w:val="F66400"/>
          <w:sz w:val="22"/>
          <w:vertAlign w:val="superscript"/>
          <w:lang w:val="pt-BR"/>
        </w:rPr>
        <w:t>16</w:t>
      </w:r>
      <w:r w:rsidRPr="009855B9">
        <w:rPr>
          <w:rFonts w:ascii="Tahoma" w:hAnsi="Tahoma" w:cs="Tahoma"/>
          <w:caps/>
          <w:color w:val="F66400"/>
          <w:sz w:val="22"/>
          <w:lang w:val="pt-BR"/>
        </w:rPr>
        <w:t xml:space="preserve"> </w:t>
      </w:r>
      <w:r w:rsidRPr="009855B9">
        <w:rPr>
          <w:rFonts w:ascii="Tahoma" w:hAnsi="Tahoma" w:cs="Tahoma"/>
          <w:color w:val="F66400"/>
          <w:sz w:val="22"/>
          <w:lang w:val="pt-BR"/>
        </w:rPr>
        <w:t>Project Pro para Office 365</w:t>
      </w:r>
      <w:bookmarkEnd w:id="1052"/>
      <w:r w:rsidRPr="009855B9">
        <w:rPr>
          <w:rFonts w:ascii="Tahoma" w:hAnsi="Tahoma" w:cs="Tahoma"/>
          <w:color w:val="F66400"/>
          <w:sz w:val="22"/>
          <w:lang w:val="pt-BR"/>
        </w:rPr>
        <w:t xml:space="preserve"> </w:t>
      </w:r>
    </w:p>
    <w:p w:rsidR="00A32FE7" w:rsidRPr="009855B9" w:rsidRDefault="00A32FE7" w:rsidP="00D824E9">
      <w:pPr>
        <w:keepNext/>
        <w:rPr>
          <w:rFonts w:cs="Tahoma"/>
          <w:lang w:val="pt-BR"/>
        </w:rPr>
      </w:pPr>
    </w:p>
    <w:p w:rsidR="002202DB" w:rsidRPr="009855B9" w:rsidRDefault="002202DB" w:rsidP="002202DB">
      <w:pPr>
        <w:spacing w:after="60"/>
        <w:ind w:left="720"/>
        <w:rPr>
          <w:rFonts w:cs="Tahoma"/>
          <w:lang w:val="pt-BR"/>
        </w:rPr>
      </w:pPr>
      <w:r w:rsidRPr="009855B9">
        <w:rPr>
          <w:rFonts w:cs="Tahoma"/>
          <w:b/>
          <w:lang w:val="pt-BR"/>
        </w:rPr>
        <w:t>Qualificação de Mídia com Serviços de Área de Trabalho Remota (RDS)</w:t>
      </w:r>
    </w:p>
    <w:p w:rsidR="002202DB" w:rsidRPr="009855B9" w:rsidRDefault="002202DB" w:rsidP="00095C7A">
      <w:pPr>
        <w:ind w:left="720"/>
        <w:rPr>
          <w:rFonts w:cs="Tahoma"/>
          <w:lang w:val="pt-BR"/>
        </w:rPr>
      </w:pPr>
      <w:r w:rsidRPr="009855B9">
        <w:rPr>
          <w:rFonts w:cs="Tahoma"/>
          <w:szCs w:val="18"/>
          <w:lang w:val="pt-BR"/>
        </w:rPr>
        <w:t>Se o usuário para o qual você atribuiu uma licença do Project Pro para Office 365 usar o software em um</w:t>
      </w:r>
      <w:r w:rsidR="00095C7A" w:rsidRPr="009855B9">
        <w:rPr>
          <w:rFonts w:cs="Tahoma"/>
          <w:szCs w:val="18"/>
          <w:lang w:val="pt-BR"/>
        </w:rPr>
        <w:t> </w:t>
      </w:r>
      <w:r w:rsidRPr="009855B9">
        <w:rPr>
          <w:rFonts w:cs="Tahoma"/>
          <w:szCs w:val="18"/>
          <w:lang w:val="pt-BR"/>
        </w:rPr>
        <w:t>servidor de rede com a função RDS ativada, em vez de instalar uma cópia do software fornecido com o</w:t>
      </w:r>
      <w:r w:rsidR="00FB68A2" w:rsidRPr="009855B9">
        <w:rPr>
          <w:rFonts w:cs="Tahoma"/>
          <w:szCs w:val="18"/>
          <w:lang w:val="pt-BR"/>
        </w:rPr>
        <w:t> </w:t>
      </w:r>
      <w:r w:rsidRPr="009855B9">
        <w:rPr>
          <w:rFonts w:cs="Tahoma"/>
          <w:szCs w:val="18"/>
          <w:lang w:val="pt-BR"/>
        </w:rPr>
        <w:t>Project Pro para Office 365 em um dos cinco dispositivos permitidos de acordo com os Direitos de Uso do</w:t>
      </w:r>
      <w:r w:rsidR="00FB68A2" w:rsidRPr="009855B9">
        <w:rPr>
          <w:rFonts w:cs="Tahoma"/>
          <w:szCs w:val="18"/>
          <w:lang w:val="pt-BR"/>
        </w:rPr>
        <w:t> </w:t>
      </w:r>
      <w:r w:rsidRPr="009855B9">
        <w:rPr>
          <w:rFonts w:cs="Tahoma"/>
          <w:szCs w:val="18"/>
          <w:lang w:val="pt-BR"/>
        </w:rPr>
        <w:t>Produto para Project Pro para Office 365, esse usuário poderá 1) instalar uma cópia do software Project Professional 2013 em um servidor de rede e 2) acessar o software Project Professional 2013 de qualquer dispositivo.</w:t>
      </w:r>
      <w:r w:rsidR="006C0B98" w:rsidRPr="009855B9">
        <w:rPr>
          <w:rFonts w:cs="Tahoma"/>
          <w:szCs w:val="18"/>
          <w:lang w:val="pt-BR"/>
        </w:rPr>
        <w:t xml:space="preserve"> </w:t>
      </w:r>
      <w:r w:rsidRPr="009855B9">
        <w:rPr>
          <w:rFonts w:cs="Tahoma"/>
          <w:szCs w:val="18"/>
          <w:lang w:val="pt-BR"/>
        </w:rPr>
        <w:t>Mediante o término da sua assinatura do Project Pro para Office 365, você deverá desinstalar o</w:t>
      </w:r>
      <w:r w:rsidR="00FB68A2" w:rsidRPr="009855B9">
        <w:rPr>
          <w:rFonts w:cs="Tahoma"/>
          <w:szCs w:val="18"/>
          <w:lang w:val="pt-BR"/>
        </w:rPr>
        <w:t> </w:t>
      </w:r>
      <w:r w:rsidRPr="009855B9">
        <w:rPr>
          <w:rFonts w:cs="Tahoma"/>
          <w:szCs w:val="18"/>
          <w:lang w:val="pt-BR"/>
        </w:rPr>
        <w:t>software Project Profess</w:t>
      </w:r>
      <w:r w:rsidR="00095C7A" w:rsidRPr="009855B9">
        <w:rPr>
          <w:rFonts w:cs="Tahoma"/>
          <w:szCs w:val="18"/>
          <w:lang w:val="pt-BR"/>
        </w:rPr>
        <w:t>ional 2013 do servidor de rede.</w:t>
      </w:r>
    </w:p>
    <w:p w:rsidR="002202DB" w:rsidRPr="009855B9" w:rsidRDefault="002202DB" w:rsidP="002202DB">
      <w:pPr>
        <w:ind w:left="720"/>
        <w:rPr>
          <w:rFonts w:cs="Tahoma"/>
          <w:lang w:val="pt-BR"/>
        </w:rPr>
      </w:pPr>
    </w:p>
    <w:p w:rsidR="002202DB" w:rsidRPr="009855B9" w:rsidRDefault="002202DB" w:rsidP="002202DB">
      <w:pPr>
        <w:spacing w:after="60"/>
        <w:ind w:left="720"/>
        <w:rPr>
          <w:rFonts w:cs="Tahoma"/>
          <w:lang w:val="pt-BR"/>
        </w:rPr>
      </w:pPr>
      <w:r w:rsidRPr="009855B9">
        <w:rPr>
          <w:rFonts w:cs="Tahoma"/>
          <w:b/>
          <w:lang w:val="pt-BR"/>
        </w:rPr>
        <w:t>Direitos de Downgrade</w:t>
      </w:r>
    </w:p>
    <w:p w:rsidR="002202DB" w:rsidRPr="009855B9" w:rsidRDefault="002202DB" w:rsidP="00FB68A2">
      <w:pPr>
        <w:ind w:left="720"/>
        <w:rPr>
          <w:rFonts w:cs="Tahoma"/>
          <w:lang w:val="pt-BR"/>
        </w:rPr>
      </w:pPr>
      <w:r w:rsidRPr="009855B9">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38" w:history="1">
        <w:r w:rsidR="00FB68A2" w:rsidRPr="009855B9">
          <w:rPr>
            <w:rStyle w:val="Hyperlink"/>
            <w:rFonts w:cs="Tahoma"/>
            <w:bCs/>
            <w:szCs w:val="18"/>
            <w:lang w:val="pt-BR"/>
          </w:rPr>
          <w:t>http://www.microsoftvolumelicensing.com/userights/PUR.aspx</w:t>
        </w:r>
      </w:hyperlink>
    </w:p>
    <w:p w:rsidR="002202DB" w:rsidRPr="009855B9" w:rsidRDefault="002202DB" w:rsidP="00AE5A9F">
      <w:pPr>
        <w:rPr>
          <w:rFonts w:cs="Tahoma"/>
          <w:lang w:val="pt-BR"/>
        </w:rPr>
      </w:pPr>
    </w:p>
    <w:p w:rsidR="002202DB" w:rsidRPr="009855B9" w:rsidRDefault="002202DB" w:rsidP="00AE5A9F">
      <w:pPr>
        <w:rPr>
          <w:rFonts w:cs="Tahoma"/>
          <w:lang w:val="pt-BR"/>
        </w:rPr>
      </w:pPr>
    </w:p>
    <w:p w:rsidR="00FB68A2" w:rsidRPr="009855B9" w:rsidRDefault="00FB68A2" w:rsidP="00AE5A9F">
      <w:pPr>
        <w:rPr>
          <w:rFonts w:cs="Tahoma"/>
          <w:lang w:val="pt-BR"/>
        </w:rPr>
      </w:pPr>
    </w:p>
    <w:p w:rsidR="00FB68A2" w:rsidRPr="009855B9" w:rsidRDefault="00FB68A2" w:rsidP="00AE5A9F">
      <w:pPr>
        <w:rPr>
          <w:rFonts w:cs="Tahoma"/>
          <w:lang w:val="pt-BR"/>
        </w:rPr>
      </w:pPr>
    </w:p>
    <w:p w:rsidR="00FB68A2" w:rsidRPr="009855B9" w:rsidRDefault="00FB68A2" w:rsidP="00AE5A9F">
      <w:pPr>
        <w:rPr>
          <w:rFonts w:cs="Tahoma"/>
          <w:lang w:val="pt-BR"/>
        </w:rPr>
      </w:pPr>
    </w:p>
    <w:p w:rsidR="00223A77" w:rsidRPr="009855B9" w:rsidRDefault="00A560B6" w:rsidP="002541AE">
      <w:pPr>
        <w:pStyle w:val="Heading3"/>
        <w:rPr>
          <w:rFonts w:ascii="Tahoma" w:hAnsi="Tahoma" w:cs="Tahoma"/>
          <w:lang w:val="pt-BR"/>
        </w:rPr>
      </w:pPr>
      <w:bookmarkStart w:id="1053" w:name="_145_Rental_Rights"/>
      <w:bookmarkStart w:id="1054" w:name="_16_Rental_Rights"/>
      <w:bookmarkStart w:id="1055" w:name="_17_Direitos_de"/>
      <w:bookmarkStart w:id="1056" w:name="_Toc336338272"/>
      <w:bookmarkStart w:id="1057" w:name="_Toc363830017"/>
      <w:bookmarkStart w:id="1058" w:name="Aps_9RentalRightsOffice"/>
      <w:bookmarkStart w:id="1059" w:name="Srv_RentalRightsOffice"/>
      <w:bookmarkStart w:id="1060" w:name="Srv_9RentalRightsOffice"/>
      <w:bookmarkEnd w:id="1053"/>
      <w:bookmarkEnd w:id="1054"/>
      <w:bookmarkEnd w:id="1055"/>
      <w:r w:rsidRPr="009855B9">
        <w:rPr>
          <w:rFonts w:ascii="Tahoma" w:hAnsi="Tahoma" w:cs="Tahoma"/>
          <w:caps/>
          <w:color w:val="E65D08"/>
          <w:sz w:val="22"/>
          <w:szCs w:val="22"/>
          <w:vertAlign w:val="superscript"/>
          <w:lang w:val="pt-BR"/>
        </w:rPr>
        <w:lastRenderedPageBreak/>
        <w:t>17</w:t>
      </w:r>
      <w:r w:rsidRPr="009855B9">
        <w:rPr>
          <w:rFonts w:ascii="Tahoma" w:hAnsi="Tahoma" w:cs="Tahoma"/>
          <w:color w:val="E65D08"/>
          <w:sz w:val="22"/>
          <w:szCs w:val="22"/>
          <w:lang w:val="pt-BR"/>
        </w:rPr>
        <w:t xml:space="preserve"> Direitos de Locação do Office</w:t>
      </w:r>
      <w:bookmarkEnd w:id="1056"/>
      <w:bookmarkEnd w:id="1057"/>
    </w:p>
    <w:bookmarkEnd w:id="1058"/>
    <w:p w:rsidR="002541AE" w:rsidRPr="009855B9" w:rsidRDefault="002541AE" w:rsidP="002541AE">
      <w:pPr>
        <w:rPr>
          <w:rFonts w:cs="Tahoma"/>
          <w:lang w:val="pt-BR"/>
        </w:rPr>
      </w:pPr>
    </w:p>
    <w:bookmarkEnd w:id="1059"/>
    <w:bookmarkEnd w:id="1060"/>
    <w:p w:rsidR="000B0A08" w:rsidRPr="009855B9" w:rsidRDefault="000B0A08" w:rsidP="00FB68A2">
      <w:pPr>
        <w:pStyle w:val="FootnoteBulletLevel1"/>
        <w:tabs>
          <w:tab w:val="clear" w:pos="900"/>
        </w:tabs>
        <w:spacing w:before="0" w:after="0"/>
        <w:ind w:left="720" w:firstLine="0"/>
        <w:rPr>
          <w:rFonts w:ascii="Tahoma" w:hAnsi="Tahoma" w:cs="Tahoma"/>
          <w:sz w:val="18"/>
          <w:szCs w:val="18"/>
          <w:lang w:val="pt-BR"/>
        </w:rPr>
      </w:pPr>
      <w:r w:rsidRPr="009855B9">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FB68A2" w:rsidRPr="009855B9">
        <w:rPr>
          <w:rFonts w:ascii="Tahoma" w:hAnsi="Tahoma" w:cs="Tahoma"/>
          <w:color w:val="000000"/>
          <w:sz w:val="18"/>
          <w:szCs w:val="18"/>
          <w:lang w:val="pt-BR"/>
        </w:rPr>
        <w:t> </w:t>
      </w:r>
      <w:r w:rsidRPr="009855B9">
        <w:rPr>
          <w:rFonts w:ascii="Tahoma" w:hAnsi="Tahoma" w:cs="Tahoma"/>
          <w:color w:val="000000"/>
          <w:sz w:val="18"/>
          <w:szCs w:val="18"/>
          <w:lang w:val="pt-BR"/>
        </w:rPr>
        <w:t>seguir.</w:t>
      </w:r>
    </w:p>
    <w:p w:rsidR="00980240" w:rsidRPr="009855B9" w:rsidRDefault="00980240" w:rsidP="005E3B5E">
      <w:pPr>
        <w:ind w:left="720"/>
        <w:rPr>
          <w:rFonts w:cs="Tahoma"/>
          <w:szCs w:val="18"/>
          <w:lang w:val="pt-BR"/>
        </w:rPr>
      </w:pPr>
    </w:p>
    <w:p w:rsidR="00980240" w:rsidRPr="009855B9" w:rsidRDefault="000B0A08" w:rsidP="00864B8A">
      <w:pPr>
        <w:spacing w:after="60"/>
        <w:ind w:left="720"/>
        <w:rPr>
          <w:rFonts w:cs="Tahoma"/>
          <w:lang w:val="pt-BR"/>
        </w:rPr>
      </w:pPr>
      <w:r w:rsidRPr="009855B9">
        <w:rPr>
          <w:rFonts w:cs="Tahoma"/>
          <w:b/>
          <w:lang w:val="pt-BR"/>
        </w:rPr>
        <w:t>Regras de Aplicativos Qualificados</w:t>
      </w:r>
    </w:p>
    <w:p w:rsidR="000B0A08" w:rsidRPr="009855B9" w:rsidRDefault="000B0A08" w:rsidP="005E3B5E">
      <w:pPr>
        <w:ind w:left="720"/>
        <w:rPr>
          <w:rFonts w:cs="Tahoma"/>
          <w:lang w:val="pt-BR"/>
        </w:rPr>
      </w:pPr>
      <w:r w:rsidRPr="009855B9">
        <w:rPr>
          <w:rFonts w:cs="Tahoma"/>
          <w:color w:val="000000"/>
          <w:szCs w:val="18"/>
          <w:lang w:val="pt-BR"/>
        </w:rPr>
        <w:t>Cada uma destas condições deve ser atendida para que a Licença básica o qualifique para a licença de Direitos de Locação:</w:t>
      </w:r>
    </w:p>
    <w:p w:rsidR="005E3B5E" w:rsidRPr="009855B9" w:rsidRDefault="005E3B5E" w:rsidP="005E3B5E">
      <w:pPr>
        <w:ind w:left="900"/>
        <w:rPr>
          <w:rFonts w:cs="Tahoma"/>
          <w:lang w:val="pt-BR"/>
        </w:rPr>
      </w:pPr>
    </w:p>
    <w:p w:rsidR="000B0A08" w:rsidRPr="009855B9" w:rsidRDefault="000B0A08" w:rsidP="005E3B5E">
      <w:pPr>
        <w:numPr>
          <w:ilvl w:val="0"/>
          <w:numId w:val="20"/>
        </w:numPr>
        <w:spacing w:after="60"/>
        <w:ind w:left="1440"/>
        <w:rPr>
          <w:rFonts w:cs="Tahoma"/>
          <w:lang w:val="pt-BR"/>
        </w:rPr>
      </w:pPr>
      <w:r w:rsidRPr="009855B9">
        <w:rPr>
          <w:rFonts w:cs="Tahoma"/>
          <w:color w:val="000000"/>
          <w:szCs w:val="18"/>
          <w:lang w:val="pt-BR"/>
        </w:rPr>
        <w:t>A licença para o aplicativo qualificado deve ser cedida ao mesmo dispositivo ao qual a licença de Direitos de Locação de VL deverá ser cedida.</w:t>
      </w:r>
    </w:p>
    <w:p w:rsidR="000B0A08" w:rsidRPr="009855B9" w:rsidRDefault="000B0A08" w:rsidP="005E3B5E">
      <w:pPr>
        <w:numPr>
          <w:ilvl w:val="0"/>
          <w:numId w:val="20"/>
        </w:numPr>
        <w:tabs>
          <w:tab w:val="left" w:pos="1440"/>
        </w:tabs>
        <w:spacing w:after="60"/>
        <w:ind w:left="1440"/>
        <w:rPr>
          <w:rFonts w:cs="Tahoma"/>
          <w:lang w:val="pt-BR"/>
        </w:rPr>
      </w:pPr>
      <w:r w:rsidRPr="009855B9">
        <w:rPr>
          <w:rFonts w:cs="Tahoma"/>
          <w:color w:val="000000"/>
          <w:szCs w:val="18"/>
          <w:lang w:val="pt-BR"/>
        </w:rPr>
        <w:t>O aplicativo qualificado deve ser instalado no referido dispositivo.</w:t>
      </w:r>
    </w:p>
    <w:p w:rsidR="000B0A08" w:rsidRPr="009855B9" w:rsidRDefault="000B0A08" w:rsidP="005E3B5E">
      <w:pPr>
        <w:pStyle w:val="EndnoteText"/>
        <w:rPr>
          <w:rFonts w:ascii="Tahoma" w:hAnsi="Tahoma" w:cs="Tahoma"/>
          <w:sz w:val="18"/>
          <w:szCs w:val="18"/>
          <w:lang w:val="pt-BR"/>
        </w:rPr>
      </w:pPr>
    </w:p>
    <w:p w:rsidR="000B0A08" w:rsidRPr="009855B9" w:rsidRDefault="000B0A08" w:rsidP="005E3B5E">
      <w:pPr>
        <w:pStyle w:val="EndnoteText"/>
        <w:ind w:left="720"/>
        <w:rPr>
          <w:rFonts w:ascii="Tahoma" w:hAnsi="Tahoma" w:cs="Tahoma"/>
          <w:lang w:val="pt-BR"/>
        </w:rPr>
      </w:pPr>
      <w:r w:rsidRPr="009855B9">
        <w:rPr>
          <w:rFonts w:ascii="Tahoma" w:hAnsi="Tahoma" w:cs="Tahoma"/>
          <w:color w:val="000000"/>
          <w:sz w:val="18"/>
          <w:szCs w:val="18"/>
          <w:lang w:val="pt-BR"/>
        </w:rPr>
        <w:t>Os aplicativos qualificados por tipo de Programa são:</w:t>
      </w:r>
    </w:p>
    <w:p w:rsidR="000B0A08" w:rsidRPr="009855B9" w:rsidRDefault="000B0A08" w:rsidP="000B0A08">
      <w:pPr>
        <w:rPr>
          <w:rFonts w:cs="Tahoma"/>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67CD5"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9855B9" w:rsidRDefault="00C4660F" w:rsidP="00FB68A2">
            <w:pPr>
              <w:jc w:val="center"/>
              <w:rPr>
                <w:rFonts w:eastAsia="MS PGothic" w:cs="Tahoma"/>
                <w:b/>
                <w:bCs/>
                <w:color w:val="000000"/>
                <w:szCs w:val="18"/>
                <w:lang w:val="pt-BR"/>
              </w:rPr>
            </w:pPr>
            <w:r w:rsidRPr="009855B9">
              <w:rPr>
                <w:rFonts w:cs="Tahoma"/>
                <w:b/>
                <w:bCs/>
                <w:color w:val="000000"/>
                <w:szCs w:val="18"/>
                <w:lang w:val="pt-BR"/>
              </w:rPr>
              <w:t>Aplicativos Qualificados para a</w:t>
            </w:r>
            <w:r w:rsidR="00FB68A2" w:rsidRPr="009855B9">
              <w:rPr>
                <w:rFonts w:cs="Tahoma"/>
                <w:b/>
                <w:bCs/>
                <w:color w:val="000000"/>
                <w:szCs w:val="18"/>
                <w:lang w:val="pt-BR"/>
              </w:rPr>
              <w:t> </w:t>
            </w:r>
            <w:r w:rsidRPr="009855B9">
              <w:rPr>
                <w:rFonts w:cs="Tahoma"/>
                <w:b/>
                <w:bCs/>
                <w:color w:val="000000"/>
                <w:szCs w:val="18"/>
                <w:lang w:val="pt-BR"/>
              </w:rPr>
              <w:t>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color w:val="000000"/>
                <w:szCs w:val="18"/>
              </w:rPr>
            </w:pPr>
            <w:r w:rsidRPr="00267CD5">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9855B9" w:rsidRDefault="00C4660F" w:rsidP="00AD69BD">
            <w:pPr>
              <w:jc w:val="center"/>
              <w:rPr>
                <w:rFonts w:cs="Tahoma"/>
                <w:lang w:val="pt-BR"/>
              </w:rPr>
            </w:pPr>
            <w:r w:rsidRPr="009855B9">
              <w:rPr>
                <w:rFonts w:cs="Tahoma"/>
                <w:b/>
                <w:bCs/>
                <w:color w:val="000000"/>
                <w:szCs w:val="18"/>
                <w:lang w:val="pt-BR"/>
              </w:rPr>
              <w:t>PIPC</w:t>
            </w:r>
          </w:p>
          <w:p w:rsidR="00C4660F" w:rsidRPr="009855B9" w:rsidRDefault="00C4660F" w:rsidP="00AD69BD">
            <w:pPr>
              <w:jc w:val="center"/>
              <w:rPr>
                <w:rFonts w:cs="Tahoma"/>
                <w:b/>
                <w:bCs/>
                <w:color w:val="000000"/>
                <w:szCs w:val="18"/>
                <w:lang w:val="pt-BR"/>
              </w:rPr>
            </w:pPr>
            <w:r w:rsidRPr="009855B9">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color w:val="000000"/>
                <w:szCs w:val="18"/>
              </w:rPr>
            </w:pPr>
            <w:r w:rsidRPr="00267CD5">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color w:val="000000"/>
                <w:szCs w:val="18"/>
              </w:rPr>
            </w:pPr>
            <w:r w:rsidRPr="00267CD5">
              <w:rPr>
                <w:rFonts w:cs="Tahoma"/>
                <w:b/>
                <w:bCs/>
                <w:color w:val="000000"/>
                <w:szCs w:val="18"/>
              </w:rPr>
              <w:t>Licença Open</w:t>
            </w:r>
          </w:p>
        </w:tc>
      </w:tr>
      <w:tr w:rsidR="000B0A08" w:rsidRPr="00267CD5"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color w:val="000000"/>
                <w:szCs w:val="18"/>
              </w:rPr>
            </w:pPr>
            <w:r w:rsidRPr="00267CD5">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267CD5"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267CD5"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color w:val="000000"/>
                <w:sz w:val="21"/>
                <w:szCs w:val="21"/>
              </w:rPr>
            </w:pPr>
            <w:r w:rsidRPr="00267CD5">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color w:val="000000"/>
                <w:sz w:val="21"/>
                <w:szCs w:val="21"/>
              </w:rPr>
            </w:pPr>
            <w:r w:rsidRPr="00267CD5">
              <w:rPr>
                <w:rFonts w:cs="Tahoma"/>
                <w:color w:val="000000"/>
              </w:rPr>
              <w:t>x</w:t>
            </w:r>
          </w:p>
        </w:tc>
      </w:tr>
      <w:tr w:rsidR="000B0A08" w:rsidRPr="00267CD5"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color w:val="000000"/>
                <w:szCs w:val="18"/>
              </w:rPr>
            </w:pPr>
            <w:r w:rsidRPr="00267CD5">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color w:val="000000"/>
                <w:sz w:val="21"/>
                <w:szCs w:val="21"/>
              </w:rPr>
            </w:pPr>
            <w:r w:rsidRPr="00267CD5">
              <w:rPr>
                <w:rFonts w:cs="Tahoma"/>
                <w:color w:val="000000"/>
              </w:rPr>
              <w:t>x</w:t>
            </w:r>
          </w:p>
        </w:tc>
        <w:tc>
          <w:tcPr>
            <w:tcW w:w="1355" w:type="dxa"/>
            <w:tcBorders>
              <w:top w:val="nil"/>
              <w:left w:val="nil"/>
              <w:bottom w:val="single" w:sz="8" w:space="0" w:color="auto"/>
              <w:right w:val="single" w:sz="8" w:space="0" w:color="auto"/>
            </w:tcBorders>
          </w:tcPr>
          <w:p w:rsidR="000B0A08" w:rsidRPr="00267CD5"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color w:val="000000"/>
                <w:sz w:val="21"/>
                <w:szCs w:val="21"/>
              </w:rPr>
            </w:pPr>
            <w:r w:rsidRPr="00267CD5">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color w:val="000000"/>
                <w:sz w:val="21"/>
                <w:szCs w:val="21"/>
              </w:rPr>
            </w:pPr>
            <w:r w:rsidRPr="00267CD5">
              <w:rPr>
                <w:rFonts w:cs="Tahoma"/>
                <w:color w:val="000000"/>
              </w:rPr>
              <w:t>x</w:t>
            </w:r>
          </w:p>
        </w:tc>
      </w:tr>
    </w:tbl>
    <w:p w:rsidR="00980240" w:rsidRPr="00267CD5" w:rsidRDefault="00980240" w:rsidP="000B0A08">
      <w:pPr>
        <w:rPr>
          <w:rFonts w:cs="Tahoma"/>
        </w:rPr>
      </w:pPr>
    </w:p>
    <w:p w:rsidR="001C1727" w:rsidRPr="00267CD5"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67CD5"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9855B9" w:rsidRDefault="00C4660F" w:rsidP="00FB68A2">
            <w:pPr>
              <w:ind w:left="5" w:firstLine="13"/>
              <w:jc w:val="center"/>
              <w:rPr>
                <w:rFonts w:eastAsia="MS PGothic" w:cs="Tahoma"/>
                <w:b/>
                <w:bCs/>
                <w:szCs w:val="18"/>
                <w:lang w:val="pt-BR"/>
              </w:rPr>
            </w:pPr>
            <w:r w:rsidRPr="009855B9">
              <w:rPr>
                <w:rFonts w:cs="Tahoma"/>
                <w:b/>
                <w:bCs/>
                <w:szCs w:val="18"/>
                <w:lang w:val="pt-BR"/>
              </w:rPr>
              <w:t>Aplicativos Qualificados para a</w:t>
            </w:r>
            <w:r w:rsidR="00FB68A2" w:rsidRPr="009855B9">
              <w:rPr>
                <w:rFonts w:cs="Tahoma"/>
                <w:b/>
                <w:bCs/>
                <w:szCs w:val="18"/>
                <w:lang w:val="pt-BR"/>
              </w:rPr>
              <w:t> </w:t>
            </w:r>
            <w:r w:rsidRPr="009855B9">
              <w:rPr>
                <w:rFonts w:cs="Tahoma"/>
                <w:b/>
                <w:bCs/>
                <w:szCs w:val="18"/>
                <w:lang w:val="pt-BR"/>
              </w:rPr>
              <w:t>aquisição de Direitos de Locação do Office Professional</w:t>
            </w:r>
            <w:r w:rsidR="00FB68A2" w:rsidRPr="009855B9">
              <w:rPr>
                <w:rFonts w:cs="Tahoma"/>
                <w:b/>
                <w:bCs/>
                <w:szCs w:val="18"/>
                <w:lang w:val="pt-BR"/>
              </w:rPr>
              <w:t> </w:t>
            </w:r>
            <w:r w:rsidRPr="009855B9">
              <w:rPr>
                <w:rFonts w:cs="Tahoma"/>
                <w:b/>
                <w:bCs/>
                <w:szCs w:val="18"/>
                <w:lang w:val="pt-BR"/>
              </w:rPr>
              <w:t>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szCs w:val="18"/>
              </w:rPr>
            </w:pPr>
            <w:r w:rsidRPr="00267CD5">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9855B9" w:rsidRDefault="00C4660F" w:rsidP="00AD69BD">
            <w:pPr>
              <w:jc w:val="center"/>
              <w:rPr>
                <w:rFonts w:cs="Tahoma"/>
                <w:lang w:val="pt-BR"/>
              </w:rPr>
            </w:pPr>
            <w:r w:rsidRPr="009855B9">
              <w:rPr>
                <w:rFonts w:cs="Tahoma"/>
                <w:b/>
                <w:bCs/>
                <w:szCs w:val="18"/>
                <w:lang w:val="pt-BR"/>
              </w:rPr>
              <w:t>PIPC</w:t>
            </w:r>
          </w:p>
          <w:p w:rsidR="00C4660F" w:rsidRPr="009855B9" w:rsidRDefault="00C4660F" w:rsidP="00AD69BD">
            <w:pPr>
              <w:jc w:val="center"/>
              <w:rPr>
                <w:rFonts w:cs="Tahoma"/>
                <w:b/>
                <w:bCs/>
                <w:szCs w:val="16"/>
                <w:lang w:val="pt-BR" w:eastAsia="ja-JP"/>
              </w:rPr>
            </w:pPr>
            <w:r w:rsidRPr="009855B9">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szCs w:val="18"/>
              </w:rPr>
            </w:pPr>
            <w:r w:rsidRPr="00267CD5">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67CD5" w:rsidRDefault="00C4660F" w:rsidP="00AD69BD">
            <w:pPr>
              <w:jc w:val="center"/>
              <w:rPr>
                <w:rFonts w:cs="Tahoma"/>
                <w:b/>
                <w:bCs/>
                <w:szCs w:val="18"/>
              </w:rPr>
            </w:pPr>
            <w:r w:rsidRPr="00267CD5">
              <w:rPr>
                <w:rFonts w:cs="Tahoma"/>
                <w:b/>
                <w:bCs/>
                <w:szCs w:val="18"/>
              </w:rPr>
              <w:t>Licença Open</w:t>
            </w:r>
          </w:p>
        </w:tc>
      </w:tr>
      <w:tr w:rsidR="000B0A08" w:rsidRPr="00267CD5"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267CD5" w:rsidRDefault="000B0A08" w:rsidP="00257298">
            <w:pPr>
              <w:rPr>
                <w:rFonts w:cs="Tahoma"/>
                <w:b/>
                <w:bCs/>
                <w:szCs w:val="18"/>
                <w:lang w:eastAsia="ja-JP"/>
              </w:rPr>
            </w:pPr>
            <w:r w:rsidRPr="00267CD5">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DB31A7" w:rsidP="00AD69BD">
            <w:pPr>
              <w:jc w:val="center"/>
              <w:rPr>
                <w:rFonts w:eastAsia="MS PGothic" w:cs="Tahoma"/>
                <w:szCs w:val="18"/>
              </w:rPr>
            </w:pPr>
            <w:r w:rsidRPr="00267CD5">
              <w:rPr>
                <w:rFonts w:cs="Tahoma"/>
                <w:szCs w:val="18"/>
              </w:rPr>
              <w:t xml:space="preserve"> </w:t>
            </w:r>
          </w:p>
        </w:tc>
        <w:tc>
          <w:tcPr>
            <w:tcW w:w="1355" w:type="dxa"/>
            <w:tcBorders>
              <w:top w:val="nil"/>
              <w:left w:val="nil"/>
              <w:bottom w:val="single" w:sz="8" w:space="0" w:color="auto"/>
              <w:right w:val="single" w:sz="8" w:space="0" w:color="auto"/>
            </w:tcBorders>
          </w:tcPr>
          <w:p w:rsidR="000B0A08" w:rsidRPr="00267CD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szCs w:val="18"/>
              </w:rPr>
            </w:pPr>
            <w:r w:rsidRPr="00267CD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szCs w:val="18"/>
              </w:rPr>
            </w:pPr>
            <w:r w:rsidRPr="00267CD5">
              <w:rPr>
                <w:rFonts w:cs="Tahoma"/>
                <w:szCs w:val="18"/>
              </w:rPr>
              <w:t>x</w:t>
            </w:r>
          </w:p>
        </w:tc>
      </w:tr>
      <w:tr w:rsidR="000B0A08" w:rsidRPr="00267CD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szCs w:val="18"/>
                <w:lang w:eastAsia="ja-JP"/>
              </w:rPr>
            </w:pPr>
            <w:r w:rsidRPr="00267CD5">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DB31A7" w:rsidP="00AD69BD">
            <w:pPr>
              <w:jc w:val="center"/>
              <w:rPr>
                <w:rFonts w:eastAsia="MS PGothic" w:cs="Tahoma"/>
                <w:szCs w:val="18"/>
              </w:rPr>
            </w:pPr>
            <w:r w:rsidRPr="00267CD5">
              <w:rPr>
                <w:rFonts w:cs="Tahoma"/>
                <w:szCs w:val="18"/>
              </w:rPr>
              <w:t xml:space="preserve"> </w:t>
            </w:r>
          </w:p>
        </w:tc>
        <w:tc>
          <w:tcPr>
            <w:tcW w:w="1355" w:type="dxa"/>
            <w:tcBorders>
              <w:top w:val="nil"/>
              <w:left w:val="nil"/>
              <w:bottom w:val="single" w:sz="8" w:space="0" w:color="auto"/>
              <w:right w:val="single" w:sz="8" w:space="0" w:color="auto"/>
            </w:tcBorders>
          </w:tcPr>
          <w:p w:rsidR="000B0A08" w:rsidRPr="00267CD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szCs w:val="18"/>
              </w:rPr>
            </w:pPr>
            <w:r w:rsidRPr="00267CD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jc w:val="center"/>
              <w:rPr>
                <w:rFonts w:eastAsia="MS PGothic" w:cs="Tahoma"/>
                <w:szCs w:val="18"/>
              </w:rPr>
            </w:pPr>
            <w:r w:rsidRPr="00267CD5">
              <w:rPr>
                <w:rFonts w:cs="Tahoma"/>
                <w:szCs w:val="18"/>
              </w:rPr>
              <w:t>x</w:t>
            </w:r>
          </w:p>
        </w:tc>
      </w:tr>
      <w:tr w:rsidR="000B0A08" w:rsidRPr="00267CD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szCs w:val="18"/>
              </w:rPr>
            </w:pPr>
            <w:r w:rsidRPr="00267CD5">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67CD5" w:rsidRDefault="000B0A08" w:rsidP="00AD69BD">
            <w:pPr>
              <w:jc w:val="center"/>
              <w:rPr>
                <w:rFonts w:eastAsia="MS PGothic" w:cs="Tahoma"/>
                <w:color w:val="000000"/>
                <w:szCs w:val="18"/>
              </w:rPr>
            </w:pPr>
            <w:r w:rsidRPr="00267CD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r>
      <w:tr w:rsidR="000B0A08" w:rsidRPr="00267CD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szCs w:val="18"/>
              </w:rPr>
            </w:pPr>
            <w:r w:rsidRPr="00267CD5">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67CD5" w:rsidRDefault="000B0A08" w:rsidP="00AD69BD">
            <w:pPr>
              <w:jc w:val="center"/>
              <w:rPr>
                <w:rFonts w:eastAsia="MS PGothic" w:cs="Tahoma"/>
                <w:color w:val="000000"/>
                <w:szCs w:val="18"/>
              </w:rPr>
            </w:pPr>
            <w:r w:rsidRPr="00267CD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szCs w:val="18"/>
              </w:rPr>
            </w:pPr>
          </w:p>
        </w:tc>
      </w:tr>
      <w:tr w:rsidR="000B0A08" w:rsidRPr="00267CD5"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67CD5" w:rsidRDefault="000B0A08" w:rsidP="00257298">
            <w:pPr>
              <w:rPr>
                <w:rFonts w:cs="Tahoma"/>
                <w:b/>
                <w:bCs/>
                <w:szCs w:val="18"/>
              </w:rPr>
            </w:pPr>
            <w:r w:rsidRPr="00267CD5">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267CD5" w:rsidRDefault="000B0A08" w:rsidP="00AD69BD">
            <w:pPr>
              <w:jc w:val="center"/>
              <w:rPr>
                <w:rFonts w:eastAsia="MS PGothic" w:cs="Tahoma"/>
                <w:color w:val="000000" w:themeColor="text1"/>
                <w:szCs w:val="18"/>
              </w:rPr>
            </w:pPr>
            <w:r w:rsidRPr="00267CD5">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67CD5" w:rsidRDefault="000B0A08" w:rsidP="00AD69BD">
            <w:pPr>
              <w:rPr>
                <w:rFonts w:eastAsia="Times New Roman" w:cs="Tahoma"/>
                <w:color w:val="000000" w:themeColor="text1"/>
                <w:szCs w:val="18"/>
              </w:rPr>
            </w:pPr>
          </w:p>
        </w:tc>
      </w:tr>
    </w:tbl>
    <w:p w:rsidR="000B0A08" w:rsidRPr="00267CD5" w:rsidRDefault="000B0A08" w:rsidP="00980240">
      <w:pPr>
        <w:rPr>
          <w:rFonts w:cs="Tahoma"/>
        </w:rPr>
      </w:pPr>
    </w:p>
    <w:p w:rsidR="000B0A08" w:rsidRPr="009855B9" w:rsidRDefault="000B0A08" w:rsidP="00FB68A2">
      <w:pPr>
        <w:ind w:left="720"/>
        <w:rPr>
          <w:rFonts w:cs="Tahoma"/>
          <w:lang w:val="pt-BR"/>
        </w:rPr>
      </w:pPr>
      <w:r w:rsidRPr="009855B9">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w:t>
      </w:r>
      <w:r w:rsidR="00FB68A2" w:rsidRPr="009855B9">
        <w:rPr>
          <w:rFonts w:cs="Tahoma"/>
          <w:color w:val="000000"/>
          <w:szCs w:val="18"/>
          <w:lang w:val="pt-BR"/>
        </w:rPr>
        <w:t> </w:t>
      </w:r>
      <w:r w:rsidRPr="009855B9">
        <w:rPr>
          <w:rFonts w:cs="Tahoma"/>
          <w:color w:val="000000"/>
          <w:szCs w:val="18"/>
          <w:lang w:val="pt-BR"/>
        </w:rPr>
        <w:t>mesmo software. A licença de locação não é uma licença step-up para uma edição superior do produto.</w:t>
      </w:r>
    </w:p>
    <w:p w:rsidR="00223A77" w:rsidRPr="009855B9" w:rsidRDefault="00223A77" w:rsidP="005C382A">
      <w:pPr>
        <w:ind w:left="720"/>
        <w:rPr>
          <w:rFonts w:cs="Tahoma"/>
          <w:lang w:val="pt-BR"/>
        </w:rPr>
      </w:pPr>
    </w:p>
    <w:p w:rsidR="00223A77" w:rsidRPr="009855B9" w:rsidRDefault="00223A77" w:rsidP="00864B8A">
      <w:pPr>
        <w:spacing w:after="60"/>
        <w:ind w:left="720"/>
        <w:rPr>
          <w:rFonts w:cs="Tahoma"/>
          <w:lang w:val="pt-BR"/>
        </w:rPr>
      </w:pPr>
      <w:r w:rsidRPr="009855B9">
        <w:rPr>
          <w:rFonts w:cs="Tahoma"/>
          <w:b/>
          <w:lang w:val="pt-BR"/>
        </w:rPr>
        <w:t>Exceção do Software Assurance</w:t>
      </w:r>
    </w:p>
    <w:p w:rsidR="009504CA" w:rsidRPr="009855B9" w:rsidRDefault="00223A77" w:rsidP="00FB68A2">
      <w:pPr>
        <w:ind w:left="720"/>
        <w:rPr>
          <w:rFonts w:cs="Tahoma"/>
          <w:lang w:val="pt-BR"/>
        </w:rPr>
      </w:pPr>
      <w:r w:rsidRPr="009855B9">
        <w:rPr>
          <w:rFonts w:cs="Tahoma"/>
          <w:color w:val="000000"/>
          <w:szCs w:val="18"/>
          <w:lang w:val="pt-BR"/>
        </w:rPr>
        <w:t>Os clientes que estiverem adquirindo licenças de direitos de locação não estarão qualificados a obter o</w:t>
      </w:r>
      <w:r w:rsidR="00FB68A2" w:rsidRPr="009855B9">
        <w:rPr>
          <w:rFonts w:cs="Tahoma"/>
          <w:color w:val="000000"/>
          <w:szCs w:val="18"/>
          <w:lang w:val="pt-BR"/>
        </w:rPr>
        <w:t> </w:t>
      </w:r>
      <w:r w:rsidRPr="009855B9">
        <w:rPr>
          <w:rFonts w:cs="Tahoma"/>
          <w:color w:val="000000"/>
          <w:szCs w:val="18"/>
          <w:lang w:val="pt-BR"/>
        </w:rPr>
        <w:t>Software Assurance para as licenças de direitos de locação nem para as licenças básicas de software qualificado.</w:t>
      </w:r>
    </w:p>
    <w:p w:rsidR="00413D8A" w:rsidRPr="009855B9" w:rsidRDefault="00413D8A">
      <w:pPr>
        <w:rPr>
          <w:rFonts w:cs="Tahoma"/>
          <w:lang w:val="pt-BR"/>
        </w:rPr>
      </w:pPr>
    </w:p>
    <w:p w:rsidR="00980240" w:rsidRPr="009855B9" w:rsidRDefault="00980240" w:rsidP="00980240">
      <w:pPr>
        <w:rPr>
          <w:rFonts w:cs="Tahoma"/>
          <w:lang w:val="pt-BR"/>
        </w:rPr>
      </w:pPr>
    </w:p>
    <w:p w:rsidR="00257298" w:rsidRPr="009855B9" w:rsidRDefault="00A560B6" w:rsidP="005C382A">
      <w:pPr>
        <w:pStyle w:val="Heading3"/>
        <w:rPr>
          <w:rFonts w:ascii="Tahoma" w:hAnsi="Tahoma" w:cs="Tahoma"/>
          <w:lang w:val="pt-BR"/>
        </w:rPr>
      </w:pPr>
      <w:bookmarkStart w:id="1061" w:name="_15_Visio_Professional"/>
      <w:bookmarkStart w:id="1062" w:name="_17_Visio_Professional"/>
      <w:bookmarkStart w:id="1063" w:name="_18_Visio_Professional"/>
      <w:bookmarkStart w:id="1064" w:name="_Toc363830018"/>
      <w:bookmarkEnd w:id="1061"/>
      <w:bookmarkEnd w:id="1062"/>
      <w:bookmarkEnd w:id="1063"/>
      <w:r w:rsidRPr="009855B9">
        <w:rPr>
          <w:rFonts w:ascii="Tahoma" w:hAnsi="Tahoma" w:cs="Tahoma"/>
          <w:caps/>
          <w:color w:val="F66400"/>
          <w:sz w:val="22"/>
          <w:vertAlign w:val="superscript"/>
          <w:lang w:val="pt-BR"/>
        </w:rPr>
        <w:t>18</w:t>
      </w:r>
      <w:r w:rsidRPr="009855B9">
        <w:rPr>
          <w:rFonts w:ascii="Tahoma" w:hAnsi="Tahoma" w:cs="Tahoma"/>
          <w:color w:val="F66400"/>
          <w:sz w:val="22"/>
          <w:lang w:val="pt-BR"/>
        </w:rPr>
        <w:t xml:space="preserve"> Visio Professional 2013</w:t>
      </w:r>
      <w:bookmarkEnd w:id="1064"/>
    </w:p>
    <w:p w:rsidR="005C382A" w:rsidRPr="009855B9" w:rsidRDefault="005C382A" w:rsidP="005C382A">
      <w:pPr>
        <w:rPr>
          <w:rFonts w:cs="Tahoma"/>
          <w:lang w:val="pt-BR"/>
        </w:rPr>
      </w:pPr>
    </w:p>
    <w:p w:rsidR="00257298" w:rsidRPr="009855B9" w:rsidRDefault="00257298" w:rsidP="00864B8A">
      <w:pPr>
        <w:spacing w:after="60"/>
        <w:ind w:left="720"/>
        <w:rPr>
          <w:rFonts w:cs="Tahoma"/>
          <w:lang w:val="pt-BR"/>
        </w:rPr>
      </w:pPr>
      <w:r w:rsidRPr="009855B9">
        <w:rPr>
          <w:rFonts w:cs="Tahoma"/>
          <w:b/>
          <w:lang w:val="pt-BR"/>
        </w:rPr>
        <w:t xml:space="preserve">Caminho de Migração do Software Assurance para </w:t>
      </w:r>
      <w:bookmarkStart w:id="1065" w:name="Srv_11VisioPremium2010"/>
      <w:bookmarkStart w:id="1066" w:name="Aps_11VisioPremium2010"/>
      <w:bookmarkStart w:id="1067" w:name="_Toc336338274"/>
      <w:bookmarkStart w:id="1068" w:name="Srv_VisioPremium2010"/>
      <w:r w:rsidRPr="009855B9">
        <w:rPr>
          <w:rFonts w:cs="Tahoma"/>
          <w:b/>
          <w:lang w:val="pt-BR"/>
        </w:rPr>
        <w:t>Visio Premium 2010</w:t>
      </w:r>
      <w:bookmarkEnd w:id="1065"/>
      <w:bookmarkEnd w:id="1066"/>
      <w:bookmarkEnd w:id="1067"/>
    </w:p>
    <w:bookmarkEnd w:id="1068"/>
    <w:p w:rsidR="00257298" w:rsidRPr="009855B9" w:rsidRDefault="00257298" w:rsidP="00FB68A2">
      <w:pPr>
        <w:pStyle w:val="FootnoteBulletLevel1"/>
        <w:spacing w:before="0" w:after="0"/>
        <w:ind w:left="720" w:firstLine="0"/>
        <w:rPr>
          <w:rFonts w:ascii="Tahoma" w:hAnsi="Tahoma" w:cs="Tahoma"/>
          <w:sz w:val="18"/>
          <w:szCs w:val="18"/>
          <w:lang w:val="pt-BR"/>
        </w:rPr>
      </w:pPr>
      <w:r w:rsidRPr="009855B9">
        <w:rPr>
          <w:rFonts w:ascii="Tahoma" w:hAnsi="Tahoma" w:cs="Tahoma"/>
          <w:sz w:val="18"/>
          <w:szCs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6C0B98" w:rsidRPr="009855B9">
        <w:rPr>
          <w:rFonts w:ascii="Tahoma" w:hAnsi="Tahoma" w:cs="Tahoma"/>
          <w:sz w:val="18"/>
          <w:szCs w:val="18"/>
          <w:lang w:val="pt-BR"/>
        </w:rPr>
        <w:t xml:space="preserve"> </w:t>
      </w:r>
      <w:r w:rsidRPr="009855B9">
        <w:rPr>
          <w:rFonts w:ascii="Tahoma" w:hAnsi="Tahoma" w:cs="Tahoma"/>
          <w:sz w:val="18"/>
          <w:szCs w:val="18"/>
          <w:lang w:val="pt-BR"/>
        </w:rPr>
        <w:t>O</w:t>
      </w:r>
      <w:r w:rsidR="00FB68A2" w:rsidRPr="009855B9">
        <w:rPr>
          <w:rFonts w:ascii="Tahoma" w:hAnsi="Tahoma" w:cs="Tahoma"/>
          <w:sz w:val="18"/>
          <w:szCs w:val="18"/>
          <w:lang w:val="pt-BR"/>
        </w:rPr>
        <w:t> </w:t>
      </w:r>
      <w:r w:rsidRPr="009855B9">
        <w:rPr>
          <w:rFonts w:ascii="Tahoma" w:hAnsi="Tahoma" w:cs="Tahoma"/>
          <w:sz w:val="18"/>
          <w:szCs w:val="18"/>
          <w:lang w:val="pt-BR"/>
        </w:rPr>
        <w:t>uso</w:t>
      </w:r>
      <w:r w:rsidR="00FB68A2" w:rsidRPr="009855B9">
        <w:rPr>
          <w:rFonts w:ascii="Tahoma" w:hAnsi="Tahoma" w:cs="Tahoma"/>
          <w:sz w:val="18"/>
          <w:szCs w:val="18"/>
          <w:lang w:val="pt-BR"/>
        </w:rPr>
        <w:t> </w:t>
      </w:r>
      <w:r w:rsidRPr="009855B9">
        <w:rPr>
          <w:rFonts w:ascii="Tahoma" w:hAnsi="Tahoma" w:cs="Tahoma"/>
          <w:sz w:val="18"/>
          <w:szCs w:val="18"/>
          <w:lang w:val="pt-BR"/>
        </w:rPr>
        <w:t>do Visio Professional 2013 é regido pelos direitos de uso do Visio Professional 2013 e pelos termos e</w:t>
      </w:r>
      <w:r w:rsidR="00FB68A2" w:rsidRPr="009855B9">
        <w:rPr>
          <w:rFonts w:ascii="Tahoma" w:hAnsi="Tahoma" w:cs="Tahoma"/>
          <w:sz w:val="18"/>
          <w:szCs w:val="18"/>
          <w:lang w:val="pt-BR"/>
        </w:rPr>
        <w:t> </w:t>
      </w:r>
      <w:r w:rsidRPr="009855B9">
        <w:rPr>
          <w:rFonts w:ascii="Tahoma" w:hAnsi="Tahoma" w:cs="Tahoma"/>
          <w:sz w:val="18"/>
          <w:szCs w:val="18"/>
          <w:lang w:val="pt-BR"/>
        </w:rPr>
        <w:t>condições do contrato de licenciamento por volume do cliente.</w:t>
      </w:r>
      <w:r w:rsidR="006C0B98" w:rsidRPr="009855B9">
        <w:rPr>
          <w:rFonts w:ascii="Tahoma" w:hAnsi="Tahoma" w:cs="Tahoma"/>
          <w:sz w:val="18"/>
          <w:szCs w:val="18"/>
          <w:lang w:val="pt-BR"/>
        </w:rPr>
        <w:t xml:space="preserve"> </w:t>
      </w:r>
      <w:r w:rsidRPr="009855B9">
        <w:rPr>
          <w:rFonts w:ascii="Tahoma" w:hAnsi="Tahoma" w:cs="Tahoma"/>
          <w:sz w:val="18"/>
          <w:szCs w:val="18"/>
          <w:lang w:val="pt-BR"/>
        </w:rPr>
        <w:t>Esta nota de condição do produto e</w:t>
      </w:r>
      <w:r w:rsidR="00FB68A2" w:rsidRPr="009855B9">
        <w:rPr>
          <w:rFonts w:ascii="Tahoma" w:hAnsi="Tahoma" w:cs="Tahoma"/>
          <w:sz w:val="18"/>
          <w:szCs w:val="18"/>
          <w:lang w:val="pt-BR"/>
        </w:rPr>
        <w:t> </w:t>
      </w:r>
      <w:r w:rsidRPr="009855B9">
        <w:rPr>
          <w:rFonts w:ascii="Tahoma" w:hAnsi="Tahoma" w:cs="Tahoma"/>
          <w:sz w:val="18"/>
          <w:szCs w:val="18"/>
          <w:lang w:val="pt-BR"/>
        </w:rPr>
        <w:t>a</w:t>
      </w:r>
      <w:r w:rsidR="00FB68A2" w:rsidRPr="009855B9">
        <w:rPr>
          <w:rFonts w:ascii="Tahoma" w:hAnsi="Tahoma" w:cs="Tahoma"/>
          <w:sz w:val="18"/>
          <w:szCs w:val="18"/>
          <w:lang w:val="pt-BR"/>
        </w:rPr>
        <w:t> </w:t>
      </w:r>
      <w:r w:rsidRPr="009855B9">
        <w:rPr>
          <w:rFonts w:ascii="Tahoma" w:hAnsi="Tahoma" w:cs="Tahoma"/>
          <w:sz w:val="18"/>
          <w:szCs w:val="18"/>
          <w:lang w:val="pt-BR"/>
        </w:rPr>
        <w:t>evidência do cliente quanto à licença qualificada correspondente comprovam o direito de uso do Visio</w:t>
      </w:r>
      <w:r w:rsidR="00FB68A2" w:rsidRPr="009855B9">
        <w:rPr>
          <w:rFonts w:ascii="Tahoma" w:hAnsi="Tahoma" w:cs="Tahoma"/>
          <w:sz w:val="18"/>
          <w:szCs w:val="18"/>
          <w:lang w:val="pt-BR"/>
        </w:rPr>
        <w:t> </w:t>
      </w:r>
      <w:r w:rsidRPr="009855B9">
        <w:rPr>
          <w:rFonts w:ascii="Tahoma" w:hAnsi="Tahoma" w:cs="Tahoma"/>
          <w:sz w:val="18"/>
          <w:szCs w:val="18"/>
          <w:lang w:val="pt-BR"/>
        </w:rPr>
        <w:t>Professional 2013 sob esta oferta.</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No término da cobertura do Software Assurance para o Visio </w:t>
      </w:r>
      <w:r w:rsidRPr="009855B9">
        <w:rPr>
          <w:rFonts w:ascii="Tahoma" w:hAnsi="Tahoma" w:cs="Tahoma"/>
          <w:sz w:val="18"/>
          <w:szCs w:val="18"/>
          <w:lang w:val="pt-BR"/>
        </w:rPr>
        <w:lastRenderedPageBreak/>
        <w:t>Premium 2010, o cliente poderá adquirir o Software Assurance para o Visio Professional 2013 sem precisar adquirir uma nova licença separadamente.</w:t>
      </w:r>
    </w:p>
    <w:p w:rsidR="005C382A" w:rsidRPr="009855B9" w:rsidRDefault="005C382A" w:rsidP="005C382A">
      <w:pPr>
        <w:pStyle w:val="FootnoteBulletLevel1"/>
        <w:spacing w:before="0" w:after="0"/>
        <w:ind w:left="720" w:firstLine="0"/>
        <w:rPr>
          <w:rFonts w:ascii="Tahoma" w:hAnsi="Tahoma" w:cs="Tahoma"/>
          <w:sz w:val="18"/>
          <w:szCs w:val="18"/>
          <w:lang w:val="pt-BR"/>
        </w:rPr>
      </w:pPr>
    </w:p>
    <w:p w:rsidR="00DF3CEE" w:rsidRPr="009855B9" w:rsidRDefault="00DF3CEE" w:rsidP="00864B8A">
      <w:pPr>
        <w:spacing w:after="60"/>
        <w:ind w:left="720"/>
        <w:rPr>
          <w:rFonts w:cs="Tahoma"/>
          <w:lang w:val="pt-BR"/>
        </w:rPr>
      </w:pPr>
      <w:r w:rsidRPr="009855B9">
        <w:rPr>
          <w:rFonts w:cs="Tahoma"/>
          <w:b/>
          <w:lang w:val="pt-BR"/>
        </w:rPr>
        <w:t>Direitos de Downgrade para o Visio Professional 2013</w:t>
      </w:r>
    </w:p>
    <w:p w:rsidR="00DF3CEE" w:rsidRPr="009855B9" w:rsidRDefault="00DF3CEE" w:rsidP="006D7D73">
      <w:pPr>
        <w:pStyle w:val="FootnoteBulletLevel1"/>
        <w:spacing w:before="0" w:after="0"/>
        <w:ind w:left="720" w:firstLine="0"/>
        <w:rPr>
          <w:rFonts w:ascii="Tahoma" w:hAnsi="Tahoma" w:cs="Tahoma"/>
          <w:spacing w:val="-1"/>
          <w:sz w:val="18"/>
          <w:szCs w:val="18"/>
          <w:lang w:val="pt-BR"/>
        </w:rPr>
      </w:pPr>
      <w:r w:rsidRPr="009855B9">
        <w:rPr>
          <w:rFonts w:ascii="Tahoma" w:hAnsi="Tahoma" w:cs="Tahoma"/>
          <w:spacing w:val="-1"/>
          <w:sz w:val="18"/>
          <w:szCs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FB68A2" w:rsidRPr="009855B9">
        <w:rPr>
          <w:rFonts w:ascii="Tahoma" w:hAnsi="Tahoma" w:cs="Tahoma"/>
          <w:spacing w:val="-1"/>
          <w:sz w:val="18"/>
          <w:szCs w:val="18"/>
          <w:lang w:val="pt-BR"/>
        </w:rPr>
        <w:t> </w:t>
      </w:r>
      <w:r w:rsidRPr="009855B9">
        <w:rPr>
          <w:rFonts w:ascii="Tahoma" w:hAnsi="Tahoma" w:cs="Tahoma"/>
          <w:spacing w:val="-1"/>
          <w:sz w:val="18"/>
          <w:szCs w:val="18"/>
          <w:lang w:val="pt-BR"/>
        </w:rPr>
        <w:t>2010.</w:t>
      </w:r>
    </w:p>
    <w:p w:rsidR="005C382A" w:rsidRPr="009855B9" w:rsidRDefault="005C382A" w:rsidP="005C382A">
      <w:pPr>
        <w:rPr>
          <w:rFonts w:cs="Tahoma"/>
          <w:lang w:val="pt-BR"/>
        </w:rPr>
      </w:pPr>
    </w:p>
    <w:p w:rsidR="00676723" w:rsidRPr="009855B9" w:rsidRDefault="00676723" w:rsidP="005C382A">
      <w:pPr>
        <w:rPr>
          <w:rFonts w:cs="Tahoma"/>
          <w:lang w:val="pt-BR"/>
        </w:rPr>
      </w:pPr>
    </w:p>
    <w:p w:rsidR="00BE4D27" w:rsidRPr="009855B9" w:rsidRDefault="00A560B6" w:rsidP="00BE4D27">
      <w:pPr>
        <w:pStyle w:val="Heading3"/>
        <w:rPr>
          <w:rFonts w:ascii="Tahoma" w:hAnsi="Tahoma" w:cs="Tahoma"/>
          <w:lang w:val="pt-BR"/>
        </w:rPr>
      </w:pPr>
      <w:bookmarkStart w:id="1069" w:name="_18_Visio_Pro"/>
      <w:bookmarkStart w:id="1070" w:name="_19_Visio_Pro"/>
      <w:bookmarkStart w:id="1071" w:name="_Toc363830019"/>
      <w:bookmarkEnd w:id="1069"/>
      <w:bookmarkEnd w:id="1070"/>
      <w:r w:rsidRPr="009855B9">
        <w:rPr>
          <w:rFonts w:ascii="Tahoma" w:hAnsi="Tahoma" w:cs="Tahoma"/>
          <w:caps/>
          <w:color w:val="F66400"/>
          <w:sz w:val="22"/>
          <w:vertAlign w:val="superscript"/>
          <w:lang w:val="pt-BR"/>
        </w:rPr>
        <w:t>19</w:t>
      </w:r>
      <w:r w:rsidRPr="009855B9">
        <w:rPr>
          <w:rFonts w:ascii="Tahoma" w:hAnsi="Tahoma" w:cs="Tahoma"/>
          <w:color w:val="F66400"/>
          <w:sz w:val="22"/>
          <w:lang w:val="pt-BR"/>
        </w:rPr>
        <w:t xml:space="preserve"> Visio Pro para Office 365</w:t>
      </w:r>
      <w:bookmarkEnd w:id="1071"/>
      <w:r w:rsidRPr="009855B9">
        <w:rPr>
          <w:rFonts w:ascii="Tahoma" w:hAnsi="Tahoma" w:cs="Tahoma"/>
          <w:color w:val="F66400"/>
          <w:sz w:val="22"/>
          <w:lang w:val="pt-BR"/>
        </w:rPr>
        <w:t xml:space="preserve"> </w:t>
      </w:r>
    </w:p>
    <w:p w:rsidR="006D7D73" w:rsidRPr="009855B9" w:rsidRDefault="006D7D73" w:rsidP="00BE4D27">
      <w:pPr>
        <w:spacing w:after="60"/>
        <w:ind w:left="720"/>
        <w:rPr>
          <w:rFonts w:cs="Tahoma"/>
          <w:bCs/>
          <w:szCs w:val="18"/>
          <w:lang w:val="pt-BR"/>
        </w:rPr>
      </w:pPr>
    </w:p>
    <w:p w:rsidR="00BE4D27" w:rsidRPr="009855B9" w:rsidRDefault="00BE4D27" w:rsidP="00BE4D27">
      <w:pPr>
        <w:spacing w:after="60"/>
        <w:ind w:left="720"/>
        <w:rPr>
          <w:rFonts w:cs="Tahoma"/>
          <w:lang w:val="pt-BR"/>
        </w:rPr>
      </w:pPr>
      <w:r w:rsidRPr="009855B9">
        <w:rPr>
          <w:rFonts w:cs="Tahoma"/>
          <w:b/>
          <w:lang w:val="pt-BR"/>
        </w:rPr>
        <w:t>Qualificação de Mídia com Serviços de Área de Trabalho Remota (RDS)</w:t>
      </w:r>
    </w:p>
    <w:p w:rsidR="00BE4D27" w:rsidRPr="009855B9" w:rsidRDefault="00BE4D27" w:rsidP="006D7D73">
      <w:pPr>
        <w:ind w:left="720"/>
        <w:rPr>
          <w:rFonts w:cs="Tahoma"/>
          <w:lang w:val="pt-BR"/>
        </w:rPr>
      </w:pPr>
      <w:r w:rsidRPr="009855B9">
        <w:rPr>
          <w:rFonts w:cs="Tahoma"/>
          <w:szCs w:val="18"/>
          <w:lang w:val="pt-BR"/>
        </w:rPr>
        <w:t>Se o usuário para o qual você atribuiu uma licença do Visio Pro para Office 365 usar o software em um servidor de rede com a função RDS ativada, em vez de instalar uma cópia do software fornecido com o</w:t>
      </w:r>
      <w:r w:rsidR="00FB68A2" w:rsidRPr="009855B9">
        <w:rPr>
          <w:rFonts w:cs="Tahoma"/>
          <w:szCs w:val="18"/>
          <w:lang w:val="pt-BR"/>
        </w:rPr>
        <w:t> </w:t>
      </w:r>
      <w:r w:rsidRPr="009855B9">
        <w:rPr>
          <w:rFonts w:cs="Tahoma"/>
          <w:szCs w:val="18"/>
          <w:lang w:val="pt-BR"/>
        </w:rPr>
        <w:t>Visio</w:t>
      </w:r>
      <w:r w:rsidR="00FB68A2" w:rsidRPr="009855B9">
        <w:rPr>
          <w:rFonts w:cs="Tahoma"/>
          <w:szCs w:val="18"/>
          <w:lang w:val="pt-BR"/>
        </w:rPr>
        <w:t> </w:t>
      </w:r>
      <w:r w:rsidRPr="009855B9">
        <w:rPr>
          <w:rFonts w:cs="Tahoma"/>
          <w:szCs w:val="18"/>
          <w:lang w:val="pt-BR"/>
        </w:rPr>
        <w:t>Pro para Office 365 em um dos cinco dispositivos permitidos de acordo com os Direitos de Uso do</w:t>
      </w:r>
      <w:r w:rsidR="00FB68A2" w:rsidRPr="009855B9">
        <w:rPr>
          <w:rFonts w:cs="Tahoma"/>
          <w:szCs w:val="18"/>
          <w:lang w:val="pt-BR"/>
        </w:rPr>
        <w:t> </w:t>
      </w:r>
      <w:r w:rsidRPr="009855B9">
        <w:rPr>
          <w:rFonts w:cs="Tahoma"/>
          <w:szCs w:val="18"/>
          <w:lang w:val="pt-BR"/>
        </w:rPr>
        <w:t>Produto para Visio Pro para Office 365, esse usuário poderá 1) instalar uma cópia do software Visio 2013</w:t>
      </w:r>
      <w:r w:rsidR="006D7D73" w:rsidRPr="009855B9">
        <w:rPr>
          <w:rFonts w:cs="Tahoma"/>
          <w:szCs w:val="18"/>
          <w:lang w:val="pt-BR"/>
        </w:rPr>
        <w:t> </w:t>
      </w:r>
      <w:r w:rsidRPr="009855B9">
        <w:rPr>
          <w:rFonts w:cs="Tahoma"/>
          <w:szCs w:val="18"/>
          <w:lang w:val="pt-BR"/>
        </w:rPr>
        <w:t>Professional em um servidor de rede e 2) acessar o software Visio 2013 Professional de qualquer dispositivo.</w:t>
      </w:r>
      <w:r w:rsidR="006C0B98" w:rsidRPr="009855B9">
        <w:rPr>
          <w:rFonts w:cs="Tahoma"/>
          <w:szCs w:val="18"/>
          <w:lang w:val="pt-BR"/>
        </w:rPr>
        <w:t xml:space="preserve"> </w:t>
      </w:r>
      <w:r w:rsidRPr="009855B9">
        <w:rPr>
          <w:rFonts w:cs="Tahoma"/>
          <w:szCs w:val="18"/>
          <w:lang w:val="pt-BR"/>
        </w:rPr>
        <w:t>Mediante o término da sua assinatura do Visio Pro para Office 365, você deverá desinstalar o</w:t>
      </w:r>
      <w:r w:rsidR="00FB68A2" w:rsidRPr="009855B9">
        <w:rPr>
          <w:rFonts w:cs="Tahoma"/>
          <w:szCs w:val="18"/>
          <w:lang w:val="pt-BR"/>
        </w:rPr>
        <w:t> </w:t>
      </w:r>
      <w:r w:rsidRPr="009855B9">
        <w:rPr>
          <w:rFonts w:cs="Tahoma"/>
          <w:szCs w:val="18"/>
          <w:lang w:val="pt-BR"/>
        </w:rPr>
        <w:t xml:space="preserve">software Visio 2013 Professional do servidor de rede. </w:t>
      </w:r>
    </w:p>
    <w:p w:rsidR="00BE4D27" w:rsidRPr="009855B9" w:rsidRDefault="00BE4D27" w:rsidP="00BE4D27">
      <w:pPr>
        <w:ind w:left="720"/>
        <w:rPr>
          <w:rFonts w:cs="Tahoma"/>
          <w:lang w:val="pt-BR"/>
        </w:rPr>
      </w:pPr>
    </w:p>
    <w:p w:rsidR="00BE4D27" w:rsidRPr="009855B9" w:rsidRDefault="00BE4D27" w:rsidP="00BE4D27">
      <w:pPr>
        <w:spacing w:after="60"/>
        <w:ind w:left="720"/>
        <w:rPr>
          <w:rFonts w:cs="Tahoma"/>
          <w:lang w:val="pt-BR"/>
        </w:rPr>
      </w:pPr>
      <w:r w:rsidRPr="009855B9">
        <w:rPr>
          <w:rFonts w:cs="Tahoma"/>
          <w:b/>
          <w:lang w:val="pt-BR"/>
        </w:rPr>
        <w:t>Direitos de Downgrade</w:t>
      </w:r>
    </w:p>
    <w:p w:rsidR="00BE4D27" w:rsidRPr="009855B9" w:rsidRDefault="00BE4D27" w:rsidP="00FB68A2">
      <w:pPr>
        <w:ind w:left="720"/>
        <w:rPr>
          <w:rFonts w:cs="Tahoma"/>
          <w:lang w:val="pt-BR"/>
        </w:rPr>
      </w:pPr>
      <w:r w:rsidRPr="009855B9">
        <w:rPr>
          <w:rFonts w:cs="Tahoma"/>
          <w:bCs/>
          <w:szCs w:val="18"/>
          <w:lang w:val="pt-BR"/>
        </w:rPr>
        <w:t>O serviço Visio Pro para Office 365 não possui direitos de downgrade. Para obter mais informações sobre os</w:t>
      </w:r>
      <w:r w:rsidR="00FB68A2" w:rsidRPr="009855B9">
        <w:rPr>
          <w:rFonts w:cs="Tahoma"/>
          <w:bCs/>
          <w:szCs w:val="18"/>
          <w:lang w:val="pt-BR"/>
        </w:rPr>
        <w:t> </w:t>
      </w:r>
      <w:r w:rsidRPr="009855B9">
        <w:rPr>
          <w:rFonts w:cs="Tahoma"/>
          <w:bCs/>
          <w:szCs w:val="18"/>
          <w:lang w:val="pt-BR"/>
        </w:rPr>
        <w:t xml:space="preserve">requisitos de atualização dos Serviços Online, consulte o documento de Direitos de Uso de Produto (PUR) no site </w:t>
      </w:r>
      <w:hyperlink r:id="rId39" w:history="1">
        <w:r w:rsidR="00FB68A2" w:rsidRPr="009855B9">
          <w:rPr>
            <w:rStyle w:val="Hyperlink"/>
            <w:rFonts w:cs="Tahoma"/>
            <w:bCs/>
            <w:szCs w:val="18"/>
            <w:lang w:val="pt-BR"/>
          </w:rPr>
          <w:t>http://www.microsoftvolumelicensing.com/userights/PUR.aspx</w:t>
        </w:r>
      </w:hyperlink>
    </w:p>
    <w:p w:rsidR="00BE4D27" w:rsidRPr="009855B9" w:rsidRDefault="00BE4D27" w:rsidP="005C382A">
      <w:pPr>
        <w:rPr>
          <w:rFonts w:cs="Tahoma"/>
          <w:lang w:val="pt-BR"/>
        </w:rPr>
      </w:pPr>
    </w:p>
    <w:p w:rsidR="005C382A" w:rsidRPr="009855B9" w:rsidRDefault="005C382A" w:rsidP="005C382A">
      <w:pPr>
        <w:rPr>
          <w:rFonts w:cs="Tahoma"/>
          <w:lang w:val="pt-BR"/>
        </w:rPr>
      </w:pPr>
    </w:p>
    <w:p w:rsidR="00223A77" w:rsidRPr="009855B9" w:rsidRDefault="00A560B6" w:rsidP="00223A77">
      <w:pPr>
        <w:pStyle w:val="Heading3"/>
        <w:rPr>
          <w:rFonts w:ascii="Tahoma" w:hAnsi="Tahoma" w:cs="Tahoma"/>
          <w:lang w:val="pt-BR"/>
        </w:rPr>
      </w:pPr>
      <w:bookmarkStart w:id="1072" w:name="_19_Visual_Studio"/>
      <w:bookmarkStart w:id="1073" w:name="_Toc336338275"/>
      <w:bookmarkStart w:id="1074" w:name="_Toc363830020"/>
      <w:bookmarkStart w:id="1075" w:name="Aps_12VS2010Professional"/>
      <w:bookmarkStart w:id="1076" w:name="_Toc252341836"/>
      <w:bookmarkEnd w:id="1072"/>
      <w:r w:rsidRPr="009855B9">
        <w:rPr>
          <w:rFonts w:ascii="Tahoma" w:hAnsi="Tahoma" w:cs="Tahoma"/>
          <w:caps/>
          <w:color w:val="F66400"/>
          <w:sz w:val="22"/>
          <w:vertAlign w:val="superscript"/>
          <w:lang w:val="pt-BR"/>
        </w:rPr>
        <w:t>20</w:t>
      </w:r>
      <w:r w:rsidRPr="009855B9">
        <w:rPr>
          <w:rFonts w:ascii="Tahoma" w:hAnsi="Tahoma" w:cs="Tahoma"/>
          <w:color w:val="F66400"/>
          <w:sz w:val="22"/>
          <w:lang w:val="pt-BR"/>
        </w:rPr>
        <w:t xml:space="preserve"> Visual Studio Professional 2012</w:t>
      </w:r>
      <w:bookmarkEnd w:id="1073"/>
      <w:bookmarkEnd w:id="1074"/>
    </w:p>
    <w:bookmarkEnd w:id="1075"/>
    <w:p w:rsidR="009275A3" w:rsidRPr="009855B9" w:rsidRDefault="009275A3" w:rsidP="009275A3">
      <w:pPr>
        <w:pStyle w:val="FootnoteBulletLevel1"/>
        <w:tabs>
          <w:tab w:val="clear" w:pos="900"/>
        </w:tabs>
        <w:spacing w:before="0" w:after="0"/>
        <w:ind w:left="0" w:firstLine="0"/>
        <w:rPr>
          <w:rFonts w:ascii="Tahoma" w:hAnsi="Tahoma" w:cs="Tahoma"/>
          <w:sz w:val="18"/>
          <w:szCs w:val="18"/>
          <w:lang w:val="pt-BR"/>
        </w:rPr>
      </w:pPr>
    </w:p>
    <w:p w:rsidR="006D58DB" w:rsidRPr="009855B9" w:rsidRDefault="006D58DB" w:rsidP="00864B8A">
      <w:pPr>
        <w:spacing w:after="60"/>
        <w:ind w:left="720"/>
        <w:rPr>
          <w:rFonts w:cs="Tahoma"/>
          <w:lang w:val="pt-BR"/>
        </w:rPr>
      </w:pPr>
      <w:r w:rsidRPr="009855B9">
        <w:rPr>
          <w:rFonts w:cs="Tahoma"/>
          <w:b/>
          <w:lang w:val="pt-BR"/>
        </w:rPr>
        <w:t>Caminho de Migração do Software Assurance para o Visual Studio LightSwitch 2011</w:t>
      </w:r>
    </w:p>
    <w:p w:rsidR="006D58DB" w:rsidRPr="009855B9" w:rsidRDefault="006D58DB" w:rsidP="00FB68A2">
      <w:pPr>
        <w:pStyle w:val="FootnoteBulletLevel1"/>
        <w:tabs>
          <w:tab w:val="clear" w:pos="900"/>
        </w:tabs>
        <w:spacing w:before="0" w:after="0"/>
        <w:ind w:left="720" w:firstLine="0"/>
        <w:rPr>
          <w:rFonts w:ascii="Tahoma" w:hAnsi="Tahoma" w:cs="Tahoma"/>
          <w:lang w:val="pt-BR"/>
        </w:rPr>
      </w:pPr>
      <w:r w:rsidRPr="009855B9">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6C0B98" w:rsidRPr="009855B9">
        <w:rPr>
          <w:rFonts w:ascii="Tahoma" w:hAnsi="Tahoma" w:cs="Tahoma"/>
          <w:sz w:val="18"/>
          <w:lang w:val="pt-BR"/>
        </w:rPr>
        <w:t xml:space="preserve"> </w:t>
      </w:r>
      <w:r w:rsidRPr="009855B9">
        <w:rPr>
          <w:rFonts w:ascii="Tahoma" w:hAnsi="Tahoma" w:cs="Tahoma"/>
          <w:sz w:val="18"/>
          <w:lang w:val="pt-BR"/>
        </w:rPr>
        <w:t>O uso do Visual Studio Professional 2012 é regido pelos direitos de uso do Visual Studio Professional 2012 e pelos termos e</w:t>
      </w:r>
      <w:r w:rsidR="00FB68A2" w:rsidRPr="009855B9">
        <w:rPr>
          <w:rFonts w:ascii="Tahoma" w:hAnsi="Tahoma" w:cs="Tahoma"/>
          <w:sz w:val="18"/>
          <w:lang w:val="pt-BR"/>
        </w:rPr>
        <w:t> </w:t>
      </w:r>
      <w:r w:rsidRPr="009855B9">
        <w:rPr>
          <w:rFonts w:ascii="Tahoma" w:hAnsi="Tahoma" w:cs="Tahoma"/>
          <w:sz w:val="18"/>
          <w:lang w:val="pt-BR"/>
        </w:rPr>
        <w:t>pelas condições do contrato de licenciamento por volume do cliente.</w:t>
      </w:r>
      <w:r w:rsidR="006C0B98" w:rsidRPr="009855B9">
        <w:rPr>
          <w:rFonts w:ascii="Tahoma" w:hAnsi="Tahoma" w:cs="Tahoma"/>
          <w:sz w:val="18"/>
          <w:lang w:val="pt-BR"/>
        </w:rPr>
        <w:t xml:space="preserve"> </w:t>
      </w:r>
      <w:r w:rsidRPr="009855B9">
        <w:rPr>
          <w:rFonts w:ascii="Tahoma" w:hAnsi="Tahoma" w:cs="Tahoma"/>
          <w:sz w:val="18"/>
          <w:lang w:val="pt-BR"/>
        </w:rPr>
        <w:t>Esta nota de condição do produto e</w:t>
      </w:r>
      <w:r w:rsidR="00FB68A2" w:rsidRPr="009855B9">
        <w:rPr>
          <w:rFonts w:ascii="Tahoma" w:hAnsi="Tahoma" w:cs="Tahoma"/>
          <w:sz w:val="18"/>
          <w:lang w:val="pt-BR"/>
        </w:rPr>
        <w:t> </w:t>
      </w:r>
      <w:r w:rsidRPr="009855B9">
        <w:rPr>
          <w:rFonts w:ascii="Tahoma" w:hAnsi="Tahoma" w:cs="Tahoma"/>
          <w:sz w:val="18"/>
          <w:lang w:val="pt-BR"/>
        </w:rPr>
        <w:t>a</w:t>
      </w:r>
      <w:r w:rsidR="00FB68A2" w:rsidRPr="009855B9">
        <w:rPr>
          <w:rFonts w:ascii="Tahoma" w:hAnsi="Tahoma" w:cs="Tahoma"/>
          <w:sz w:val="18"/>
          <w:lang w:val="pt-BR"/>
        </w:rPr>
        <w:t> </w:t>
      </w:r>
      <w:r w:rsidRPr="009855B9">
        <w:rPr>
          <w:rFonts w:ascii="Tahoma" w:hAnsi="Tahoma" w:cs="Tahoma"/>
          <w:sz w:val="18"/>
          <w:lang w:val="pt-BR"/>
        </w:rPr>
        <w:t>evidência do cliente quanto à licença qualificada correspondente comprovam o direito de uso do Visual</w:t>
      </w:r>
      <w:r w:rsidR="00FB68A2" w:rsidRPr="009855B9">
        <w:rPr>
          <w:rFonts w:ascii="Tahoma" w:hAnsi="Tahoma" w:cs="Tahoma"/>
          <w:sz w:val="18"/>
          <w:lang w:val="pt-BR"/>
        </w:rPr>
        <w:t> </w:t>
      </w:r>
      <w:r w:rsidRPr="009855B9">
        <w:rPr>
          <w:rFonts w:ascii="Tahoma" w:hAnsi="Tahoma" w:cs="Tahoma"/>
          <w:sz w:val="18"/>
          <w:lang w:val="pt-BR"/>
        </w:rPr>
        <w:t>Studio Professional 2012 sob esta oferta.</w:t>
      </w:r>
    </w:p>
    <w:p w:rsidR="00223A77" w:rsidRPr="009855B9" w:rsidRDefault="00223A77" w:rsidP="009275A3">
      <w:pPr>
        <w:rPr>
          <w:rFonts w:cs="Tahoma"/>
          <w:lang w:val="pt-BR"/>
        </w:rPr>
      </w:pPr>
    </w:p>
    <w:p w:rsidR="00691648" w:rsidRPr="009855B9" w:rsidRDefault="00691648" w:rsidP="00691648">
      <w:pPr>
        <w:spacing w:after="60"/>
        <w:ind w:left="720"/>
        <w:rPr>
          <w:rFonts w:cs="Tahoma"/>
          <w:lang w:val="pt-BR"/>
        </w:rPr>
      </w:pPr>
      <w:r w:rsidRPr="009855B9">
        <w:rPr>
          <w:rFonts w:cs="Tahoma"/>
          <w:b/>
          <w:bCs/>
          <w:lang w:val="pt-BR"/>
        </w:rPr>
        <w:t>Caminho de Migração do Software Assurance para o Expression Studio Ultimate 4</w:t>
      </w:r>
    </w:p>
    <w:p w:rsidR="00691648" w:rsidRPr="009855B9" w:rsidRDefault="00691648" w:rsidP="00691648">
      <w:pPr>
        <w:ind w:left="720"/>
        <w:rPr>
          <w:rFonts w:cs="Tahoma"/>
          <w:lang w:val="pt-BR"/>
        </w:rPr>
      </w:pPr>
      <w:r w:rsidRPr="009855B9">
        <w:rPr>
          <w:rFonts w:cs="Tahoma"/>
          <w:lang w:val="pt-BR"/>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6C0B98" w:rsidRPr="009855B9">
        <w:rPr>
          <w:rFonts w:cs="Tahoma"/>
          <w:lang w:val="pt-BR"/>
        </w:rPr>
        <w:t xml:space="preserve"> </w:t>
      </w:r>
      <w:r w:rsidRPr="009855B9">
        <w:rPr>
          <w:rFonts w:cs="Tahoma"/>
          <w:lang w:val="pt-BR"/>
        </w:rPr>
        <w:t>O uso do Visual Studio Professional 2012 é regido pelos direitos de uso do Visual Studio Professional 2012 e pelos termos e pelas condições do contrato de licenciamento por volume do cliente.</w:t>
      </w:r>
      <w:r w:rsidR="006C0B98" w:rsidRPr="009855B9">
        <w:rPr>
          <w:rFonts w:cs="Tahoma"/>
          <w:lang w:val="pt-BR"/>
        </w:rPr>
        <w:t xml:space="preserve"> </w:t>
      </w:r>
      <w:r w:rsidRPr="009855B9">
        <w:rPr>
          <w:rFonts w:cs="Tahoma"/>
          <w:lang w:val="pt-BR"/>
        </w:rPr>
        <w:t>Esta nota de condição do produto e a evidência do cliente quanto à licença qualificada correspondente comprovam o direito de uso do Visual Studio Professional 2012 sob esta oferta.</w:t>
      </w:r>
    </w:p>
    <w:p w:rsidR="00AA4FE9" w:rsidRPr="009855B9" w:rsidRDefault="00AA4FE9" w:rsidP="00691648">
      <w:pPr>
        <w:ind w:left="720"/>
        <w:rPr>
          <w:rFonts w:cs="Tahoma"/>
          <w:lang w:val="pt-BR"/>
        </w:rPr>
      </w:pPr>
    </w:p>
    <w:p w:rsidR="00AA4FE9" w:rsidRPr="009855B9" w:rsidRDefault="00AA4FE9" w:rsidP="00691648">
      <w:pPr>
        <w:ind w:left="720"/>
        <w:rPr>
          <w:rFonts w:cs="Tahoma"/>
          <w:lang w:val="pt-BR"/>
        </w:rPr>
      </w:pPr>
    </w:p>
    <w:p w:rsidR="00223A77" w:rsidRPr="00267CD5" w:rsidRDefault="00A560B6" w:rsidP="00223A77">
      <w:pPr>
        <w:pStyle w:val="Heading3"/>
        <w:rPr>
          <w:rFonts w:ascii="Tahoma" w:hAnsi="Tahoma" w:cs="Tahoma"/>
        </w:rPr>
      </w:pPr>
      <w:bookmarkStart w:id="1077" w:name="_20_Visual_Studio"/>
      <w:bookmarkStart w:id="1078" w:name="_Toc336338276"/>
      <w:bookmarkStart w:id="1079" w:name="_Toc363830021"/>
      <w:bookmarkStart w:id="1080" w:name="Aps_13VS2010ProfessionalMSDN"/>
      <w:bookmarkEnd w:id="1077"/>
      <w:r w:rsidRPr="00267CD5">
        <w:rPr>
          <w:rFonts w:ascii="Tahoma" w:hAnsi="Tahoma" w:cs="Tahoma"/>
          <w:caps/>
          <w:color w:val="F66400"/>
          <w:sz w:val="22"/>
          <w:vertAlign w:val="superscript"/>
        </w:rPr>
        <w:t>21</w:t>
      </w:r>
      <w:r w:rsidRPr="00267CD5">
        <w:rPr>
          <w:rFonts w:ascii="Tahoma" w:hAnsi="Tahoma" w:cs="Tahoma"/>
          <w:color w:val="F66400"/>
          <w:sz w:val="22"/>
        </w:rPr>
        <w:t xml:space="preserve"> Visual Studio Professional 2012 com MSDN</w:t>
      </w:r>
      <w:bookmarkEnd w:id="1078"/>
      <w:bookmarkEnd w:id="1079"/>
      <w:r w:rsidRPr="00267CD5">
        <w:rPr>
          <w:rFonts w:ascii="Tahoma" w:hAnsi="Tahoma" w:cs="Tahoma"/>
          <w:color w:val="F66400"/>
          <w:sz w:val="22"/>
        </w:rPr>
        <w:t xml:space="preserve"> </w:t>
      </w:r>
      <w:bookmarkEnd w:id="1076"/>
    </w:p>
    <w:p w:rsidR="00F6352F" w:rsidRPr="00267CD5" w:rsidRDefault="00F6352F" w:rsidP="005B0791">
      <w:pPr>
        <w:ind w:left="720"/>
        <w:rPr>
          <w:rFonts w:cs="Tahoma"/>
        </w:rPr>
      </w:pPr>
    </w:p>
    <w:bookmarkEnd w:id="1080"/>
    <w:p w:rsidR="001026FD" w:rsidRPr="00267CD5" w:rsidRDefault="001026FD" w:rsidP="00864B8A">
      <w:pPr>
        <w:spacing w:after="60"/>
        <w:ind w:left="720"/>
        <w:rPr>
          <w:rFonts w:cs="Tahoma"/>
        </w:rPr>
      </w:pPr>
      <w:r w:rsidRPr="00267CD5">
        <w:rPr>
          <w:rFonts w:cs="Tahoma"/>
          <w:b/>
        </w:rPr>
        <w:t>Visual Studio Team Foundation Server 2012</w:t>
      </w:r>
    </w:p>
    <w:p w:rsidR="001026FD" w:rsidRPr="009855B9" w:rsidRDefault="001026FD" w:rsidP="005B0791">
      <w:pPr>
        <w:pStyle w:val="EndnoteText"/>
        <w:tabs>
          <w:tab w:val="num" w:pos="1350"/>
        </w:tabs>
        <w:ind w:left="720"/>
        <w:rPr>
          <w:rFonts w:ascii="Tahoma" w:hAnsi="Tahoma" w:cs="Tahoma"/>
          <w:sz w:val="18"/>
          <w:szCs w:val="18"/>
          <w:lang w:val="pt-BR"/>
        </w:rPr>
      </w:pPr>
      <w:r w:rsidRPr="009855B9">
        <w:rPr>
          <w:rFonts w:ascii="Tahoma" w:hAnsi="Tahoma" w:cs="Tahoma"/>
          <w:sz w:val="18"/>
          <w:szCs w:val="18"/>
          <w:lang w:val="pt-BR"/>
        </w:rPr>
        <w:t>O assinante está qualificado para uma licença de servidor para o Visual Studio Team Foundation Server 2012 e uma CAL de Usuário do Team Foundation Server.</w:t>
      </w:r>
      <w:r w:rsidR="006C0B98" w:rsidRPr="009855B9">
        <w:rPr>
          <w:rFonts w:ascii="Tahoma" w:hAnsi="Tahoma" w:cs="Tahoma"/>
          <w:sz w:val="18"/>
          <w:szCs w:val="18"/>
          <w:lang w:val="pt-BR"/>
        </w:rPr>
        <w:t xml:space="preserve"> </w:t>
      </w:r>
      <w:r w:rsidRPr="009855B9">
        <w:rPr>
          <w:rFonts w:ascii="Tahoma" w:hAnsi="Tahoma" w:cs="Tahoma"/>
          <w:sz w:val="18"/>
          <w:szCs w:val="18"/>
          <w:lang w:val="pt-BR"/>
        </w:rPr>
        <w:t>A CAL é reservada unicamente para uso do assinante.</w:t>
      </w:r>
    </w:p>
    <w:p w:rsidR="001026FD" w:rsidRPr="009855B9" w:rsidRDefault="001026FD" w:rsidP="005B0791">
      <w:pPr>
        <w:pStyle w:val="EndnoteText"/>
        <w:tabs>
          <w:tab w:val="num" w:pos="1350"/>
        </w:tabs>
        <w:ind w:left="720"/>
        <w:rPr>
          <w:rFonts w:ascii="Tahoma" w:hAnsi="Tahoma" w:cs="Tahoma"/>
          <w:sz w:val="18"/>
          <w:szCs w:val="18"/>
          <w:lang w:val="pt-BR"/>
        </w:rPr>
      </w:pPr>
    </w:p>
    <w:p w:rsidR="001026FD" w:rsidRPr="009855B9" w:rsidRDefault="001026FD" w:rsidP="00864B8A">
      <w:pPr>
        <w:spacing w:after="60"/>
        <w:ind w:left="720"/>
        <w:rPr>
          <w:rFonts w:cs="Tahoma"/>
          <w:lang w:val="pt-BR"/>
        </w:rPr>
      </w:pPr>
      <w:r w:rsidRPr="009855B9">
        <w:rPr>
          <w:rFonts w:cs="Tahoma"/>
          <w:b/>
          <w:lang w:val="pt-BR"/>
        </w:rPr>
        <w:lastRenderedPageBreak/>
        <w:t>SQL Server Parallel Data Warehouse Developer</w:t>
      </w:r>
    </w:p>
    <w:p w:rsidR="001026FD" w:rsidRPr="009855B9" w:rsidRDefault="001026FD" w:rsidP="005B0791">
      <w:pPr>
        <w:pStyle w:val="EndnoteText"/>
        <w:tabs>
          <w:tab w:val="num" w:pos="1350"/>
        </w:tabs>
        <w:ind w:left="720"/>
        <w:rPr>
          <w:rFonts w:ascii="Tahoma" w:hAnsi="Tahoma" w:cs="Tahoma"/>
          <w:sz w:val="18"/>
          <w:szCs w:val="18"/>
          <w:lang w:val="pt-BR"/>
        </w:rPr>
      </w:pPr>
      <w:r w:rsidRPr="009855B9">
        <w:rPr>
          <w:rFonts w:ascii="Tahoma" w:hAnsi="Tahoma" w:cs="Tahoma"/>
          <w:sz w:val="18"/>
          <w:szCs w:val="18"/>
          <w:lang w:val="pt-BR"/>
        </w:rPr>
        <w:t>O assinante é qualificado para uma licença do SQL Server 2008 R2 Parallel Data Warehouse Developer.</w:t>
      </w:r>
    </w:p>
    <w:p w:rsidR="005B0791" w:rsidRPr="009855B9" w:rsidRDefault="005B0791" w:rsidP="005B0791">
      <w:pPr>
        <w:pStyle w:val="FootnoteBulletLevel1"/>
        <w:tabs>
          <w:tab w:val="clear" w:pos="900"/>
          <w:tab w:val="num" w:pos="1350"/>
        </w:tabs>
        <w:spacing w:before="0" w:after="0"/>
        <w:ind w:left="720" w:firstLine="0"/>
        <w:rPr>
          <w:rFonts w:ascii="Tahoma" w:hAnsi="Tahoma" w:cs="Tahoma"/>
          <w:sz w:val="18"/>
          <w:szCs w:val="18"/>
          <w:lang w:val="pt-BR"/>
        </w:rPr>
      </w:pPr>
    </w:p>
    <w:p w:rsidR="00223A77" w:rsidRPr="009855B9" w:rsidRDefault="00223A77" w:rsidP="00864B8A">
      <w:pPr>
        <w:spacing w:after="60"/>
        <w:ind w:left="720"/>
        <w:rPr>
          <w:rFonts w:cs="Tahoma"/>
          <w:lang w:val="pt-BR"/>
        </w:rPr>
      </w:pPr>
      <w:r w:rsidRPr="009855B9">
        <w:rPr>
          <w:rFonts w:cs="Tahoma"/>
          <w:b/>
          <w:lang w:val="pt-BR"/>
        </w:rPr>
        <w:t>Caminho de Migração do Software Assurance para o Visual Studio 2010 Professional com MSDN Embedded</w:t>
      </w:r>
    </w:p>
    <w:p w:rsidR="00223A77" w:rsidRPr="009855B9" w:rsidRDefault="00223A77" w:rsidP="005B0791">
      <w:pPr>
        <w:pStyle w:val="FootnoteBulletLevel1"/>
        <w:tabs>
          <w:tab w:val="clear" w:pos="900"/>
          <w:tab w:val="num" w:pos="1350"/>
        </w:tabs>
        <w:spacing w:before="0" w:after="0"/>
        <w:ind w:left="720" w:firstLine="0"/>
        <w:rPr>
          <w:rFonts w:ascii="Tahoma" w:hAnsi="Tahoma" w:cs="Tahoma"/>
          <w:sz w:val="18"/>
          <w:szCs w:val="18"/>
          <w:lang w:val="pt-BR"/>
        </w:rPr>
      </w:pPr>
      <w:r w:rsidRPr="009855B9">
        <w:rPr>
          <w:rFonts w:ascii="Tahoma" w:hAnsi="Tahoma" w:cs="Tahoma"/>
          <w:sz w:val="18"/>
          <w:szCs w:val="18"/>
          <w:lang w:val="pt-BR"/>
        </w:rPr>
        <w:t>A versão sucessora do Visual Studio 2010 Professional com MSDN Embedded é o Visual Stu</w:t>
      </w:r>
      <w:r w:rsidR="00095C7A" w:rsidRPr="009855B9">
        <w:rPr>
          <w:rFonts w:ascii="Tahoma" w:hAnsi="Tahoma" w:cs="Tahoma"/>
          <w:sz w:val="18"/>
          <w:szCs w:val="18"/>
          <w:lang w:val="pt-BR"/>
        </w:rPr>
        <w:t>dio Professional 2012 com MSDN.</w:t>
      </w:r>
    </w:p>
    <w:p w:rsidR="005B0791" w:rsidRPr="009855B9" w:rsidRDefault="005B0791" w:rsidP="005B0791">
      <w:pPr>
        <w:pStyle w:val="FootnoteBulletLevel1"/>
        <w:tabs>
          <w:tab w:val="clear" w:pos="900"/>
          <w:tab w:val="num" w:pos="1350"/>
        </w:tabs>
        <w:spacing w:before="0" w:after="0"/>
        <w:ind w:left="720" w:firstLine="0"/>
        <w:rPr>
          <w:rFonts w:ascii="Tahoma" w:hAnsi="Tahoma" w:cs="Tahoma"/>
          <w:sz w:val="18"/>
          <w:szCs w:val="18"/>
          <w:lang w:val="pt-BR"/>
        </w:rPr>
      </w:pPr>
    </w:p>
    <w:p w:rsidR="00223A77" w:rsidRPr="009855B9" w:rsidRDefault="00223A77" w:rsidP="00864B8A">
      <w:pPr>
        <w:spacing w:after="60"/>
        <w:ind w:left="720"/>
        <w:rPr>
          <w:rFonts w:cs="Tahoma"/>
          <w:lang w:val="pt-BR"/>
        </w:rPr>
      </w:pPr>
      <w:r w:rsidRPr="009855B9">
        <w:rPr>
          <w:rFonts w:cs="Tahoma"/>
          <w:b/>
          <w:lang w:val="pt-BR"/>
        </w:rPr>
        <w:t>Qualificação do Software Assurance</w:t>
      </w:r>
    </w:p>
    <w:p w:rsidR="00BE4D27" w:rsidRPr="009855B9" w:rsidRDefault="00223A77" w:rsidP="000C6DBC">
      <w:pPr>
        <w:pStyle w:val="EndnoteText"/>
        <w:tabs>
          <w:tab w:val="left" w:pos="1170"/>
        </w:tabs>
        <w:ind w:left="720"/>
        <w:rPr>
          <w:rFonts w:ascii="Tahoma" w:hAnsi="Tahoma" w:cs="Tahoma"/>
          <w:sz w:val="18"/>
          <w:szCs w:val="18"/>
          <w:lang w:val="pt-BR"/>
        </w:rPr>
      </w:pPr>
      <w:r w:rsidRPr="009855B9">
        <w:rPr>
          <w:rFonts w:ascii="Tahoma" w:hAnsi="Tahoma" w:cs="Tahoma"/>
          <w:sz w:val="18"/>
          <w:szCs w:val="18"/>
          <w:lang w:val="pt-BR"/>
        </w:rPr>
        <w:t>Os clientes com Software Assurance próximo à data de término referente às licenças dos produtos a seguir estão qualificados a renovar suas coberturas como Visual Studio Professional 2012 com MSDN. Ao renovar para um nível de assinatura do MSDN diferente, os novos termos de uso substituirão os termos de uso anteriores, e qualquer software não incluído na nova assinatura do MSDN deverá ser removido.</w:t>
      </w:r>
    </w:p>
    <w:p w:rsidR="00223A77" w:rsidRPr="009855B9" w:rsidRDefault="00223A77" w:rsidP="00223A77">
      <w:pPr>
        <w:pStyle w:val="EndnoteText"/>
        <w:rPr>
          <w:rFonts w:ascii="Tahoma" w:hAnsi="Tahoma" w:cs="Tahoma"/>
          <w:sz w:val="18"/>
          <w:szCs w:val="18"/>
          <w:lang w:val="pt-BR"/>
        </w:rPr>
      </w:pP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Ultimate com MSDN</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Premium com MSDN</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Professional com MSDN</w:t>
      </w:r>
    </w:p>
    <w:p w:rsidR="00223A77" w:rsidRPr="009855B9" w:rsidRDefault="00223A77" w:rsidP="005B0791">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Visual Studio Professional com MSDN Embedded</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Professional com MSDN Professional</w:t>
      </w:r>
    </w:p>
    <w:p w:rsidR="00223A77" w:rsidRPr="009855B9" w:rsidRDefault="00223A77" w:rsidP="005B0791">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Visual Studio Professional com MSDN Premium</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Team System Team Suite com MSDN Premium</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Team System Test Edition com MSDN Premium</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Team System Development Edition com MSDN Premium</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 xml:space="preserve">Visual Studio Team System Architecture Edition com MSDN Premium </w:t>
      </w:r>
    </w:p>
    <w:p w:rsidR="00223A77" w:rsidRPr="00FB68A2" w:rsidRDefault="00223A77" w:rsidP="005B0791">
      <w:pPr>
        <w:pStyle w:val="FootnoteBulletLevel2"/>
        <w:numPr>
          <w:ilvl w:val="0"/>
          <w:numId w:val="4"/>
        </w:numPr>
        <w:spacing w:before="0" w:after="60"/>
        <w:ind w:left="1440"/>
        <w:rPr>
          <w:rFonts w:ascii="Tahoma" w:hAnsi="Tahoma" w:cs="Tahoma"/>
          <w:sz w:val="18"/>
          <w:szCs w:val="18"/>
        </w:rPr>
      </w:pPr>
      <w:r w:rsidRPr="00FB68A2">
        <w:rPr>
          <w:rFonts w:ascii="Tahoma" w:hAnsi="Tahoma" w:cs="Tahoma"/>
          <w:sz w:val="18"/>
          <w:szCs w:val="18"/>
        </w:rPr>
        <w:t>Visual Studio Team System Database Edition com MSDN Premium</w:t>
      </w:r>
    </w:p>
    <w:p w:rsidR="00223A77" w:rsidRPr="009855B9" w:rsidRDefault="00223A77" w:rsidP="005B0791">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Clientes com uma assinatura de varejo ativa para qualquer um dos softwares acima</w:t>
      </w:r>
    </w:p>
    <w:p w:rsidR="00223A77" w:rsidRPr="009855B9" w:rsidRDefault="00223A77" w:rsidP="005B0791">
      <w:pPr>
        <w:pStyle w:val="FootnoteBulletLevel2"/>
        <w:numPr>
          <w:ilvl w:val="0"/>
          <w:numId w:val="4"/>
        </w:numPr>
        <w:spacing w:before="0" w:after="60"/>
        <w:ind w:left="1440"/>
        <w:rPr>
          <w:rFonts w:ascii="Tahoma" w:hAnsi="Tahoma" w:cs="Tahoma"/>
          <w:sz w:val="18"/>
          <w:szCs w:val="18"/>
          <w:lang w:val="pt-BR"/>
        </w:rPr>
      </w:pPr>
      <w:r w:rsidRPr="009855B9">
        <w:rPr>
          <w:rFonts w:ascii="Tahoma" w:hAnsi="Tahoma" w:cs="Tahoma"/>
          <w:sz w:val="18"/>
          <w:szCs w:val="18"/>
          <w:lang w:val="pt-BR"/>
        </w:rPr>
        <w:t>MSDN Essentials (adquirido com a licença de varejo do Visual Studio 2010 Professional)</w:t>
      </w:r>
    </w:p>
    <w:p w:rsidR="00223A77" w:rsidRPr="009855B9" w:rsidRDefault="00223A77" w:rsidP="005B0791">
      <w:pPr>
        <w:pStyle w:val="FootnoteBulletLevel1"/>
        <w:spacing w:before="0" w:after="0"/>
        <w:ind w:left="0" w:firstLine="0"/>
        <w:rPr>
          <w:rFonts w:ascii="Tahoma" w:hAnsi="Tahoma" w:cs="Tahoma"/>
          <w:sz w:val="18"/>
          <w:szCs w:val="18"/>
          <w:lang w:val="pt-BR"/>
        </w:rPr>
      </w:pPr>
    </w:p>
    <w:p w:rsidR="00223A77" w:rsidRPr="009855B9" w:rsidRDefault="00223A77" w:rsidP="005B0791">
      <w:pPr>
        <w:pStyle w:val="FootnoteBulletLevel1"/>
        <w:tabs>
          <w:tab w:val="clear" w:pos="900"/>
        </w:tabs>
        <w:spacing w:before="0" w:after="0"/>
        <w:ind w:left="720" w:firstLine="0"/>
        <w:rPr>
          <w:rFonts w:ascii="Tahoma" w:hAnsi="Tahoma" w:cs="Tahoma"/>
          <w:lang w:val="pt-BR"/>
        </w:rPr>
      </w:pPr>
      <w:r w:rsidRPr="009855B9">
        <w:rPr>
          <w:rFonts w:ascii="Tahoma" w:hAnsi="Tahoma" w:cs="Tahoma"/>
          <w:sz w:val="18"/>
          <w:lang w:val="pt-BR"/>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9855B9">
          <w:rPr>
            <w:rFonts w:ascii="Tahoma" w:hAnsi="Tahoma" w:cs="Tahoma"/>
            <w:sz w:val="18"/>
            <w:lang w:val="pt-BR"/>
          </w:rPr>
          <w:t>SKUs de Step-up</w:t>
        </w:r>
      </w:hyperlink>
      <w:r w:rsidRPr="009855B9">
        <w:rPr>
          <w:rFonts w:ascii="Tahoma" w:hAnsi="Tahoma" w:cs="Tahoma"/>
          <w:sz w:val="18"/>
          <w:lang w:val="pt-BR"/>
        </w:rPr>
        <w:t xml:space="preserve"> apropriadas.</w:t>
      </w:r>
    </w:p>
    <w:p w:rsidR="005B0791" w:rsidRPr="009855B9" w:rsidRDefault="005B0791" w:rsidP="005B0791">
      <w:pPr>
        <w:pStyle w:val="FootnoteBulletLevel2"/>
        <w:tabs>
          <w:tab w:val="clear" w:pos="1260"/>
        </w:tabs>
        <w:spacing w:before="0"/>
        <w:ind w:left="720" w:firstLine="0"/>
        <w:rPr>
          <w:rFonts w:ascii="Tahoma" w:hAnsi="Tahoma" w:cs="Tahoma"/>
          <w:sz w:val="18"/>
          <w:szCs w:val="18"/>
          <w:lang w:val="pt-BR"/>
        </w:rPr>
      </w:pPr>
    </w:p>
    <w:p w:rsidR="0055611F" w:rsidRPr="009855B9" w:rsidRDefault="009B2474" w:rsidP="00864B8A">
      <w:pPr>
        <w:spacing w:after="60"/>
        <w:ind w:left="720"/>
        <w:rPr>
          <w:rFonts w:cs="Tahoma"/>
          <w:lang w:val="pt-BR"/>
        </w:rPr>
      </w:pPr>
      <w:r w:rsidRPr="009855B9">
        <w:rPr>
          <w:rFonts w:cs="Tahoma"/>
          <w:b/>
          <w:lang w:val="pt-BR"/>
        </w:rPr>
        <w:t>Serviços de Assinatura</w:t>
      </w:r>
    </w:p>
    <w:p w:rsidR="0055611F" w:rsidRPr="009855B9" w:rsidRDefault="0055611F" w:rsidP="00FB68A2">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serviços de assinatura MSDN, que podem incluir downloads, chaves de produto, benefícios do Windows</w:t>
      </w:r>
      <w:r w:rsidR="00FB68A2" w:rsidRPr="009855B9">
        <w:rPr>
          <w:rFonts w:ascii="Tahoma" w:hAnsi="Tahoma" w:cs="Tahoma"/>
          <w:sz w:val="18"/>
          <w:szCs w:val="18"/>
          <w:lang w:val="pt-BR"/>
        </w:rPr>
        <w:t> </w:t>
      </w:r>
      <w:r w:rsidRPr="009855B9">
        <w:rPr>
          <w:rFonts w:ascii="Tahoma" w:hAnsi="Tahoma" w:cs="Tahoma"/>
          <w:sz w:val="18"/>
          <w:szCs w:val="18"/>
          <w:lang w:val="pt-BR"/>
        </w:rPr>
        <w:t>Azure, benefícios do Office 365 Developer, e-learning, suporte técnico, benefícios do Windows</w:t>
      </w:r>
      <w:r w:rsidR="00FB68A2" w:rsidRPr="009855B9">
        <w:rPr>
          <w:rFonts w:ascii="Tahoma" w:hAnsi="Tahoma" w:cs="Tahoma"/>
          <w:sz w:val="18"/>
          <w:szCs w:val="18"/>
          <w:lang w:val="pt-BR"/>
        </w:rPr>
        <w:t> </w:t>
      </w:r>
      <w:r w:rsidRPr="009855B9">
        <w:rPr>
          <w:rFonts w:ascii="Tahoma" w:hAnsi="Tahoma" w:cs="Tahoma"/>
          <w:sz w:val="18"/>
          <w:szCs w:val="18"/>
          <w:lang w:val="pt-BR"/>
        </w:rPr>
        <w:t>Store e</w:t>
      </w:r>
      <w:r w:rsidR="00FB68A2" w:rsidRPr="009855B9">
        <w:rPr>
          <w:rFonts w:ascii="Tahoma" w:hAnsi="Tahoma" w:cs="Tahoma"/>
          <w:sz w:val="18"/>
          <w:szCs w:val="18"/>
          <w:lang w:val="pt-BR"/>
        </w:rPr>
        <w:t> </w:t>
      </w:r>
      <w:r w:rsidRPr="009855B9">
        <w:rPr>
          <w:rFonts w:ascii="Tahoma" w:hAnsi="Tahoma" w:cs="Tahoma"/>
          <w:sz w:val="18"/>
          <w:szCs w:val="18"/>
          <w:lang w:val="pt-BR"/>
        </w:rPr>
        <w:t>outros serviços, só estarão disponíveis enquanto a assinatura estiver ativa.</w:t>
      </w:r>
    </w:p>
    <w:p w:rsidR="0055611F" w:rsidRPr="009855B9" w:rsidRDefault="0055611F" w:rsidP="005B0791">
      <w:pPr>
        <w:pStyle w:val="FootnoteBulletLevel1"/>
        <w:tabs>
          <w:tab w:val="clear" w:pos="900"/>
        </w:tabs>
        <w:spacing w:before="0" w:after="0"/>
        <w:ind w:left="720" w:firstLine="0"/>
        <w:rPr>
          <w:rFonts w:ascii="Tahoma" w:hAnsi="Tahoma" w:cs="Tahoma"/>
          <w:sz w:val="18"/>
          <w:szCs w:val="18"/>
          <w:lang w:val="pt-BR"/>
        </w:rPr>
      </w:pPr>
    </w:p>
    <w:p w:rsidR="0055611F" w:rsidRPr="009855B9" w:rsidRDefault="009B2474" w:rsidP="00864B8A">
      <w:pPr>
        <w:spacing w:after="60"/>
        <w:ind w:left="720"/>
        <w:rPr>
          <w:rFonts w:cs="Tahoma"/>
          <w:lang w:val="pt-BR"/>
        </w:rPr>
      </w:pPr>
      <w:r w:rsidRPr="009855B9">
        <w:rPr>
          <w:rFonts w:cs="Tahoma"/>
          <w:b/>
          <w:lang w:val="pt-BR"/>
        </w:rPr>
        <w:t>Serviços da Plataforma do Windows Azure</w:t>
      </w:r>
    </w:p>
    <w:p w:rsidR="0055611F" w:rsidRPr="009855B9" w:rsidRDefault="0055611F" w:rsidP="005B0791">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benefícios do Windows Azure não podem ser combinados de várias assinaturas do MSDN em uma única conta do Windows Azure. O uso do Windows Azure está sujeito aos termos de uso do Windows Azure.</w:t>
      </w:r>
    </w:p>
    <w:p w:rsidR="005B0791" w:rsidRPr="009855B9" w:rsidRDefault="005B0791" w:rsidP="005B0791">
      <w:pPr>
        <w:pStyle w:val="FootnoteBulletLevel2"/>
        <w:tabs>
          <w:tab w:val="clear" w:pos="1260"/>
        </w:tabs>
        <w:spacing w:before="0"/>
        <w:ind w:left="0" w:firstLine="0"/>
        <w:rPr>
          <w:rFonts w:ascii="Tahoma" w:hAnsi="Tahoma" w:cs="Tahoma"/>
          <w:sz w:val="18"/>
          <w:szCs w:val="18"/>
          <w:lang w:val="pt-BR"/>
        </w:rPr>
      </w:pPr>
    </w:p>
    <w:p w:rsidR="00FB68A2" w:rsidRPr="009855B9" w:rsidRDefault="00FB68A2" w:rsidP="005B0791">
      <w:pPr>
        <w:pStyle w:val="FootnoteBulletLevel2"/>
        <w:tabs>
          <w:tab w:val="clear" w:pos="1260"/>
        </w:tabs>
        <w:spacing w:before="0"/>
        <w:ind w:left="0" w:firstLine="0"/>
        <w:rPr>
          <w:rFonts w:ascii="Tahoma" w:hAnsi="Tahoma" w:cs="Tahoma"/>
          <w:sz w:val="18"/>
          <w:szCs w:val="18"/>
          <w:lang w:val="pt-BR"/>
        </w:rPr>
      </w:pPr>
    </w:p>
    <w:p w:rsidR="00223A77" w:rsidRPr="00267CD5" w:rsidRDefault="00A560B6" w:rsidP="00223A77">
      <w:pPr>
        <w:pStyle w:val="Heading3"/>
        <w:rPr>
          <w:rFonts w:ascii="Tahoma" w:hAnsi="Tahoma" w:cs="Tahoma"/>
        </w:rPr>
      </w:pPr>
      <w:bookmarkStart w:id="1081" w:name="_21_Visual_Studio"/>
      <w:bookmarkStart w:id="1082" w:name="_Toc336338277"/>
      <w:bookmarkStart w:id="1083" w:name="_Toc363830022"/>
      <w:bookmarkStart w:id="1084" w:name="_Toc252341837"/>
      <w:bookmarkStart w:id="1085" w:name="Aps_16VS2010PremiumMSDN"/>
      <w:bookmarkEnd w:id="1081"/>
      <w:r w:rsidRPr="00267CD5">
        <w:rPr>
          <w:rFonts w:ascii="Tahoma" w:hAnsi="Tahoma" w:cs="Tahoma"/>
          <w:caps/>
          <w:color w:val="F66400"/>
          <w:sz w:val="22"/>
          <w:vertAlign w:val="superscript"/>
        </w:rPr>
        <w:t>22</w:t>
      </w:r>
      <w:r w:rsidRPr="00267CD5">
        <w:rPr>
          <w:rFonts w:ascii="Tahoma" w:hAnsi="Tahoma" w:cs="Tahoma"/>
          <w:color w:val="F66400"/>
          <w:sz w:val="22"/>
        </w:rPr>
        <w:t xml:space="preserve"> Visual Studio Premium 2012 com MSDN</w:t>
      </w:r>
      <w:bookmarkEnd w:id="1082"/>
      <w:bookmarkEnd w:id="1083"/>
      <w:r w:rsidRPr="00267CD5">
        <w:rPr>
          <w:rFonts w:ascii="Tahoma" w:hAnsi="Tahoma" w:cs="Tahoma"/>
          <w:color w:val="F66400"/>
          <w:sz w:val="22"/>
        </w:rPr>
        <w:t xml:space="preserve"> </w:t>
      </w:r>
      <w:bookmarkEnd w:id="1084"/>
    </w:p>
    <w:bookmarkEnd w:id="1085"/>
    <w:p w:rsidR="00CB436E" w:rsidRPr="00FB68A2" w:rsidRDefault="00CB436E" w:rsidP="00CB436E">
      <w:pPr>
        <w:pStyle w:val="FootnoteBulletLevel1"/>
        <w:tabs>
          <w:tab w:val="clear" w:pos="900"/>
        </w:tabs>
        <w:spacing w:before="0" w:after="0"/>
        <w:ind w:left="720" w:firstLine="0"/>
        <w:rPr>
          <w:rFonts w:ascii="Tahoma" w:hAnsi="Tahoma" w:cs="Tahoma"/>
          <w:sz w:val="18"/>
          <w:szCs w:val="18"/>
        </w:rPr>
      </w:pPr>
    </w:p>
    <w:p w:rsidR="001026FD" w:rsidRPr="00FB68A2" w:rsidRDefault="001026FD" w:rsidP="00864B8A">
      <w:pPr>
        <w:spacing w:after="60"/>
        <w:ind w:left="720"/>
        <w:rPr>
          <w:rFonts w:cs="Tahoma"/>
          <w:szCs w:val="18"/>
        </w:rPr>
      </w:pPr>
      <w:r w:rsidRPr="00FB68A2">
        <w:rPr>
          <w:rFonts w:cs="Tahoma"/>
          <w:b/>
          <w:szCs w:val="18"/>
        </w:rPr>
        <w:t>Visual Studio Team Foundation Server 2012</w:t>
      </w:r>
    </w:p>
    <w:p w:rsidR="001026FD" w:rsidRPr="009855B9" w:rsidRDefault="001026FD" w:rsidP="00CB436E">
      <w:pPr>
        <w:pStyle w:val="EndnoteText"/>
        <w:ind w:left="720"/>
        <w:rPr>
          <w:rFonts w:ascii="Tahoma" w:hAnsi="Tahoma" w:cs="Tahoma"/>
          <w:sz w:val="18"/>
          <w:szCs w:val="18"/>
          <w:lang w:val="pt-BR"/>
        </w:rPr>
      </w:pPr>
      <w:r w:rsidRPr="009855B9">
        <w:rPr>
          <w:rFonts w:ascii="Tahoma" w:hAnsi="Tahoma" w:cs="Tahoma"/>
          <w:sz w:val="18"/>
          <w:szCs w:val="18"/>
          <w:lang w:val="pt-BR"/>
        </w:rPr>
        <w:t>O assinante está qualificado para uma licença de servidor para o Visual Studio Team Foundation Server 2012 e uma CAL de Usuário do Team Foundation Server.</w:t>
      </w:r>
      <w:r w:rsidR="006C0B98" w:rsidRPr="009855B9">
        <w:rPr>
          <w:rFonts w:ascii="Tahoma" w:hAnsi="Tahoma" w:cs="Tahoma"/>
          <w:sz w:val="18"/>
          <w:szCs w:val="18"/>
          <w:lang w:val="pt-BR"/>
        </w:rPr>
        <w:t xml:space="preserve"> </w:t>
      </w:r>
      <w:r w:rsidRPr="009855B9">
        <w:rPr>
          <w:rFonts w:ascii="Tahoma" w:hAnsi="Tahoma" w:cs="Tahoma"/>
          <w:sz w:val="18"/>
          <w:szCs w:val="18"/>
          <w:lang w:val="pt-BR"/>
        </w:rPr>
        <w:t>A CAL é reservada unicamente para uso do assinante.</w:t>
      </w:r>
    </w:p>
    <w:p w:rsidR="001026FD" w:rsidRPr="009855B9" w:rsidRDefault="001026FD" w:rsidP="00CB436E">
      <w:pPr>
        <w:pStyle w:val="EndnoteText"/>
        <w:ind w:left="720"/>
        <w:rPr>
          <w:rFonts w:ascii="Tahoma" w:hAnsi="Tahoma" w:cs="Tahoma"/>
          <w:sz w:val="18"/>
          <w:szCs w:val="18"/>
          <w:lang w:val="pt-BR"/>
        </w:rPr>
      </w:pPr>
    </w:p>
    <w:p w:rsidR="001026FD" w:rsidRPr="009855B9" w:rsidRDefault="001026FD" w:rsidP="00864B8A">
      <w:pPr>
        <w:spacing w:after="60"/>
        <w:ind w:left="720"/>
        <w:rPr>
          <w:rFonts w:cs="Tahoma"/>
          <w:szCs w:val="18"/>
          <w:lang w:val="pt-BR"/>
        </w:rPr>
      </w:pPr>
      <w:r w:rsidRPr="009855B9">
        <w:rPr>
          <w:rFonts w:cs="Tahoma"/>
          <w:b/>
          <w:szCs w:val="18"/>
          <w:lang w:val="pt-BR"/>
        </w:rPr>
        <w:t>SQL Server Parallel Data Warehouse Developer</w:t>
      </w:r>
    </w:p>
    <w:p w:rsidR="001026FD" w:rsidRPr="009855B9" w:rsidRDefault="001026FD" w:rsidP="00CB436E">
      <w:pPr>
        <w:pStyle w:val="EndnoteText"/>
        <w:ind w:left="720"/>
        <w:rPr>
          <w:rFonts w:ascii="Tahoma" w:hAnsi="Tahoma" w:cs="Tahoma"/>
          <w:sz w:val="18"/>
          <w:szCs w:val="18"/>
          <w:lang w:val="pt-BR"/>
        </w:rPr>
      </w:pPr>
      <w:r w:rsidRPr="009855B9">
        <w:rPr>
          <w:rFonts w:ascii="Tahoma" w:hAnsi="Tahoma" w:cs="Tahoma"/>
          <w:sz w:val="18"/>
          <w:szCs w:val="18"/>
          <w:lang w:val="pt-BR"/>
        </w:rPr>
        <w:t>O assinante é qualificado para uma licença do SQL Server 2008 R2 Parallel Data Warehouse Developer.</w:t>
      </w:r>
    </w:p>
    <w:p w:rsidR="00CB436E" w:rsidRPr="009855B9" w:rsidRDefault="00CB436E" w:rsidP="00CB436E">
      <w:pPr>
        <w:pStyle w:val="FootnoteBulletLevel1"/>
        <w:tabs>
          <w:tab w:val="clear" w:pos="900"/>
        </w:tabs>
        <w:spacing w:before="0" w:after="0"/>
        <w:ind w:left="720" w:firstLine="0"/>
        <w:rPr>
          <w:rFonts w:ascii="Tahoma" w:hAnsi="Tahoma" w:cs="Tahoma"/>
          <w:sz w:val="18"/>
          <w:szCs w:val="18"/>
          <w:lang w:val="pt-BR"/>
        </w:rPr>
      </w:pPr>
    </w:p>
    <w:p w:rsidR="00AA4FE9" w:rsidRPr="009855B9" w:rsidRDefault="00AA4FE9" w:rsidP="00CB436E">
      <w:pPr>
        <w:pStyle w:val="FootnoteBulletLevel1"/>
        <w:tabs>
          <w:tab w:val="clear" w:pos="900"/>
        </w:tabs>
        <w:spacing w:before="0" w:after="0"/>
        <w:ind w:left="720" w:firstLine="0"/>
        <w:rPr>
          <w:rFonts w:ascii="Tahoma" w:hAnsi="Tahoma" w:cs="Tahoma"/>
          <w:sz w:val="18"/>
          <w:szCs w:val="18"/>
          <w:lang w:val="pt-BR"/>
        </w:rPr>
      </w:pPr>
    </w:p>
    <w:p w:rsidR="00223A77" w:rsidRPr="009855B9" w:rsidRDefault="009B2474" w:rsidP="00864B8A">
      <w:pPr>
        <w:spacing w:after="60"/>
        <w:ind w:left="720"/>
        <w:rPr>
          <w:rFonts w:cs="Tahoma"/>
          <w:szCs w:val="18"/>
          <w:lang w:val="pt-BR"/>
        </w:rPr>
      </w:pPr>
      <w:r w:rsidRPr="009855B9">
        <w:rPr>
          <w:rFonts w:cs="Tahoma"/>
          <w:b/>
          <w:szCs w:val="18"/>
          <w:lang w:val="pt-BR"/>
        </w:rPr>
        <w:lastRenderedPageBreak/>
        <w:t>Qualificação do Software Assurance</w:t>
      </w:r>
    </w:p>
    <w:p w:rsidR="00BE4D27" w:rsidRPr="009855B9" w:rsidRDefault="00223A77" w:rsidP="000C6DBC">
      <w:pPr>
        <w:pStyle w:val="EndnoteText"/>
        <w:tabs>
          <w:tab w:val="left" w:pos="1080"/>
        </w:tabs>
        <w:ind w:left="720"/>
        <w:rPr>
          <w:rFonts w:ascii="Tahoma" w:hAnsi="Tahoma" w:cs="Tahoma"/>
          <w:sz w:val="18"/>
          <w:szCs w:val="18"/>
          <w:lang w:val="pt-BR"/>
        </w:rPr>
      </w:pPr>
      <w:r w:rsidRPr="009855B9">
        <w:rPr>
          <w:rFonts w:ascii="Tahoma" w:hAnsi="Tahoma" w:cs="Tahoma"/>
          <w:sz w:val="18"/>
          <w:szCs w:val="18"/>
          <w:lang w:val="pt-BR"/>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 qualquer software não incluído na nova assinatura MSDN deverá ser removido.</w:t>
      </w:r>
    </w:p>
    <w:p w:rsidR="00223A77" w:rsidRPr="009855B9" w:rsidRDefault="00223A77" w:rsidP="007E466C">
      <w:pPr>
        <w:pStyle w:val="EndnoteText"/>
        <w:ind w:left="720"/>
        <w:rPr>
          <w:rFonts w:ascii="Tahoma" w:hAnsi="Tahoma" w:cs="Tahoma"/>
          <w:sz w:val="18"/>
          <w:szCs w:val="18"/>
          <w:lang w:val="pt-BR"/>
        </w:rPr>
      </w:pP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Ultimate com MSDN</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Premium com MSDN</w:t>
      </w:r>
    </w:p>
    <w:p w:rsidR="00223A77" w:rsidRPr="009855B9" w:rsidRDefault="00223A77" w:rsidP="00CB436E">
      <w:pPr>
        <w:pStyle w:val="FootnoteBulletLevel2"/>
        <w:numPr>
          <w:ilvl w:val="0"/>
          <w:numId w:val="6"/>
        </w:numPr>
        <w:spacing w:before="0" w:after="60"/>
        <w:ind w:left="1440"/>
        <w:rPr>
          <w:rFonts w:ascii="Tahoma" w:hAnsi="Tahoma" w:cs="Tahoma"/>
          <w:sz w:val="18"/>
          <w:szCs w:val="18"/>
          <w:lang w:val="pt-BR"/>
        </w:rPr>
      </w:pPr>
      <w:r w:rsidRPr="009855B9">
        <w:rPr>
          <w:rFonts w:ascii="Tahoma" w:hAnsi="Tahoma" w:cs="Tahoma"/>
          <w:sz w:val="18"/>
          <w:szCs w:val="18"/>
          <w:lang w:val="pt-BR"/>
        </w:rPr>
        <w:t>Visual Studio Professional com MSDN Premium</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Team System Team Suite com MSDN Premium</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Team System Test Edition com MSDN Premium</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Team System Development Edition com MSDN Premium</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 xml:space="preserve">Visual Studio Team System Architecture Edition com MSDN Premium </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Team System Database Edition com MSDN Premium</w:t>
      </w:r>
    </w:p>
    <w:p w:rsidR="00223A77" w:rsidRPr="009855B9" w:rsidRDefault="00223A77" w:rsidP="00CB436E">
      <w:pPr>
        <w:pStyle w:val="FootnoteBulletLevel2"/>
        <w:numPr>
          <w:ilvl w:val="0"/>
          <w:numId w:val="6"/>
        </w:numPr>
        <w:spacing w:before="0" w:after="60"/>
        <w:ind w:left="1440"/>
        <w:rPr>
          <w:rFonts w:ascii="Tahoma" w:hAnsi="Tahoma" w:cs="Tahoma"/>
          <w:sz w:val="18"/>
          <w:szCs w:val="18"/>
          <w:lang w:val="pt-BR"/>
        </w:rPr>
      </w:pPr>
      <w:r w:rsidRPr="009855B9">
        <w:rPr>
          <w:rFonts w:ascii="Tahoma" w:hAnsi="Tahoma" w:cs="Tahoma"/>
          <w:sz w:val="18"/>
          <w:szCs w:val="18"/>
          <w:lang w:val="pt-BR"/>
        </w:rPr>
        <w:t>Clientes com uma assinatura de varejo ativa para qualquer um dos softwares acima</w:t>
      </w:r>
    </w:p>
    <w:p w:rsidR="00413D8A" w:rsidRPr="009855B9" w:rsidRDefault="00413D8A">
      <w:pPr>
        <w:rPr>
          <w:rFonts w:cs="Tahoma"/>
          <w:szCs w:val="18"/>
          <w:lang w:val="pt-BR"/>
        </w:rPr>
      </w:pPr>
    </w:p>
    <w:p w:rsidR="00223A77" w:rsidRPr="009855B9" w:rsidRDefault="00223A77" w:rsidP="00AF1D88">
      <w:pPr>
        <w:pStyle w:val="FootnoteBulletLevel1"/>
        <w:keepNext/>
        <w:tabs>
          <w:tab w:val="clear" w:pos="900"/>
        </w:tabs>
        <w:spacing w:before="0" w:after="0"/>
        <w:ind w:left="720" w:firstLine="0"/>
        <w:rPr>
          <w:rFonts w:ascii="Tahoma" w:hAnsi="Tahoma" w:cs="Tahoma"/>
          <w:sz w:val="18"/>
          <w:szCs w:val="18"/>
          <w:lang w:val="pt-BR"/>
        </w:rPr>
      </w:pPr>
      <w:r w:rsidRPr="009855B9">
        <w:rPr>
          <w:rFonts w:ascii="Tahoma" w:hAnsi="Tahoma" w:cs="Tahoma"/>
          <w:sz w:val="18"/>
          <w:szCs w:val="18"/>
          <w:lang w:val="pt-BR"/>
        </w:rPr>
        <w:t xml:space="preserve">Os clientes com Software Assurance próximo à data de término referente ao Visual Studio Premium 2012 com MSDN estão qualificados a renovar suas coberturas como: </w:t>
      </w:r>
    </w:p>
    <w:p w:rsidR="00CB436E" w:rsidRPr="009855B9" w:rsidRDefault="00CB436E" w:rsidP="00AF1D88">
      <w:pPr>
        <w:pStyle w:val="FootnoteBulletLevel1"/>
        <w:keepNext/>
        <w:spacing w:before="0" w:after="0"/>
        <w:ind w:left="907" w:firstLine="0"/>
        <w:rPr>
          <w:rFonts w:ascii="Tahoma" w:hAnsi="Tahoma" w:cs="Tahoma"/>
          <w:sz w:val="18"/>
          <w:szCs w:val="18"/>
          <w:lang w:val="pt-BR"/>
        </w:rPr>
      </w:pPr>
    </w:p>
    <w:p w:rsidR="00223A77" w:rsidRPr="00FB68A2" w:rsidRDefault="00223A77" w:rsidP="00AF1D88">
      <w:pPr>
        <w:pStyle w:val="FootnoteBulletLevel2"/>
        <w:keepNext/>
        <w:numPr>
          <w:ilvl w:val="0"/>
          <w:numId w:val="6"/>
        </w:numPr>
        <w:spacing w:before="0" w:after="60"/>
        <w:ind w:left="1440"/>
        <w:rPr>
          <w:rFonts w:ascii="Tahoma" w:hAnsi="Tahoma" w:cs="Tahoma"/>
          <w:sz w:val="18"/>
          <w:szCs w:val="18"/>
        </w:rPr>
      </w:pPr>
      <w:r w:rsidRPr="00FB68A2">
        <w:rPr>
          <w:rFonts w:ascii="Tahoma" w:hAnsi="Tahoma" w:cs="Tahoma"/>
          <w:sz w:val="18"/>
          <w:szCs w:val="18"/>
        </w:rPr>
        <w:t>Visual Studio Professional com MSDN</w:t>
      </w:r>
    </w:p>
    <w:p w:rsidR="006771C8" w:rsidRPr="00FB68A2" w:rsidRDefault="006771C8"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Visual Studio Test Professional com MSDN</w:t>
      </w:r>
    </w:p>
    <w:p w:rsidR="00223A77" w:rsidRPr="00FB68A2" w:rsidRDefault="00223A77" w:rsidP="00CB436E">
      <w:pPr>
        <w:pStyle w:val="FootnoteBulletLevel2"/>
        <w:numPr>
          <w:ilvl w:val="0"/>
          <w:numId w:val="6"/>
        </w:numPr>
        <w:spacing w:before="0" w:after="60"/>
        <w:ind w:left="1440"/>
        <w:rPr>
          <w:rFonts w:ascii="Tahoma" w:hAnsi="Tahoma" w:cs="Tahoma"/>
          <w:sz w:val="18"/>
          <w:szCs w:val="18"/>
        </w:rPr>
      </w:pPr>
      <w:r w:rsidRPr="00FB68A2">
        <w:rPr>
          <w:rFonts w:ascii="Tahoma" w:hAnsi="Tahoma" w:cs="Tahoma"/>
          <w:sz w:val="18"/>
          <w:szCs w:val="18"/>
        </w:rPr>
        <w:t>MSDN Operating Systems</w:t>
      </w:r>
    </w:p>
    <w:p w:rsidR="00223A77" w:rsidRPr="00FB68A2" w:rsidRDefault="00223A77" w:rsidP="00CB436E">
      <w:pPr>
        <w:pStyle w:val="FootnoteBulletLevel1"/>
        <w:spacing w:before="0" w:after="0"/>
        <w:ind w:left="907" w:firstLine="0"/>
        <w:rPr>
          <w:rFonts w:ascii="Tahoma" w:hAnsi="Tahoma" w:cs="Tahoma"/>
          <w:sz w:val="18"/>
          <w:szCs w:val="18"/>
        </w:rPr>
      </w:pPr>
    </w:p>
    <w:p w:rsidR="0055611F" w:rsidRPr="009855B9" w:rsidRDefault="00223A77" w:rsidP="00076CB4">
      <w:pPr>
        <w:pStyle w:val="FootnoteBulletLevel1"/>
        <w:tabs>
          <w:tab w:val="clear" w:pos="900"/>
        </w:tabs>
        <w:spacing w:before="0" w:after="0"/>
        <w:ind w:left="720" w:firstLine="0"/>
        <w:rPr>
          <w:rFonts w:ascii="Tahoma" w:hAnsi="Tahoma" w:cs="Tahoma"/>
          <w:sz w:val="18"/>
          <w:szCs w:val="18"/>
          <w:lang w:val="pt-BR"/>
        </w:rPr>
      </w:pPr>
      <w:r w:rsidRPr="009855B9">
        <w:rPr>
          <w:rFonts w:ascii="Tahoma" w:hAnsi="Tahoma" w:cs="Tahoma"/>
          <w:sz w:val="18"/>
          <w:szCs w:val="18"/>
          <w:lang w:val="pt-BR"/>
        </w:rPr>
        <w:t>Os clientes do Enterprise, Select ou Open Value com cobertura do Software Assurance ativa para o Visual Studio 2012 com MSDN também podem fazer step-up para o Visual Studio Ultimate 2012 com MSDN por meio da aquisição</w:t>
      </w:r>
      <w:hyperlink w:anchor="Step_Up" w:history="1">
        <w:r w:rsidRPr="009855B9">
          <w:rPr>
            <w:rFonts w:ascii="Tahoma" w:hAnsi="Tahoma" w:cs="Tahoma"/>
            <w:sz w:val="18"/>
            <w:szCs w:val="18"/>
            <w:lang w:val="pt-BR"/>
          </w:rPr>
          <w:t xml:space="preserve"> de SKUs de Step-Up</w:t>
        </w:r>
      </w:hyperlink>
      <w:r w:rsidRPr="009855B9">
        <w:rPr>
          <w:rFonts w:ascii="Tahoma" w:hAnsi="Tahoma" w:cs="Tahoma"/>
          <w:sz w:val="18"/>
          <w:szCs w:val="18"/>
          <w:lang w:val="pt-BR"/>
        </w:rPr>
        <w:t xml:space="preserve"> apropriadas.</w:t>
      </w:r>
    </w:p>
    <w:p w:rsidR="00CB436E" w:rsidRPr="009855B9" w:rsidRDefault="00CB436E" w:rsidP="00076CB4">
      <w:pPr>
        <w:pStyle w:val="FootnoteBulletLevel2"/>
        <w:tabs>
          <w:tab w:val="clear" w:pos="1260"/>
        </w:tabs>
        <w:spacing w:before="0"/>
        <w:ind w:left="720" w:firstLine="0"/>
        <w:rPr>
          <w:rFonts w:ascii="Tahoma" w:hAnsi="Tahoma" w:cs="Tahoma"/>
          <w:sz w:val="18"/>
          <w:szCs w:val="18"/>
          <w:lang w:val="pt-BR"/>
        </w:rPr>
      </w:pPr>
    </w:p>
    <w:p w:rsidR="0055611F" w:rsidRPr="009855B9" w:rsidRDefault="0055611F" w:rsidP="00864B8A">
      <w:pPr>
        <w:spacing w:after="60"/>
        <w:ind w:left="720"/>
        <w:rPr>
          <w:rFonts w:cs="Tahoma"/>
          <w:szCs w:val="18"/>
          <w:lang w:val="pt-BR"/>
        </w:rPr>
      </w:pPr>
      <w:r w:rsidRPr="009855B9">
        <w:rPr>
          <w:rFonts w:cs="Tahoma"/>
          <w:b/>
          <w:szCs w:val="18"/>
          <w:lang w:val="pt-BR"/>
        </w:rPr>
        <w:t>Serviços de Assinatura</w:t>
      </w:r>
    </w:p>
    <w:p w:rsidR="0055611F" w:rsidRPr="009855B9" w:rsidRDefault="0055611F" w:rsidP="00FB68A2">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serviços de assinatura MSDN, que podem incluir downloads, chaves de produto, benefícios do Windows</w:t>
      </w:r>
      <w:r w:rsidR="00FB68A2" w:rsidRPr="009855B9">
        <w:rPr>
          <w:rFonts w:ascii="Tahoma" w:hAnsi="Tahoma" w:cs="Tahoma"/>
          <w:sz w:val="18"/>
          <w:szCs w:val="18"/>
          <w:lang w:val="pt-BR"/>
        </w:rPr>
        <w:t> </w:t>
      </w:r>
      <w:r w:rsidRPr="009855B9">
        <w:rPr>
          <w:rFonts w:ascii="Tahoma" w:hAnsi="Tahoma" w:cs="Tahoma"/>
          <w:sz w:val="18"/>
          <w:szCs w:val="18"/>
          <w:lang w:val="pt-BR"/>
        </w:rPr>
        <w:t>Azure, benefícios do Office 365 Developer, e-learning, suporte técnico, benefícios do Windows</w:t>
      </w:r>
      <w:r w:rsidR="00FB68A2" w:rsidRPr="009855B9">
        <w:rPr>
          <w:rFonts w:ascii="Tahoma" w:hAnsi="Tahoma" w:cs="Tahoma"/>
          <w:sz w:val="18"/>
          <w:szCs w:val="18"/>
          <w:lang w:val="pt-BR"/>
        </w:rPr>
        <w:t> </w:t>
      </w:r>
      <w:r w:rsidRPr="009855B9">
        <w:rPr>
          <w:rFonts w:ascii="Tahoma" w:hAnsi="Tahoma" w:cs="Tahoma"/>
          <w:sz w:val="18"/>
          <w:szCs w:val="18"/>
          <w:lang w:val="pt-BR"/>
        </w:rPr>
        <w:t>Store e</w:t>
      </w:r>
      <w:r w:rsidR="00FB68A2" w:rsidRPr="009855B9">
        <w:rPr>
          <w:rFonts w:ascii="Tahoma" w:hAnsi="Tahoma" w:cs="Tahoma"/>
          <w:sz w:val="18"/>
          <w:szCs w:val="18"/>
          <w:lang w:val="pt-BR"/>
        </w:rPr>
        <w:t> </w:t>
      </w:r>
      <w:r w:rsidRPr="009855B9">
        <w:rPr>
          <w:rFonts w:ascii="Tahoma" w:hAnsi="Tahoma" w:cs="Tahoma"/>
          <w:sz w:val="18"/>
          <w:szCs w:val="18"/>
          <w:lang w:val="pt-BR"/>
        </w:rPr>
        <w:t>outros serviços, só estarão disponíveis enquanto a assinatura estiver ativa.</w:t>
      </w:r>
    </w:p>
    <w:p w:rsidR="0055611F" w:rsidRPr="009855B9" w:rsidRDefault="0055611F" w:rsidP="00076CB4">
      <w:pPr>
        <w:pStyle w:val="FootnoteBulletLevel1"/>
        <w:tabs>
          <w:tab w:val="clear" w:pos="900"/>
        </w:tabs>
        <w:spacing w:before="0" w:after="0"/>
        <w:ind w:left="720" w:firstLine="0"/>
        <w:rPr>
          <w:rFonts w:ascii="Tahoma" w:hAnsi="Tahoma" w:cs="Tahoma"/>
          <w:sz w:val="18"/>
          <w:szCs w:val="18"/>
          <w:lang w:val="pt-BR"/>
        </w:rPr>
      </w:pPr>
    </w:p>
    <w:p w:rsidR="0055611F" w:rsidRPr="009855B9" w:rsidRDefault="009B2474" w:rsidP="00864B8A">
      <w:pPr>
        <w:spacing w:after="60"/>
        <w:ind w:left="720"/>
        <w:rPr>
          <w:rFonts w:cs="Tahoma"/>
          <w:szCs w:val="18"/>
          <w:lang w:val="pt-BR"/>
        </w:rPr>
      </w:pPr>
      <w:r w:rsidRPr="009855B9">
        <w:rPr>
          <w:rFonts w:cs="Tahoma"/>
          <w:b/>
          <w:szCs w:val="18"/>
          <w:lang w:val="pt-BR"/>
        </w:rPr>
        <w:t>Serviços da Plataforma do Windows Azure</w:t>
      </w:r>
    </w:p>
    <w:p w:rsidR="0055611F" w:rsidRPr="009855B9" w:rsidRDefault="0055611F" w:rsidP="00076CB4">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benefícios do Windows Azure não podem ser combinados de várias assinaturas do MSDN em uma única conta do Windows Azure. O uso do Windows Azure está sujeito aos termos de uso do Windows Azure.</w:t>
      </w:r>
    </w:p>
    <w:p w:rsidR="00DB3ECB" w:rsidRPr="009855B9" w:rsidRDefault="00DB3ECB" w:rsidP="00DB3ECB">
      <w:pPr>
        <w:spacing w:after="60"/>
        <w:ind w:left="720"/>
        <w:rPr>
          <w:rFonts w:cs="Tahoma"/>
          <w:szCs w:val="18"/>
          <w:lang w:val="pt-BR"/>
        </w:rPr>
      </w:pPr>
    </w:p>
    <w:p w:rsidR="0055611F" w:rsidRPr="009855B9" w:rsidRDefault="0055611F" w:rsidP="00CB436E">
      <w:pPr>
        <w:pStyle w:val="FootnoteBulletLevel2"/>
        <w:tabs>
          <w:tab w:val="clear" w:pos="1260"/>
        </w:tabs>
        <w:spacing w:before="0"/>
        <w:ind w:left="0" w:firstLine="0"/>
        <w:rPr>
          <w:rFonts w:ascii="Tahoma" w:hAnsi="Tahoma" w:cs="Tahoma"/>
          <w:sz w:val="18"/>
          <w:szCs w:val="18"/>
          <w:lang w:val="pt-BR"/>
        </w:rPr>
      </w:pPr>
    </w:p>
    <w:p w:rsidR="00223A77" w:rsidRPr="009855B9" w:rsidRDefault="00A560B6" w:rsidP="00223A77">
      <w:pPr>
        <w:pStyle w:val="Heading3"/>
        <w:rPr>
          <w:rFonts w:ascii="Tahoma" w:hAnsi="Tahoma" w:cs="Tahoma"/>
          <w:lang w:val="pt-BR"/>
        </w:rPr>
      </w:pPr>
      <w:bookmarkStart w:id="1086" w:name="_22_Visual_Studio"/>
      <w:bookmarkStart w:id="1087" w:name="_Toc336338278"/>
      <w:bookmarkStart w:id="1088" w:name="_Toc363830023"/>
      <w:bookmarkStart w:id="1089" w:name="Aps_18VS2010UltimateMSDN"/>
      <w:bookmarkEnd w:id="1086"/>
      <w:r w:rsidRPr="009855B9">
        <w:rPr>
          <w:rFonts w:ascii="Tahoma" w:hAnsi="Tahoma" w:cs="Tahoma"/>
          <w:caps/>
          <w:color w:val="F66400"/>
          <w:sz w:val="22"/>
          <w:vertAlign w:val="superscript"/>
          <w:lang w:val="pt-BR"/>
        </w:rPr>
        <w:t>23</w:t>
      </w:r>
      <w:r w:rsidRPr="009855B9">
        <w:rPr>
          <w:rFonts w:ascii="Tahoma" w:hAnsi="Tahoma" w:cs="Tahoma"/>
          <w:color w:val="F66400"/>
          <w:sz w:val="22"/>
          <w:lang w:val="pt-BR"/>
        </w:rPr>
        <w:t xml:space="preserve"> Visual Studio Ultimate 2012 com MSDN</w:t>
      </w:r>
      <w:bookmarkEnd w:id="1087"/>
      <w:bookmarkEnd w:id="1088"/>
      <w:r w:rsidRPr="009855B9">
        <w:rPr>
          <w:rFonts w:ascii="Tahoma" w:hAnsi="Tahoma" w:cs="Tahoma"/>
          <w:color w:val="F66400"/>
          <w:sz w:val="22"/>
          <w:lang w:val="pt-BR"/>
        </w:rPr>
        <w:t xml:space="preserve"> </w:t>
      </w:r>
    </w:p>
    <w:bookmarkEnd w:id="1089"/>
    <w:p w:rsidR="0032113C" w:rsidRPr="009855B9" w:rsidRDefault="0032113C" w:rsidP="007A4659">
      <w:pPr>
        <w:adjustRightInd w:val="0"/>
        <w:ind w:left="540"/>
        <w:textAlignment w:val="baseline"/>
        <w:rPr>
          <w:rFonts w:cs="Tahoma"/>
          <w:lang w:val="pt-BR"/>
        </w:rPr>
      </w:pPr>
    </w:p>
    <w:p w:rsidR="001026FD" w:rsidRPr="009855B9" w:rsidRDefault="001026FD" w:rsidP="00864B8A">
      <w:pPr>
        <w:spacing w:after="60"/>
        <w:ind w:left="720"/>
        <w:rPr>
          <w:rFonts w:cs="Tahoma"/>
          <w:lang w:val="pt-BR"/>
        </w:rPr>
      </w:pPr>
      <w:r w:rsidRPr="009855B9">
        <w:rPr>
          <w:rFonts w:cs="Tahoma"/>
          <w:b/>
          <w:lang w:val="pt-BR"/>
        </w:rPr>
        <w:t>Visual Studio Team Foundation Server 2012</w:t>
      </w:r>
    </w:p>
    <w:p w:rsidR="001026FD" w:rsidRPr="009855B9" w:rsidRDefault="001026FD" w:rsidP="007A4659">
      <w:pPr>
        <w:pStyle w:val="EndnoteText"/>
        <w:ind w:left="720"/>
        <w:rPr>
          <w:rFonts w:ascii="Tahoma" w:hAnsi="Tahoma" w:cs="Tahoma"/>
          <w:sz w:val="18"/>
          <w:szCs w:val="18"/>
          <w:lang w:val="pt-BR"/>
        </w:rPr>
      </w:pPr>
      <w:r w:rsidRPr="009855B9">
        <w:rPr>
          <w:rFonts w:ascii="Tahoma" w:hAnsi="Tahoma" w:cs="Tahoma"/>
          <w:sz w:val="18"/>
          <w:szCs w:val="18"/>
          <w:lang w:val="pt-BR"/>
        </w:rPr>
        <w:t>O assinante está qualificado para uma licença de servidor para o Visual Studio Team Foundation Server 2012 e uma CAL de Usuário do Team Foundation Server.</w:t>
      </w:r>
      <w:r w:rsidR="006C0B98" w:rsidRPr="009855B9">
        <w:rPr>
          <w:rFonts w:ascii="Tahoma" w:hAnsi="Tahoma" w:cs="Tahoma"/>
          <w:sz w:val="18"/>
          <w:szCs w:val="18"/>
          <w:lang w:val="pt-BR"/>
        </w:rPr>
        <w:t xml:space="preserve"> </w:t>
      </w:r>
      <w:r w:rsidRPr="009855B9">
        <w:rPr>
          <w:rFonts w:ascii="Tahoma" w:hAnsi="Tahoma" w:cs="Tahoma"/>
          <w:sz w:val="18"/>
          <w:szCs w:val="18"/>
          <w:lang w:val="pt-BR"/>
        </w:rPr>
        <w:t>A CAL é reservada unicamente para uso do assinante.</w:t>
      </w:r>
    </w:p>
    <w:p w:rsidR="001026FD" w:rsidRPr="009855B9" w:rsidRDefault="001026FD" w:rsidP="007A4659">
      <w:pPr>
        <w:pStyle w:val="EndnoteText"/>
        <w:ind w:left="720"/>
        <w:rPr>
          <w:rFonts w:ascii="Tahoma" w:hAnsi="Tahoma" w:cs="Tahoma"/>
          <w:sz w:val="18"/>
          <w:szCs w:val="18"/>
          <w:lang w:val="pt-BR"/>
        </w:rPr>
      </w:pPr>
    </w:p>
    <w:p w:rsidR="001026FD" w:rsidRPr="009855B9" w:rsidRDefault="001026FD" w:rsidP="00864B8A">
      <w:pPr>
        <w:spacing w:after="60"/>
        <w:ind w:left="720"/>
        <w:rPr>
          <w:rFonts w:cs="Tahoma"/>
          <w:lang w:val="pt-BR"/>
        </w:rPr>
      </w:pPr>
      <w:r w:rsidRPr="009855B9">
        <w:rPr>
          <w:rFonts w:cs="Tahoma"/>
          <w:b/>
          <w:lang w:val="pt-BR"/>
        </w:rPr>
        <w:t>SQL Server Parallel Data Warehouse Developer</w:t>
      </w:r>
    </w:p>
    <w:p w:rsidR="001026FD" w:rsidRPr="009855B9" w:rsidRDefault="001026FD" w:rsidP="007A4659">
      <w:pPr>
        <w:pStyle w:val="EndnoteText"/>
        <w:ind w:left="720"/>
        <w:rPr>
          <w:rFonts w:ascii="Tahoma" w:hAnsi="Tahoma" w:cs="Tahoma"/>
          <w:sz w:val="18"/>
          <w:szCs w:val="18"/>
          <w:lang w:val="pt-BR"/>
        </w:rPr>
      </w:pPr>
      <w:r w:rsidRPr="009855B9">
        <w:rPr>
          <w:rFonts w:ascii="Tahoma" w:hAnsi="Tahoma" w:cs="Tahoma"/>
          <w:sz w:val="18"/>
          <w:szCs w:val="18"/>
          <w:lang w:val="pt-BR"/>
        </w:rPr>
        <w:t>O assinante é qualificado para uma licença do SQL Server 2008 R2 Parallel Data Warehouse Developer.</w:t>
      </w:r>
    </w:p>
    <w:p w:rsidR="007A4659" w:rsidRPr="009855B9" w:rsidRDefault="007A465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AA4FE9" w:rsidRPr="009855B9" w:rsidRDefault="00AA4FE9" w:rsidP="007A4659">
      <w:pPr>
        <w:adjustRightInd w:val="0"/>
        <w:ind w:left="720"/>
        <w:textAlignment w:val="baseline"/>
        <w:rPr>
          <w:rFonts w:cs="Tahoma"/>
          <w:lang w:val="pt-BR"/>
        </w:rPr>
      </w:pPr>
    </w:p>
    <w:p w:rsidR="0032113C" w:rsidRPr="009855B9" w:rsidRDefault="0032113C" w:rsidP="00864B8A">
      <w:pPr>
        <w:spacing w:after="60"/>
        <w:ind w:left="720"/>
        <w:rPr>
          <w:rFonts w:cs="Tahoma"/>
          <w:lang w:val="pt-BR"/>
        </w:rPr>
      </w:pPr>
      <w:r w:rsidRPr="009855B9">
        <w:rPr>
          <w:rFonts w:cs="Tahoma"/>
          <w:b/>
          <w:lang w:val="pt-BR"/>
        </w:rPr>
        <w:lastRenderedPageBreak/>
        <w:t>Qualificação do Software Assurance</w:t>
      </w:r>
    </w:p>
    <w:p w:rsidR="0032113C" w:rsidRPr="009855B9" w:rsidRDefault="0032113C" w:rsidP="00FB68A2">
      <w:pPr>
        <w:pStyle w:val="EndnoteText"/>
        <w:ind w:left="720"/>
        <w:rPr>
          <w:rFonts w:ascii="Tahoma" w:hAnsi="Tahoma" w:cs="Tahoma"/>
          <w:sz w:val="18"/>
          <w:szCs w:val="18"/>
          <w:lang w:val="pt-BR"/>
        </w:rPr>
      </w:pPr>
      <w:r w:rsidRPr="009855B9">
        <w:rPr>
          <w:rFonts w:ascii="Tahoma" w:hAnsi="Tahoma" w:cs="Tahoma"/>
          <w:sz w:val="18"/>
          <w:szCs w:val="18"/>
          <w:lang w:val="pt-BR"/>
        </w:rPr>
        <w:t>Os clientes com Software Assurance próximo à data de término referente aos produtos a seguir estão qualificados a renovar suas coberturas como Visual Studio Ultimate 2012 com MSDN. Ao renovar para um nível de assinatura do MSDN diferente, os novos termos de uso substituirão os termos de uso anteriores, e</w:t>
      </w:r>
      <w:r w:rsidR="00FB68A2" w:rsidRPr="009855B9">
        <w:rPr>
          <w:rFonts w:ascii="Tahoma" w:hAnsi="Tahoma" w:cs="Tahoma"/>
          <w:sz w:val="18"/>
          <w:szCs w:val="18"/>
          <w:lang w:val="pt-BR"/>
        </w:rPr>
        <w:t> </w:t>
      </w:r>
      <w:r w:rsidRPr="009855B9">
        <w:rPr>
          <w:rFonts w:ascii="Tahoma" w:hAnsi="Tahoma" w:cs="Tahoma"/>
          <w:sz w:val="18"/>
          <w:szCs w:val="18"/>
          <w:lang w:val="pt-BR"/>
        </w:rPr>
        <w:t>qualquer software não incluído na nova assinatura do MSDN deverá ser removido.</w:t>
      </w:r>
    </w:p>
    <w:p w:rsidR="0032113C" w:rsidRPr="009855B9" w:rsidRDefault="0032113C" w:rsidP="0032113C">
      <w:pPr>
        <w:ind w:left="900"/>
        <w:rPr>
          <w:rFonts w:cs="Tahoma"/>
          <w:lang w:val="pt-BR"/>
        </w:rPr>
      </w:pP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Ultimate com MSDN</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Team System Team Suite com MSDN Premium</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Team System Test Edition com MSDN Premium</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Team System Development Edition com MSDN Premium</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 xml:space="preserve">Visual Studio Team System Architecture Edition com MSDN Premium </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Team System Database Edition com MSDN Premium</w:t>
      </w:r>
    </w:p>
    <w:p w:rsidR="0032113C" w:rsidRPr="009855B9" w:rsidRDefault="0032113C" w:rsidP="007A4659">
      <w:pPr>
        <w:numPr>
          <w:ilvl w:val="0"/>
          <w:numId w:val="6"/>
        </w:numPr>
        <w:adjustRightInd w:val="0"/>
        <w:snapToGrid w:val="0"/>
        <w:spacing w:after="60"/>
        <w:ind w:left="1440"/>
        <w:textAlignment w:val="baseline"/>
        <w:rPr>
          <w:rFonts w:cs="Tahoma"/>
          <w:lang w:val="pt-BR"/>
        </w:rPr>
      </w:pPr>
      <w:r w:rsidRPr="009855B9">
        <w:rPr>
          <w:rFonts w:cs="Tahoma"/>
          <w:szCs w:val="24"/>
          <w:lang w:val="pt-BR"/>
        </w:rPr>
        <w:t>Clientes com uma assinatura de varejo ativa para qualquer um dos softwares acima</w:t>
      </w:r>
    </w:p>
    <w:p w:rsidR="0032113C" w:rsidRPr="009855B9" w:rsidRDefault="0032113C" w:rsidP="007A4659">
      <w:pPr>
        <w:tabs>
          <w:tab w:val="num" w:pos="900"/>
        </w:tabs>
        <w:adjustRightInd w:val="0"/>
        <w:ind w:left="1440"/>
        <w:textAlignment w:val="baseline"/>
        <w:rPr>
          <w:rFonts w:cs="Tahoma"/>
          <w:lang w:val="pt-BR"/>
        </w:rPr>
      </w:pPr>
    </w:p>
    <w:p w:rsidR="0032113C" w:rsidRPr="009855B9" w:rsidRDefault="0032113C" w:rsidP="007A4659">
      <w:pPr>
        <w:adjustRightInd w:val="0"/>
        <w:ind w:left="720"/>
        <w:textAlignment w:val="baseline"/>
        <w:rPr>
          <w:rFonts w:cs="Tahoma"/>
          <w:lang w:val="pt-BR"/>
        </w:rPr>
      </w:pPr>
      <w:r w:rsidRPr="009855B9">
        <w:rPr>
          <w:rFonts w:cs="Tahoma"/>
          <w:szCs w:val="20"/>
          <w:lang w:val="pt-BR"/>
        </w:rPr>
        <w:t xml:space="preserve">Os clientes com Software Assurance próximo à data de término referente ao Visual Studio Ultimate 2012 com MSDN estão qualificados a renovar suas coberturas como: </w:t>
      </w:r>
    </w:p>
    <w:p w:rsidR="007A4659" w:rsidRPr="009855B9" w:rsidRDefault="007A4659" w:rsidP="007A4659">
      <w:pPr>
        <w:adjustRightInd w:val="0"/>
        <w:ind w:left="720"/>
        <w:textAlignment w:val="baseline"/>
        <w:rPr>
          <w:rFonts w:cs="Tahoma"/>
          <w:lang w:val="pt-BR"/>
        </w:rPr>
      </w:pP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Premium com MSDN</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Professional com MSDN</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Visual Studio Test Professional com MSDN</w:t>
      </w:r>
    </w:p>
    <w:p w:rsidR="0032113C" w:rsidRPr="00267CD5" w:rsidRDefault="0032113C" w:rsidP="007A4659">
      <w:pPr>
        <w:numPr>
          <w:ilvl w:val="0"/>
          <w:numId w:val="6"/>
        </w:numPr>
        <w:adjustRightInd w:val="0"/>
        <w:snapToGrid w:val="0"/>
        <w:spacing w:after="60"/>
        <w:ind w:left="1440"/>
        <w:textAlignment w:val="baseline"/>
        <w:rPr>
          <w:rFonts w:cs="Tahoma"/>
        </w:rPr>
      </w:pPr>
      <w:r w:rsidRPr="00267CD5">
        <w:rPr>
          <w:rFonts w:cs="Tahoma"/>
          <w:szCs w:val="24"/>
        </w:rPr>
        <w:t>MSDN Operating Systems</w:t>
      </w:r>
    </w:p>
    <w:p w:rsidR="00413D8A" w:rsidRPr="00267CD5" w:rsidRDefault="00413D8A">
      <w:pPr>
        <w:rPr>
          <w:rFonts w:cs="Tahoma"/>
        </w:rPr>
      </w:pPr>
    </w:p>
    <w:p w:rsidR="0055611F" w:rsidRPr="00267CD5" w:rsidRDefault="009B2474" w:rsidP="007B35CE">
      <w:pPr>
        <w:keepNext/>
        <w:spacing w:after="60"/>
        <w:ind w:left="720"/>
        <w:rPr>
          <w:rFonts w:cs="Tahoma"/>
        </w:rPr>
      </w:pPr>
      <w:r w:rsidRPr="00267CD5">
        <w:rPr>
          <w:rFonts w:cs="Tahoma"/>
          <w:b/>
        </w:rPr>
        <w:t>Serviços de Assinatura</w:t>
      </w:r>
    </w:p>
    <w:p w:rsidR="0055611F" w:rsidRPr="009855B9" w:rsidRDefault="0055611F" w:rsidP="007A4659">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9855B9" w:rsidRDefault="0055611F" w:rsidP="007A4659">
      <w:pPr>
        <w:pStyle w:val="FootnoteBulletLevel1"/>
        <w:spacing w:before="0" w:after="0"/>
        <w:ind w:left="720" w:firstLine="0"/>
        <w:rPr>
          <w:rFonts w:ascii="Tahoma" w:hAnsi="Tahoma" w:cs="Tahoma"/>
          <w:sz w:val="18"/>
          <w:szCs w:val="18"/>
          <w:lang w:val="pt-BR"/>
        </w:rPr>
      </w:pPr>
    </w:p>
    <w:p w:rsidR="0055611F" w:rsidRPr="009855B9" w:rsidRDefault="0055611F" w:rsidP="00864B8A">
      <w:pPr>
        <w:spacing w:after="60"/>
        <w:ind w:left="720"/>
        <w:rPr>
          <w:rFonts w:cs="Tahoma"/>
          <w:lang w:val="pt-BR"/>
        </w:rPr>
      </w:pPr>
      <w:r w:rsidRPr="009855B9">
        <w:rPr>
          <w:rFonts w:cs="Tahoma"/>
          <w:b/>
          <w:lang w:val="pt-BR"/>
        </w:rPr>
        <w:t>Serviços da Plataforma do Windows Azure</w:t>
      </w:r>
    </w:p>
    <w:p w:rsidR="007A4659" w:rsidRPr="009855B9" w:rsidRDefault="0055611F" w:rsidP="007B35CE">
      <w:pPr>
        <w:adjustRightInd w:val="0"/>
        <w:snapToGrid w:val="0"/>
        <w:ind w:left="720"/>
        <w:textAlignment w:val="baseline"/>
        <w:rPr>
          <w:rFonts w:cs="Tahoma"/>
          <w:lang w:val="pt-BR"/>
        </w:rPr>
      </w:pPr>
      <w:r w:rsidRPr="009855B9">
        <w:rPr>
          <w:rFonts w:cs="Tahoma"/>
          <w:lang w:val="pt-BR"/>
        </w:rPr>
        <w:t>Os benefícios do Windows Azure não podem ser combinados de várias assinaturas do MSDN em uma única conta do Windows Azure. O uso do Windows Azure está sujeito aos termos de uso do Windows Azure.</w:t>
      </w:r>
      <w:bookmarkStart w:id="1090" w:name="Aps_19VS2010TestMSDN"/>
    </w:p>
    <w:p w:rsidR="00F40C90" w:rsidRPr="009855B9" w:rsidRDefault="00F40C90" w:rsidP="007A4659">
      <w:pPr>
        <w:adjustRightInd w:val="0"/>
        <w:snapToGrid w:val="0"/>
        <w:textAlignment w:val="baseline"/>
        <w:rPr>
          <w:rFonts w:cs="Tahoma"/>
          <w:lang w:val="pt-BR"/>
        </w:rPr>
      </w:pPr>
    </w:p>
    <w:p w:rsidR="007A4659" w:rsidRPr="009855B9" w:rsidRDefault="007A4659" w:rsidP="007A4659">
      <w:pPr>
        <w:adjustRightInd w:val="0"/>
        <w:snapToGrid w:val="0"/>
        <w:textAlignment w:val="baseline"/>
        <w:rPr>
          <w:rFonts w:cs="Tahoma"/>
          <w:lang w:val="pt-BR"/>
        </w:rPr>
      </w:pPr>
    </w:p>
    <w:p w:rsidR="00223A77" w:rsidRPr="00267CD5" w:rsidRDefault="00A560B6" w:rsidP="00D824E9">
      <w:pPr>
        <w:pStyle w:val="Heading3"/>
        <w:keepNext/>
        <w:rPr>
          <w:rFonts w:ascii="Tahoma" w:hAnsi="Tahoma" w:cs="Tahoma"/>
        </w:rPr>
      </w:pPr>
      <w:bookmarkStart w:id="1091" w:name="_23_Visual_Studio"/>
      <w:bookmarkStart w:id="1092" w:name="_24_Visual_Studio"/>
      <w:bookmarkStart w:id="1093" w:name="_Toc336338279"/>
      <w:bookmarkStart w:id="1094" w:name="_Toc363830024"/>
      <w:bookmarkEnd w:id="1091"/>
      <w:bookmarkEnd w:id="1092"/>
      <w:r w:rsidRPr="00267CD5">
        <w:rPr>
          <w:rFonts w:ascii="Tahoma" w:hAnsi="Tahoma" w:cs="Tahoma"/>
          <w:caps/>
          <w:color w:val="F66400"/>
          <w:sz w:val="22"/>
          <w:vertAlign w:val="superscript"/>
        </w:rPr>
        <w:t>24</w:t>
      </w:r>
      <w:r w:rsidRPr="00267CD5">
        <w:rPr>
          <w:rFonts w:ascii="Tahoma" w:hAnsi="Tahoma" w:cs="Tahoma"/>
          <w:color w:val="F66400"/>
          <w:sz w:val="22"/>
        </w:rPr>
        <w:t xml:space="preserve"> Visual Studio Test Professional 2012 com </w:t>
      </w:r>
      <w:bookmarkEnd w:id="1090"/>
      <w:r w:rsidRPr="00267CD5">
        <w:rPr>
          <w:rFonts w:ascii="Tahoma" w:hAnsi="Tahoma" w:cs="Tahoma"/>
          <w:color w:val="F66400"/>
          <w:sz w:val="22"/>
        </w:rPr>
        <w:t>MSDN</w:t>
      </w:r>
      <w:bookmarkEnd w:id="1093"/>
      <w:bookmarkEnd w:id="1094"/>
      <w:r w:rsidRPr="00267CD5">
        <w:rPr>
          <w:rFonts w:ascii="Tahoma" w:hAnsi="Tahoma" w:cs="Tahoma"/>
          <w:color w:val="F66400"/>
          <w:sz w:val="22"/>
        </w:rPr>
        <w:t xml:space="preserve"> </w:t>
      </w:r>
    </w:p>
    <w:p w:rsidR="00AC4485" w:rsidRPr="00FB68A2" w:rsidRDefault="00AC4485" w:rsidP="00D824E9">
      <w:pPr>
        <w:pStyle w:val="FootnoteBulletLevel1"/>
        <w:keepNext/>
        <w:spacing w:before="0" w:after="0"/>
        <w:rPr>
          <w:rFonts w:ascii="Tahoma" w:hAnsi="Tahoma" w:cs="Tahoma"/>
          <w:sz w:val="18"/>
          <w:szCs w:val="18"/>
        </w:rPr>
      </w:pPr>
    </w:p>
    <w:p w:rsidR="001026FD" w:rsidRPr="00267CD5" w:rsidRDefault="001026FD" w:rsidP="00D824E9">
      <w:pPr>
        <w:keepNext/>
        <w:spacing w:after="60"/>
        <w:ind w:left="720"/>
        <w:rPr>
          <w:rFonts w:cs="Tahoma"/>
        </w:rPr>
      </w:pPr>
      <w:r w:rsidRPr="00267CD5">
        <w:rPr>
          <w:rFonts w:cs="Tahoma"/>
          <w:b/>
        </w:rPr>
        <w:t>Visual Studio Team Foundation Server 2012</w:t>
      </w:r>
    </w:p>
    <w:p w:rsidR="001026FD" w:rsidRPr="009855B9" w:rsidRDefault="001026FD" w:rsidP="00E7500D">
      <w:pPr>
        <w:pStyle w:val="EndnoteText"/>
        <w:ind w:left="720"/>
        <w:rPr>
          <w:rFonts w:ascii="Tahoma" w:hAnsi="Tahoma" w:cs="Tahoma"/>
          <w:sz w:val="18"/>
          <w:szCs w:val="18"/>
          <w:lang w:val="pt-BR"/>
        </w:rPr>
      </w:pPr>
      <w:r w:rsidRPr="009855B9">
        <w:rPr>
          <w:rFonts w:ascii="Tahoma" w:hAnsi="Tahoma" w:cs="Tahoma"/>
          <w:sz w:val="18"/>
          <w:szCs w:val="18"/>
          <w:lang w:val="pt-BR"/>
        </w:rPr>
        <w:t>O assinante está qualificado para uma licença de servidor para o Visual Studio Team Foundation Server 2012 e uma CAL de Usuário do Team Foundation Server.</w:t>
      </w:r>
      <w:r w:rsidR="006C0B98" w:rsidRPr="009855B9">
        <w:rPr>
          <w:rFonts w:ascii="Tahoma" w:hAnsi="Tahoma" w:cs="Tahoma"/>
          <w:sz w:val="18"/>
          <w:szCs w:val="18"/>
          <w:lang w:val="pt-BR"/>
        </w:rPr>
        <w:t xml:space="preserve"> </w:t>
      </w:r>
      <w:r w:rsidRPr="009855B9">
        <w:rPr>
          <w:rFonts w:ascii="Tahoma" w:hAnsi="Tahoma" w:cs="Tahoma"/>
          <w:sz w:val="18"/>
          <w:szCs w:val="18"/>
          <w:lang w:val="pt-BR"/>
        </w:rPr>
        <w:t>A CAL é reservada unicamente para uso do assinante.</w:t>
      </w:r>
    </w:p>
    <w:p w:rsidR="001026FD" w:rsidRPr="009855B9" w:rsidRDefault="001026FD" w:rsidP="00E7500D">
      <w:pPr>
        <w:pStyle w:val="EndnoteText"/>
        <w:ind w:left="720"/>
        <w:rPr>
          <w:rFonts w:ascii="Tahoma" w:hAnsi="Tahoma" w:cs="Tahoma"/>
          <w:sz w:val="18"/>
          <w:szCs w:val="18"/>
          <w:lang w:val="pt-BR"/>
        </w:rPr>
      </w:pPr>
    </w:p>
    <w:p w:rsidR="001026FD" w:rsidRPr="009855B9" w:rsidRDefault="001026FD" w:rsidP="00864B8A">
      <w:pPr>
        <w:spacing w:after="60"/>
        <w:ind w:left="720"/>
        <w:rPr>
          <w:rFonts w:cs="Tahoma"/>
          <w:lang w:val="pt-BR"/>
        </w:rPr>
      </w:pPr>
      <w:r w:rsidRPr="009855B9">
        <w:rPr>
          <w:rFonts w:cs="Tahoma"/>
          <w:b/>
          <w:lang w:val="pt-BR"/>
        </w:rPr>
        <w:t>SQL Server Parallel Data Warehouse Developer</w:t>
      </w:r>
    </w:p>
    <w:p w:rsidR="001026FD" w:rsidRPr="009855B9" w:rsidRDefault="001026FD" w:rsidP="00E7500D">
      <w:pPr>
        <w:pStyle w:val="EndnoteText"/>
        <w:ind w:left="720"/>
        <w:rPr>
          <w:rFonts w:ascii="Tahoma" w:hAnsi="Tahoma" w:cs="Tahoma"/>
          <w:sz w:val="18"/>
          <w:szCs w:val="18"/>
          <w:lang w:val="pt-BR"/>
        </w:rPr>
      </w:pPr>
      <w:r w:rsidRPr="009855B9">
        <w:rPr>
          <w:rFonts w:ascii="Tahoma" w:hAnsi="Tahoma" w:cs="Tahoma"/>
          <w:sz w:val="18"/>
          <w:szCs w:val="18"/>
          <w:lang w:val="pt-BR"/>
        </w:rPr>
        <w:t>O assinante é qualificado para uma licença do SQL Server 2008 R2 Parallel Data Warehouse Developer.</w:t>
      </w:r>
    </w:p>
    <w:p w:rsidR="00FB68A2" w:rsidRPr="009855B9" w:rsidRDefault="00FB68A2" w:rsidP="00E7500D">
      <w:pPr>
        <w:pStyle w:val="FootnoteBulletLevel1"/>
        <w:tabs>
          <w:tab w:val="clear" w:pos="900"/>
        </w:tabs>
        <w:spacing w:before="0" w:after="0"/>
        <w:ind w:left="720" w:firstLine="0"/>
        <w:rPr>
          <w:rFonts w:ascii="Tahoma" w:hAnsi="Tahoma" w:cs="Tahoma"/>
          <w:sz w:val="18"/>
          <w:szCs w:val="18"/>
          <w:lang w:val="pt-BR"/>
        </w:rPr>
      </w:pPr>
    </w:p>
    <w:p w:rsidR="00223A77" w:rsidRPr="009855B9" w:rsidRDefault="00223A77" w:rsidP="00864B8A">
      <w:pPr>
        <w:spacing w:after="60"/>
        <w:ind w:left="720"/>
        <w:rPr>
          <w:rFonts w:cs="Tahoma"/>
          <w:lang w:val="pt-BR"/>
        </w:rPr>
      </w:pPr>
      <w:r w:rsidRPr="009855B9">
        <w:rPr>
          <w:rFonts w:cs="Tahoma"/>
          <w:b/>
          <w:lang w:val="pt-BR"/>
        </w:rPr>
        <w:t>Qualificação do Software Assurance</w:t>
      </w:r>
    </w:p>
    <w:p w:rsidR="00223A77" w:rsidRPr="009855B9" w:rsidRDefault="00223A77" w:rsidP="00F40C90">
      <w:pPr>
        <w:tabs>
          <w:tab w:val="num" w:pos="1170"/>
        </w:tabs>
        <w:ind w:left="720"/>
        <w:rPr>
          <w:rFonts w:cs="Tahoma"/>
          <w:lang w:val="pt-BR"/>
        </w:rPr>
      </w:pPr>
      <w:r w:rsidRPr="009855B9">
        <w:rPr>
          <w:rFonts w:cs="Tahoma"/>
          <w:lang w:val="pt-BR"/>
        </w:rPr>
        <w:t>Os clientes com Software Assurance próximo à data de término referente aos produtos a seguir estão qualificados a renovar suas coberturas como Visual Studio Test Professional 2012 com MSDN</w:t>
      </w:r>
      <w:r w:rsidRPr="009855B9">
        <w:rPr>
          <w:rFonts w:cs="Tahoma"/>
          <w:szCs w:val="24"/>
          <w:lang w:val="pt-BR"/>
        </w:rPr>
        <w:t xml:space="preserve">. </w:t>
      </w:r>
      <w:r w:rsidRPr="009855B9">
        <w:rPr>
          <w:rFonts w:cs="Tahoma"/>
          <w:lang w:val="pt-BR"/>
        </w:rPr>
        <w:t>Ao renovar para um nível de assinatura do MSDN diferente, os novos termos de uso substituirão os termos de uso anteriores, e qualquer software não incluído na nova assinatura do MSDN deverá ser removido.</w:t>
      </w:r>
    </w:p>
    <w:p w:rsidR="00223A77" w:rsidRPr="009855B9" w:rsidRDefault="00223A77" w:rsidP="00E7500D">
      <w:pPr>
        <w:pStyle w:val="EndnoteText"/>
        <w:rPr>
          <w:rFonts w:ascii="Tahoma" w:hAnsi="Tahoma" w:cs="Tahoma"/>
          <w:sz w:val="18"/>
          <w:szCs w:val="18"/>
          <w:lang w:val="pt-BR"/>
        </w:rPr>
      </w:pPr>
    </w:p>
    <w:p w:rsidR="00223A77" w:rsidRPr="00FB68A2" w:rsidRDefault="00223A77" w:rsidP="00E7500D">
      <w:pPr>
        <w:pStyle w:val="FootnoteBulletLevel2"/>
        <w:numPr>
          <w:ilvl w:val="0"/>
          <w:numId w:val="5"/>
        </w:numPr>
        <w:spacing w:before="0" w:after="60"/>
        <w:ind w:left="1440"/>
        <w:rPr>
          <w:rFonts w:ascii="Tahoma" w:hAnsi="Tahoma" w:cs="Tahoma"/>
          <w:sz w:val="18"/>
          <w:szCs w:val="18"/>
        </w:rPr>
      </w:pPr>
      <w:r w:rsidRPr="00FB68A2">
        <w:rPr>
          <w:rFonts w:ascii="Tahoma" w:hAnsi="Tahoma" w:cs="Tahoma"/>
          <w:sz w:val="18"/>
          <w:szCs w:val="18"/>
        </w:rPr>
        <w:t>Visual Studio Ultimate com MSDN</w:t>
      </w:r>
    </w:p>
    <w:p w:rsidR="00061A45" w:rsidRPr="00FB68A2" w:rsidRDefault="00BE4D27" w:rsidP="00E7500D">
      <w:pPr>
        <w:pStyle w:val="FootnoteBulletLevel2"/>
        <w:numPr>
          <w:ilvl w:val="0"/>
          <w:numId w:val="5"/>
        </w:numPr>
        <w:spacing w:before="0" w:after="60"/>
        <w:ind w:left="1440"/>
        <w:rPr>
          <w:rFonts w:ascii="Tahoma" w:hAnsi="Tahoma" w:cs="Tahoma"/>
          <w:sz w:val="18"/>
          <w:szCs w:val="18"/>
        </w:rPr>
      </w:pPr>
      <w:r w:rsidRPr="00FB68A2">
        <w:rPr>
          <w:rFonts w:ascii="Tahoma" w:hAnsi="Tahoma" w:cs="Tahoma"/>
          <w:sz w:val="18"/>
          <w:szCs w:val="18"/>
        </w:rPr>
        <w:t>Visual Studio Premium com MSDN</w:t>
      </w:r>
    </w:p>
    <w:p w:rsidR="00223A77" w:rsidRPr="00FB68A2" w:rsidRDefault="00223A77" w:rsidP="00E7500D">
      <w:pPr>
        <w:pStyle w:val="FootnoteBulletLevel2"/>
        <w:numPr>
          <w:ilvl w:val="0"/>
          <w:numId w:val="5"/>
        </w:numPr>
        <w:spacing w:before="0" w:after="60"/>
        <w:ind w:left="1440"/>
        <w:rPr>
          <w:rFonts w:ascii="Tahoma" w:hAnsi="Tahoma" w:cs="Tahoma"/>
          <w:sz w:val="18"/>
          <w:szCs w:val="18"/>
        </w:rPr>
      </w:pPr>
      <w:r w:rsidRPr="00FB68A2">
        <w:rPr>
          <w:rFonts w:ascii="Tahoma" w:hAnsi="Tahoma" w:cs="Tahoma"/>
          <w:sz w:val="18"/>
          <w:szCs w:val="18"/>
        </w:rPr>
        <w:t>Visual Studio Test Professional com MSDN</w:t>
      </w:r>
    </w:p>
    <w:p w:rsidR="00223A77" w:rsidRPr="009855B9" w:rsidRDefault="00223A77" w:rsidP="00E7500D">
      <w:pPr>
        <w:pStyle w:val="FootnoteBulletLevel2"/>
        <w:numPr>
          <w:ilvl w:val="0"/>
          <w:numId w:val="5"/>
        </w:numPr>
        <w:spacing w:before="0" w:after="60"/>
        <w:ind w:left="1440"/>
        <w:rPr>
          <w:rFonts w:ascii="Tahoma" w:hAnsi="Tahoma" w:cs="Tahoma"/>
          <w:sz w:val="18"/>
          <w:szCs w:val="18"/>
          <w:lang w:val="pt-BR"/>
        </w:rPr>
      </w:pPr>
      <w:r w:rsidRPr="009855B9">
        <w:rPr>
          <w:rFonts w:ascii="Tahoma" w:hAnsi="Tahoma" w:cs="Tahoma"/>
          <w:sz w:val="18"/>
          <w:szCs w:val="18"/>
          <w:lang w:val="pt-BR"/>
        </w:rPr>
        <w:t>Clientes com uma assinatura de varejo ativa para qualquer um dos softwares acima</w:t>
      </w:r>
    </w:p>
    <w:p w:rsidR="00223A77" w:rsidRPr="009855B9" w:rsidRDefault="00223A77" w:rsidP="00E7500D">
      <w:pPr>
        <w:pStyle w:val="FootnoteBulletLevel1"/>
        <w:spacing w:before="0" w:after="0"/>
        <w:ind w:firstLine="0"/>
        <w:rPr>
          <w:rFonts w:ascii="Tahoma" w:hAnsi="Tahoma" w:cs="Tahoma"/>
          <w:sz w:val="18"/>
          <w:szCs w:val="18"/>
          <w:lang w:val="pt-BR"/>
        </w:rPr>
      </w:pPr>
    </w:p>
    <w:p w:rsidR="00E7500D" w:rsidRPr="009855B9" w:rsidRDefault="00223A77" w:rsidP="00E7500D">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9855B9">
          <w:rPr>
            <w:rFonts w:ascii="Tahoma" w:hAnsi="Tahoma" w:cs="Tahoma"/>
            <w:sz w:val="18"/>
            <w:szCs w:val="18"/>
            <w:lang w:val="pt-BR"/>
          </w:rPr>
          <w:t>SKUs de Step-up apropriadas</w:t>
        </w:r>
      </w:hyperlink>
    </w:p>
    <w:p w:rsidR="00AA4FE9" w:rsidRPr="009855B9" w:rsidRDefault="00AA4FE9">
      <w:pPr>
        <w:rPr>
          <w:rFonts w:cs="Tahoma"/>
          <w:lang w:val="pt-BR"/>
        </w:rPr>
      </w:pPr>
    </w:p>
    <w:p w:rsidR="005C11D1" w:rsidRPr="009855B9" w:rsidRDefault="009B2474" w:rsidP="00864B8A">
      <w:pPr>
        <w:spacing w:after="60"/>
        <w:ind w:left="720"/>
        <w:rPr>
          <w:rFonts w:cs="Tahoma"/>
          <w:lang w:val="pt-BR"/>
        </w:rPr>
      </w:pPr>
      <w:r w:rsidRPr="009855B9">
        <w:rPr>
          <w:rFonts w:cs="Tahoma"/>
          <w:b/>
          <w:lang w:val="pt-BR"/>
        </w:rPr>
        <w:t>Serviços de Assinatura</w:t>
      </w:r>
    </w:p>
    <w:p w:rsidR="001051D1" w:rsidRPr="009855B9" w:rsidRDefault="005C11D1" w:rsidP="00FB68A2">
      <w:pPr>
        <w:ind w:left="720"/>
        <w:rPr>
          <w:rFonts w:cs="Tahoma"/>
          <w:lang w:val="pt-BR"/>
        </w:rPr>
      </w:pPr>
      <w:r w:rsidRPr="009855B9">
        <w:rPr>
          <w:rFonts w:cs="Tahoma"/>
          <w:lang w:val="pt-BR"/>
        </w:rPr>
        <w:t>Os serviços de assinatura MSDN, que podem incluir downloads, chaves de produto, benefícios do Windows Azure, benefícios do Office 365 Developer, e-learning, suporte técnico, benefícios do Windows Store e</w:t>
      </w:r>
      <w:r w:rsidR="00FB68A2" w:rsidRPr="009855B9">
        <w:rPr>
          <w:rFonts w:cs="Tahoma"/>
          <w:lang w:val="pt-BR"/>
        </w:rPr>
        <w:t> </w:t>
      </w:r>
      <w:r w:rsidRPr="009855B9">
        <w:rPr>
          <w:rFonts w:cs="Tahoma"/>
          <w:lang w:val="pt-BR"/>
        </w:rPr>
        <w:t>outros serviços, só estarão disponíveis enquanto a assinatura estiver ativa.</w:t>
      </w:r>
      <w:bookmarkStart w:id="1095" w:name="_14_Operating_System"/>
      <w:bookmarkEnd w:id="1095"/>
    </w:p>
    <w:p w:rsidR="00E03856" w:rsidRPr="009855B9" w:rsidRDefault="001051D1">
      <w:pPr>
        <w:rPr>
          <w:rFonts w:cs="Tahoma"/>
          <w:lang w:val="pt-BR"/>
        </w:rPr>
      </w:pPr>
      <w:r w:rsidRPr="009855B9">
        <w:rPr>
          <w:rFonts w:cs="Tahoma"/>
          <w:lang w:val="pt-BR"/>
        </w:rPr>
        <w:br w:type="page"/>
      </w:r>
      <w:bookmarkStart w:id="1096" w:name="_Toc336338280"/>
    </w:p>
    <w:p w:rsidR="00023FE7" w:rsidRPr="009855B9" w:rsidRDefault="00023FE7" w:rsidP="002E57CF">
      <w:pPr>
        <w:pStyle w:val="Heading2"/>
        <w:ind w:left="0"/>
        <w:rPr>
          <w:rFonts w:ascii="Tahoma" w:hAnsi="Tahoma" w:cs="Tahoma"/>
          <w:lang w:val="pt-BR"/>
        </w:rPr>
      </w:pPr>
      <w:bookmarkStart w:id="1097" w:name="_Toc363830025"/>
      <w:r w:rsidRPr="009855B9">
        <w:rPr>
          <w:rFonts w:ascii="Tahoma" w:hAnsi="Tahoma" w:cs="Tahoma"/>
          <w:sz w:val="28"/>
          <w:lang w:val="pt-BR"/>
        </w:rPr>
        <w:lastRenderedPageBreak/>
        <w:t>Pool de Sistemas</w:t>
      </w:r>
      <w:bookmarkEnd w:id="1096"/>
      <w:bookmarkEnd w:id="1097"/>
    </w:p>
    <w:p w:rsidR="00023FE7" w:rsidRPr="009855B9" w:rsidRDefault="00023FE7">
      <w:pPr>
        <w:rPr>
          <w:rFonts w:cs="Tahoma"/>
          <w:lang w:val="pt-BR"/>
        </w:rPr>
      </w:pPr>
    </w:p>
    <w:p w:rsidR="009C2B6B" w:rsidRPr="009855B9" w:rsidRDefault="009C2B6B">
      <w:pPr>
        <w:rPr>
          <w:rFonts w:cs="Tahoma"/>
          <w:lang w:val="pt-BR"/>
        </w:rPr>
      </w:pPr>
    </w:p>
    <w:p w:rsidR="00E14FF2" w:rsidRPr="009855B9" w:rsidRDefault="00A560B6" w:rsidP="00A53269">
      <w:pPr>
        <w:pStyle w:val="Heading3"/>
        <w:rPr>
          <w:rFonts w:ascii="Tahoma" w:hAnsi="Tahoma" w:cs="Tahoma"/>
          <w:lang w:val="pt-BR"/>
        </w:rPr>
      </w:pPr>
      <w:bookmarkStart w:id="1098" w:name="_24_Microsoft_Desktop"/>
      <w:bookmarkStart w:id="1099" w:name="_25_Microsoft_Desktop"/>
      <w:bookmarkStart w:id="1100" w:name="_Toc336338283"/>
      <w:bookmarkStart w:id="1101" w:name="_Toc363830026"/>
      <w:bookmarkStart w:id="1102" w:name="Sys_21MDOPforSA"/>
      <w:bookmarkStart w:id="1103" w:name="Sys_25MDOPforSA"/>
      <w:bookmarkEnd w:id="1098"/>
      <w:bookmarkEnd w:id="1099"/>
      <w:r w:rsidRPr="009855B9">
        <w:rPr>
          <w:rFonts w:ascii="Tahoma" w:hAnsi="Tahoma" w:cs="Tahoma"/>
          <w:caps/>
          <w:color w:val="F66400"/>
          <w:sz w:val="22"/>
          <w:vertAlign w:val="superscript"/>
          <w:lang w:val="pt-BR"/>
        </w:rPr>
        <w:t>25</w:t>
      </w:r>
      <w:r w:rsidRPr="009855B9">
        <w:rPr>
          <w:rFonts w:ascii="Tahoma" w:hAnsi="Tahoma" w:cs="Tahoma"/>
          <w:color w:val="F66400"/>
          <w:sz w:val="22"/>
          <w:lang w:val="pt-BR"/>
        </w:rPr>
        <w:t xml:space="preserve"> Microsoft Desktop Optimization Pack para Software Assurance</w:t>
      </w:r>
      <w:bookmarkEnd w:id="1100"/>
      <w:bookmarkEnd w:id="1101"/>
    </w:p>
    <w:bookmarkEnd w:id="1102"/>
    <w:p w:rsidR="007A73DF" w:rsidRPr="009855B9" w:rsidRDefault="007A73DF" w:rsidP="00483B3D">
      <w:pPr>
        <w:rPr>
          <w:rFonts w:cs="Tahoma"/>
          <w:lang w:val="pt-BR"/>
        </w:rPr>
      </w:pPr>
    </w:p>
    <w:p w:rsidR="00475147" w:rsidRPr="009855B9" w:rsidRDefault="0037362E" w:rsidP="00483B3D">
      <w:pPr>
        <w:ind w:left="720"/>
        <w:rPr>
          <w:rFonts w:cs="Tahoma"/>
          <w:lang w:val="pt-BR"/>
        </w:rPr>
      </w:pPr>
      <w:r w:rsidRPr="009855B9">
        <w:rPr>
          <w:rFonts w:eastAsia="Calibri" w:cs="Tahoma"/>
          <w:color w:val="000000"/>
          <w:szCs w:val="18"/>
          <w:lang w:val="pt-BR"/>
        </w:rPr>
        <w:t>Os Clientes que desejam adquirir o Microsoft Desktop Optimization Pack for Software Assurance (MDOP) devem primeiro adquirir e atribuir a seu desktop um dos seguintes:</w:t>
      </w:r>
    </w:p>
    <w:p w:rsidR="00676723" w:rsidRPr="009855B9" w:rsidRDefault="00676723" w:rsidP="00483B3D">
      <w:pPr>
        <w:ind w:left="720"/>
        <w:rPr>
          <w:rFonts w:cs="Tahoma"/>
          <w:lang w:val="pt-BR"/>
        </w:rPr>
      </w:pPr>
    </w:p>
    <w:p w:rsidR="00475147" w:rsidRPr="009855B9" w:rsidRDefault="00475147" w:rsidP="00346F4B">
      <w:pPr>
        <w:numPr>
          <w:ilvl w:val="0"/>
          <w:numId w:val="49"/>
        </w:numPr>
        <w:tabs>
          <w:tab w:val="left" w:pos="1440"/>
        </w:tabs>
        <w:ind w:left="1440" w:hanging="446"/>
        <w:rPr>
          <w:rFonts w:cs="Tahoma"/>
          <w:lang w:val="pt-BR"/>
        </w:rPr>
      </w:pPr>
      <w:r w:rsidRPr="009855B9">
        <w:rPr>
          <w:rFonts w:eastAsia="Calibri" w:cs="Tahoma"/>
          <w:color w:val="000000"/>
          <w:szCs w:val="18"/>
          <w:lang w:val="pt-BR"/>
        </w:rPr>
        <w:t>Software Assurance ativo para o Sistema Operacional Windows Desktop ou</w:t>
      </w:r>
    </w:p>
    <w:p w:rsidR="00475147" w:rsidRPr="009855B9" w:rsidRDefault="00475147" w:rsidP="00F40C90">
      <w:pPr>
        <w:numPr>
          <w:ilvl w:val="0"/>
          <w:numId w:val="49"/>
        </w:numPr>
        <w:tabs>
          <w:tab w:val="left" w:pos="1440"/>
        </w:tabs>
        <w:ind w:left="1440" w:hanging="446"/>
        <w:rPr>
          <w:rFonts w:cs="Tahoma"/>
          <w:lang w:val="pt-BR"/>
        </w:rPr>
      </w:pPr>
      <w:r w:rsidRPr="009855B9">
        <w:rPr>
          <w:rFonts w:eastAsia="Calibri" w:cs="Tahoma"/>
          <w:color w:val="000000"/>
          <w:szCs w:val="18"/>
          <w:lang w:val="pt-BR"/>
        </w:rPr>
        <w:t>Uma licença do Windows Virtual Desktop Access ou</w:t>
      </w:r>
    </w:p>
    <w:p w:rsidR="00475147" w:rsidRPr="009855B9" w:rsidRDefault="00475147" w:rsidP="00346F4B">
      <w:pPr>
        <w:numPr>
          <w:ilvl w:val="0"/>
          <w:numId w:val="49"/>
        </w:numPr>
        <w:tabs>
          <w:tab w:val="left" w:pos="1440"/>
        </w:tabs>
        <w:ind w:left="1440" w:hanging="446"/>
        <w:rPr>
          <w:rFonts w:cs="Tahoma"/>
          <w:lang w:val="pt-BR"/>
        </w:rPr>
      </w:pPr>
      <w:r w:rsidRPr="009855B9">
        <w:rPr>
          <w:rFonts w:eastAsia="Calibri" w:cs="Tahoma"/>
          <w:color w:val="000000"/>
          <w:szCs w:val="18"/>
          <w:lang w:val="pt-BR"/>
        </w:rPr>
        <w:t xml:space="preserve">Uma assinatura ativa para Windows Intune </w:t>
      </w:r>
      <w:r w:rsidRPr="009855B9">
        <w:rPr>
          <w:rFonts w:cs="Tahoma"/>
          <w:szCs w:val="18"/>
          <w:lang w:val="pt-BR"/>
        </w:rPr>
        <w:t>(Por Dispositivo)</w:t>
      </w:r>
      <w:r w:rsidRPr="009855B9">
        <w:rPr>
          <w:rFonts w:eastAsia="Calibri" w:cs="Tahoma"/>
          <w:color w:val="000000"/>
          <w:szCs w:val="18"/>
          <w:lang w:val="pt-BR"/>
        </w:rPr>
        <w:t>.</w:t>
      </w:r>
    </w:p>
    <w:p w:rsidR="00475147" w:rsidRPr="009855B9" w:rsidRDefault="00475147" w:rsidP="00483B3D">
      <w:pPr>
        <w:spacing w:before="120"/>
        <w:ind w:left="720"/>
        <w:rPr>
          <w:rFonts w:cs="Tahoma"/>
          <w:lang w:val="pt-BR"/>
        </w:rPr>
      </w:pPr>
      <w:r w:rsidRPr="009855B9">
        <w:rPr>
          <w:rFonts w:eastAsia="Calibri" w:cs="Tahoma"/>
          <w:color w:val="000000"/>
          <w:szCs w:val="18"/>
          <w:lang w:val="pt-BR"/>
        </w:rPr>
        <w:t>Dispositivos cobertos pela Licença de Assinatura do Windows Companion ativa também são permitidos.</w:t>
      </w:r>
    </w:p>
    <w:p w:rsidR="007A73DF" w:rsidRPr="009855B9" w:rsidRDefault="007A73DF" w:rsidP="00483B3D">
      <w:pPr>
        <w:ind w:left="720"/>
        <w:rPr>
          <w:rFonts w:cs="Tahoma"/>
          <w:lang w:val="pt-BR"/>
        </w:rPr>
      </w:pPr>
    </w:p>
    <w:p w:rsidR="00F7027D" w:rsidRPr="009855B9" w:rsidRDefault="00F7027D" w:rsidP="00483B3D">
      <w:pPr>
        <w:ind w:left="720"/>
        <w:rPr>
          <w:rFonts w:cs="Tahoma"/>
          <w:lang w:val="pt-BR"/>
        </w:rPr>
      </w:pPr>
      <w:r w:rsidRPr="009855B9">
        <w:rPr>
          <w:rFonts w:eastAsia="Calibri" w:cs="Tahoma"/>
          <w:color w:val="000000"/>
          <w:szCs w:val="18"/>
          <w:lang w:val="pt-BR"/>
        </w:rPr>
        <w:t>Os clientes de Licenciamento por Volume com licenças ativas para o MDOP receberão os seguintes softwares (conforme forem disponibilizados).</w:t>
      </w:r>
    </w:p>
    <w:p w:rsidR="007A73DF" w:rsidRPr="009855B9" w:rsidRDefault="007A73DF" w:rsidP="00483B3D">
      <w:pPr>
        <w:ind w:left="720"/>
        <w:rPr>
          <w:rFonts w:cs="Tahoma"/>
          <w:lang w:val="pt-BR"/>
        </w:rPr>
      </w:pPr>
    </w:p>
    <w:p w:rsidR="00E52A26" w:rsidRPr="00267CD5" w:rsidRDefault="00E52A26" w:rsidP="00346F4B">
      <w:pPr>
        <w:numPr>
          <w:ilvl w:val="0"/>
          <w:numId w:val="49"/>
        </w:numPr>
        <w:tabs>
          <w:tab w:val="left" w:pos="1440"/>
        </w:tabs>
        <w:spacing w:after="60"/>
        <w:ind w:left="1440" w:hanging="446"/>
        <w:rPr>
          <w:rFonts w:cs="Tahoma"/>
        </w:rPr>
      </w:pPr>
      <w:r w:rsidRPr="00267CD5">
        <w:rPr>
          <w:rFonts w:eastAsia="Calibri" w:cs="Tahoma"/>
          <w:color w:val="000000"/>
          <w:szCs w:val="18"/>
        </w:rPr>
        <w:t>Microsoft Application Virtualization para Windows Desktops (App-V)</w:t>
      </w:r>
    </w:p>
    <w:p w:rsidR="00E52A26" w:rsidRPr="009855B9" w:rsidRDefault="00E52A26" w:rsidP="00346F4B">
      <w:pPr>
        <w:numPr>
          <w:ilvl w:val="0"/>
          <w:numId w:val="49"/>
        </w:numPr>
        <w:tabs>
          <w:tab w:val="left" w:pos="1440"/>
        </w:tabs>
        <w:spacing w:after="60"/>
        <w:ind w:left="1440" w:hanging="446"/>
        <w:rPr>
          <w:rFonts w:cs="Tahoma"/>
          <w:lang w:val="pt-BR"/>
        </w:rPr>
      </w:pPr>
      <w:r w:rsidRPr="009855B9">
        <w:rPr>
          <w:rFonts w:eastAsia="Calibri" w:cs="Tahoma"/>
          <w:color w:val="000000"/>
          <w:szCs w:val="18"/>
          <w:lang w:val="pt-BR"/>
        </w:rPr>
        <w:t>Gerenciamento da Política do Grupo Avançado da Microsoft (AGPM)</w:t>
      </w:r>
    </w:p>
    <w:p w:rsidR="00E52A26" w:rsidRPr="009855B9" w:rsidRDefault="00E52A26" w:rsidP="00346F4B">
      <w:pPr>
        <w:numPr>
          <w:ilvl w:val="0"/>
          <w:numId w:val="49"/>
        </w:numPr>
        <w:tabs>
          <w:tab w:val="left" w:pos="1440"/>
        </w:tabs>
        <w:spacing w:after="60"/>
        <w:ind w:left="1440" w:hanging="446"/>
        <w:rPr>
          <w:rFonts w:cs="Tahoma"/>
          <w:lang w:val="pt-BR"/>
        </w:rPr>
      </w:pPr>
      <w:r w:rsidRPr="009855B9">
        <w:rPr>
          <w:rFonts w:eastAsia="Calibri" w:cs="Tahoma"/>
          <w:color w:val="000000"/>
          <w:szCs w:val="18"/>
          <w:lang w:val="pt-BR"/>
        </w:rPr>
        <w:t>Ferramentas de Diagnóstico e Recuperação da Microsoft (DART)</w:t>
      </w:r>
    </w:p>
    <w:p w:rsidR="00E52A26" w:rsidRPr="00267CD5" w:rsidRDefault="00E52A26" w:rsidP="00346F4B">
      <w:pPr>
        <w:numPr>
          <w:ilvl w:val="0"/>
          <w:numId w:val="49"/>
        </w:numPr>
        <w:tabs>
          <w:tab w:val="left" w:pos="1440"/>
        </w:tabs>
        <w:spacing w:after="60"/>
        <w:ind w:left="1440" w:hanging="446"/>
        <w:rPr>
          <w:rFonts w:cs="Tahoma"/>
        </w:rPr>
      </w:pPr>
      <w:r w:rsidRPr="00267CD5">
        <w:rPr>
          <w:rFonts w:eastAsia="Calibri" w:cs="Tahoma"/>
          <w:color w:val="000000"/>
          <w:szCs w:val="18"/>
        </w:rPr>
        <w:t>Microsoft Enterprise Desktop Virtualization (MED-V)</w:t>
      </w:r>
    </w:p>
    <w:p w:rsidR="00E52A26" w:rsidRPr="00267CD5" w:rsidRDefault="00E52A26" w:rsidP="00346F4B">
      <w:pPr>
        <w:numPr>
          <w:ilvl w:val="0"/>
          <w:numId w:val="49"/>
        </w:numPr>
        <w:tabs>
          <w:tab w:val="left" w:pos="1440"/>
        </w:tabs>
        <w:spacing w:after="60"/>
        <w:ind w:left="1440" w:hanging="446"/>
        <w:rPr>
          <w:rFonts w:cs="Tahoma"/>
        </w:rPr>
      </w:pPr>
      <w:r w:rsidRPr="00267CD5">
        <w:rPr>
          <w:rFonts w:eastAsia="Calibri" w:cs="Tahoma"/>
          <w:color w:val="000000"/>
          <w:szCs w:val="18"/>
        </w:rPr>
        <w:t>Microsoft BitLocker</w:t>
      </w:r>
      <w:r w:rsidR="006D6485" w:rsidRPr="00267CD5">
        <w:rPr>
          <w:rFonts w:eastAsia="Calibri" w:cs="Tahoma"/>
          <w:color w:val="000000"/>
          <w:szCs w:val="18"/>
          <w:vertAlign w:val="superscript"/>
        </w:rPr>
        <w:t>®</w:t>
      </w:r>
      <w:r w:rsidRPr="00267CD5">
        <w:rPr>
          <w:rFonts w:eastAsia="Calibri" w:cs="Tahoma"/>
          <w:color w:val="000000"/>
          <w:szCs w:val="18"/>
        </w:rPr>
        <w:t xml:space="preserve"> Administration and Monitoring (MBAM)</w:t>
      </w:r>
    </w:p>
    <w:p w:rsidR="00670296" w:rsidRPr="00267CD5" w:rsidRDefault="00670296" w:rsidP="00346F4B">
      <w:pPr>
        <w:numPr>
          <w:ilvl w:val="0"/>
          <w:numId w:val="49"/>
        </w:numPr>
        <w:tabs>
          <w:tab w:val="left" w:pos="1440"/>
        </w:tabs>
        <w:spacing w:after="60"/>
        <w:ind w:left="1440" w:hanging="446"/>
        <w:rPr>
          <w:rFonts w:cs="Tahoma"/>
        </w:rPr>
      </w:pPr>
      <w:r w:rsidRPr="00267CD5">
        <w:rPr>
          <w:rFonts w:eastAsia="Calibri" w:cs="Tahoma"/>
          <w:color w:val="000000"/>
          <w:szCs w:val="18"/>
        </w:rPr>
        <w:t>Microsoft User Experience Virtualization (UE-V)</w:t>
      </w:r>
    </w:p>
    <w:p w:rsidR="007A73DF" w:rsidRPr="00267CD5" w:rsidRDefault="007A73DF" w:rsidP="00483B3D">
      <w:pPr>
        <w:tabs>
          <w:tab w:val="left" w:pos="1440"/>
        </w:tabs>
        <w:ind w:left="994"/>
        <w:rPr>
          <w:rFonts w:cs="Tahoma"/>
        </w:rPr>
      </w:pPr>
    </w:p>
    <w:p w:rsidR="007045C0" w:rsidRPr="009855B9" w:rsidRDefault="007045C0" w:rsidP="00483B3D">
      <w:pPr>
        <w:spacing w:after="60"/>
        <w:ind w:left="720"/>
        <w:rPr>
          <w:rFonts w:cs="Tahoma"/>
          <w:lang w:val="pt-BR"/>
        </w:rPr>
      </w:pPr>
      <w:r w:rsidRPr="009855B9">
        <w:rPr>
          <w:rFonts w:eastAsia="Calibri" w:cs="Tahoma"/>
          <w:b/>
          <w:color w:val="000000"/>
          <w:szCs w:val="18"/>
          <w:lang w:val="pt-BR"/>
        </w:rPr>
        <w:t>Licença de Assinatura do Windows Companion (CSL) e MDOP</w:t>
      </w:r>
    </w:p>
    <w:p w:rsidR="007045C0" w:rsidRPr="009855B9" w:rsidRDefault="007045C0" w:rsidP="00483B3D">
      <w:pPr>
        <w:tabs>
          <w:tab w:val="left" w:pos="1440"/>
        </w:tabs>
        <w:ind w:left="720"/>
        <w:rPr>
          <w:rFonts w:cs="Tahoma"/>
          <w:lang w:val="pt-BR"/>
        </w:rPr>
      </w:pPr>
      <w:r w:rsidRPr="009855B9">
        <w:rPr>
          <w:rFonts w:cs="Tahoma"/>
          <w:color w:val="000000"/>
          <w:szCs w:val="18"/>
          <w:lang w:val="pt-BR"/>
        </w:rPr>
        <w:t>Usuários Principais de um dispositivo cobertos com uma licença MDOP ativa e CSL pode acessar a funcionalidade MDOP por meio de seus Companion Devices sem a necessidade de comprar licenças MDOP adicionais para cada Companion Device.</w:t>
      </w:r>
    </w:p>
    <w:p w:rsidR="007045C0" w:rsidRPr="009855B9" w:rsidRDefault="007045C0" w:rsidP="00483B3D">
      <w:pPr>
        <w:tabs>
          <w:tab w:val="left" w:pos="1440"/>
        </w:tabs>
        <w:ind w:left="994"/>
        <w:rPr>
          <w:rFonts w:cs="Tahoma"/>
          <w:lang w:val="pt-BR"/>
        </w:rPr>
      </w:pPr>
    </w:p>
    <w:p w:rsidR="0031394C" w:rsidRPr="009855B9" w:rsidRDefault="0031394C" w:rsidP="00483B3D">
      <w:pPr>
        <w:spacing w:after="60"/>
        <w:ind w:left="720"/>
        <w:rPr>
          <w:rFonts w:cs="Tahoma"/>
          <w:lang w:val="pt-BR"/>
        </w:rPr>
      </w:pPr>
      <w:r w:rsidRPr="009855B9">
        <w:rPr>
          <w:rFonts w:eastAsia="Calibri" w:cs="Tahoma"/>
          <w:b/>
          <w:color w:val="000000"/>
          <w:szCs w:val="18"/>
          <w:lang w:val="pt-BR"/>
        </w:rPr>
        <w:t>Oferta do Windows Intune (Por Dispositivo) para Clientes do Microsoft Desktop Optimization Pack (MDOP) que Usam o Asset Inventory Service</w:t>
      </w:r>
    </w:p>
    <w:p w:rsidR="00BB0250" w:rsidRPr="009855B9" w:rsidRDefault="00BB0250" w:rsidP="00FB68A2">
      <w:pPr>
        <w:ind w:left="720"/>
        <w:rPr>
          <w:rFonts w:cs="Tahoma"/>
          <w:lang w:val="pt-BR"/>
        </w:rPr>
      </w:pPr>
      <w:r w:rsidRPr="009855B9">
        <w:rPr>
          <w:rFonts w:cs="Tahoma"/>
          <w:color w:val="000000"/>
          <w:szCs w:val="18"/>
          <w:lang w:val="pt-BR"/>
        </w:rPr>
        <w:t>O Asset Inventory Service (AIS) oferecido como parte do MDOP será descontinuado em 3 de abril de 2013. A partir dessa data, os clientes não terão mais acesso ao serviço.</w:t>
      </w:r>
      <w:r w:rsidR="006C0B98" w:rsidRPr="009855B9">
        <w:rPr>
          <w:rFonts w:cs="Tahoma"/>
          <w:color w:val="000000"/>
          <w:szCs w:val="18"/>
          <w:lang w:val="pt-BR"/>
        </w:rPr>
        <w:t xml:space="preserve"> </w:t>
      </w:r>
      <w:r w:rsidRPr="009855B9">
        <w:rPr>
          <w:rFonts w:cs="Tahoma"/>
          <w:color w:val="000000"/>
          <w:szCs w:val="18"/>
          <w:lang w:val="pt-BR"/>
        </w:rPr>
        <w:t>Os clientes MDOP com contas AIS ativas ativadas no Volume Licensing Service Center (Centro de Atendimento de Licenciamento por Volume) em ou</w:t>
      </w:r>
      <w:r w:rsidR="00FB68A2" w:rsidRPr="009855B9">
        <w:rPr>
          <w:rFonts w:cs="Tahoma"/>
          <w:color w:val="000000"/>
          <w:szCs w:val="18"/>
          <w:lang w:val="pt-BR"/>
        </w:rPr>
        <w:t> </w:t>
      </w:r>
      <w:r w:rsidRPr="009855B9">
        <w:rPr>
          <w:rFonts w:cs="Tahoma"/>
          <w:color w:val="000000"/>
          <w:szCs w:val="18"/>
          <w:lang w:val="pt-BR"/>
        </w:rPr>
        <w:t xml:space="preserve">antes de 30 de abril de 2012 terão a opção de mudar para e usar o serviço online Windows Intune </w:t>
      </w:r>
      <w:r w:rsidRPr="009855B9">
        <w:rPr>
          <w:rFonts w:cs="Tahoma"/>
          <w:szCs w:val="18"/>
          <w:lang w:val="pt-BR"/>
        </w:rPr>
        <w:t>(Por</w:t>
      </w:r>
      <w:r w:rsidR="00FB68A2" w:rsidRPr="009855B9">
        <w:rPr>
          <w:rFonts w:cs="Tahoma"/>
          <w:szCs w:val="18"/>
          <w:lang w:val="pt-BR"/>
        </w:rPr>
        <w:t> </w:t>
      </w:r>
      <w:r w:rsidRPr="009855B9">
        <w:rPr>
          <w:rFonts w:cs="Tahoma"/>
          <w:szCs w:val="18"/>
          <w:lang w:val="pt-BR"/>
        </w:rPr>
        <w:t>Dispositivo)</w:t>
      </w:r>
      <w:r w:rsidR="006C0B98" w:rsidRPr="009855B9">
        <w:rPr>
          <w:rFonts w:cs="Tahoma"/>
          <w:szCs w:val="18"/>
          <w:lang w:val="pt-BR"/>
        </w:rPr>
        <w:t xml:space="preserve"> </w:t>
      </w:r>
      <w:r w:rsidRPr="009855B9">
        <w:rPr>
          <w:rFonts w:cs="Tahoma"/>
          <w:color w:val="000000"/>
          <w:lang w:val="pt-BR"/>
        </w:rPr>
        <w:t xml:space="preserve">desde que o </w:t>
      </w:r>
      <w:r w:rsidRPr="009855B9">
        <w:rPr>
          <w:rFonts w:cs="Tahoma"/>
          <w:color w:val="000000"/>
          <w:szCs w:val="18"/>
          <w:lang w:val="pt-BR"/>
        </w:rPr>
        <w:t xml:space="preserve">Windows Intune </w:t>
      </w:r>
      <w:r w:rsidRPr="009855B9">
        <w:rPr>
          <w:rFonts w:cs="Tahoma"/>
          <w:szCs w:val="18"/>
          <w:lang w:val="pt-BR"/>
        </w:rPr>
        <w:t xml:space="preserve">(Por Dispositivo) </w:t>
      </w:r>
      <w:r w:rsidRPr="009855B9">
        <w:rPr>
          <w:rFonts w:cs="Tahoma"/>
          <w:color w:val="000000"/>
          <w:lang w:val="pt-BR"/>
        </w:rPr>
        <w:t>esteja comercialmente disponível no país do</w:t>
      </w:r>
      <w:r w:rsidR="00FB68A2" w:rsidRPr="009855B9">
        <w:rPr>
          <w:rFonts w:cs="Tahoma"/>
          <w:color w:val="000000"/>
          <w:lang w:val="pt-BR"/>
        </w:rPr>
        <w:t> </w:t>
      </w:r>
      <w:r w:rsidRPr="009855B9">
        <w:rPr>
          <w:rFonts w:cs="Tahoma"/>
          <w:color w:val="000000"/>
          <w:lang w:val="pt-BR"/>
        </w:rPr>
        <w:t>cliente.</w:t>
      </w:r>
      <w:r w:rsidR="006C0B98" w:rsidRPr="009855B9">
        <w:rPr>
          <w:rFonts w:cs="Tahoma"/>
          <w:color w:val="000000"/>
          <w:lang w:val="pt-BR"/>
        </w:rPr>
        <w:t xml:space="preserve"> </w:t>
      </w:r>
      <w:r w:rsidRPr="009855B9">
        <w:rPr>
          <w:rFonts w:cs="Tahoma"/>
          <w:color w:val="000000"/>
          <w:lang w:val="pt-BR"/>
        </w:rPr>
        <w:t xml:space="preserve">Uma lista de países nos quais o Windows Intune </w:t>
      </w:r>
      <w:r w:rsidRPr="009855B9">
        <w:rPr>
          <w:rFonts w:cs="Tahoma"/>
          <w:szCs w:val="18"/>
          <w:lang w:val="pt-BR"/>
        </w:rPr>
        <w:t xml:space="preserve">(Por Dispositivo) </w:t>
      </w:r>
      <w:r w:rsidRPr="009855B9">
        <w:rPr>
          <w:rFonts w:cs="Tahoma"/>
          <w:color w:val="000000"/>
          <w:lang w:val="pt-BR"/>
        </w:rPr>
        <w:t xml:space="preserve">está comercialmente disponível pode ser encontrada aqui: </w:t>
      </w:r>
      <w:hyperlink r:id="rId40" w:history="1">
        <w:r w:rsidR="00FB68A2" w:rsidRPr="009855B9">
          <w:rPr>
            <w:color w:val="0000FF"/>
            <w:u w:val="single"/>
            <w:lang w:val="pt-BR"/>
          </w:rPr>
          <w:t>www.microsoft.com/en-us/windows/windowsintune/faq/default.aspx</w:t>
        </w:r>
      </w:hyperlink>
      <w:r w:rsidRPr="009855B9">
        <w:rPr>
          <w:rFonts w:cs="Tahoma"/>
          <w:lang w:val="pt-BR"/>
        </w:rPr>
        <w:t>.</w:t>
      </w:r>
    </w:p>
    <w:p w:rsidR="007A73DF" w:rsidRPr="009855B9" w:rsidRDefault="007A73DF" w:rsidP="00483B3D">
      <w:pPr>
        <w:ind w:left="720"/>
        <w:rPr>
          <w:rFonts w:cs="Tahoma"/>
          <w:lang w:val="pt-BR"/>
        </w:rPr>
      </w:pPr>
    </w:p>
    <w:p w:rsidR="007A73DF" w:rsidRPr="00267CD5" w:rsidRDefault="0031394C" w:rsidP="00483B3D">
      <w:pPr>
        <w:spacing w:after="60"/>
        <w:ind w:left="720"/>
        <w:rPr>
          <w:rFonts w:cs="Tahoma"/>
        </w:rPr>
      </w:pPr>
      <w:r w:rsidRPr="00267CD5">
        <w:rPr>
          <w:rFonts w:eastAsia="Calibri" w:cs="Tahoma"/>
          <w:b/>
          <w:color w:val="000000"/>
          <w:szCs w:val="18"/>
        </w:rPr>
        <w:t>Detalhes da Oferta</w:t>
      </w:r>
    </w:p>
    <w:p w:rsidR="0031394C" w:rsidRPr="009855B9" w:rsidRDefault="0031394C" w:rsidP="00346F4B">
      <w:pPr>
        <w:numPr>
          <w:ilvl w:val="1"/>
          <w:numId w:val="82"/>
        </w:numPr>
        <w:spacing w:after="60"/>
        <w:rPr>
          <w:rFonts w:cs="Tahoma"/>
          <w:lang w:val="pt-BR"/>
        </w:rPr>
      </w:pPr>
      <w:r w:rsidRPr="009855B9">
        <w:rPr>
          <w:rFonts w:eastAsia="Calibri" w:cs="Tahoma"/>
          <w:color w:val="000000"/>
          <w:szCs w:val="18"/>
          <w:lang w:val="pt-BR"/>
        </w:rPr>
        <w:t>Esta oferta pode ser aceita a qualquer momento entre 3 de abril de 2012 e a expiração da assinatura MDOP atual dos clientes.</w:t>
      </w:r>
    </w:p>
    <w:p w:rsidR="0031394C" w:rsidRPr="009855B9" w:rsidRDefault="0031394C" w:rsidP="00FB68A2">
      <w:pPr>
        <w:numPr>
          <w:ilvl w:val="1"/>
          <w:numId w:val="82"/>
        </w:numPr>
        <w:spacing w:after="60"/>
        <w:rPr>
          <w:rFonts w:cs="Tahoma"/>
          <w:lang w:val="pt-BR"/>
        </w:rPr>
      </w:pPr>
      <w:r w:rsidRPr="009855B9">
        <w:rPr>
          <w:rFonts w:eastAsia="Calibri" w:cs="Tahoma"/>
          <w:color w:val="000000"/>
          <w:szCs w:val="18"/>
          <w:lang w:val="pt-BR"/>
        </w:rPr>
        <w:t xml:space="preserve">Para aceitar a oferta, os clientes devem (1) criar uma conta de avaliação do Windows Intune </w:t>
      </w:r>
      <w:r w:rsidRPr="009855B9">
        <w:rPr>
          <w:rFonts w:cs="Tahoma"/>
          <w:szCs w:val="18"/>
          <w:lang w:val="pt-BR"/>
        </w:rPr>
        <w:t>(Por</w:t>
      </w:r>
      <w:r w:rsidR="00FB68A2" w:rsidRPr="009855B9">
        <w:rPr>
          <w:rFonts w:cs="Tahoma"/>
          <w:szCs w:val="18"/>
          <w:lang w:val="pt-BR"/>
        </w:rPr>
        <w:t> </w:t>
      </w:r>
      <w:r w:rsidRPr="009855B9">
        <w:rPr>
          <w:rFonts w:cs="Tahoma"/>
          <w:szCs w:val="18"/>
          <w:lang w:val="pt-BR"/>
        </w:rPr>
        <w:t xml:space="preserve">Dispositivo) </w:t>
      </w:r>
      <w:r w:rsidRPr="009855B9">
        <w:rPr>
          <w:rFonts w:eastAsia="Calibri" w:cs="Tahoma"/>
          <w:color w:val="000000"/>
          <w:szCs w:val="18"/>
          <w:lang w:val="pt-BR"/>
        </w:rPr>
        <w:t xml:space="preserve">acessando o site </w:t>
      </w:r>
      <w:r w:rsidR="00FB68A2" w:rsidRPr="009855B9">
        <w:rPr>
          <w:rFonts w:eastAsia="Calibri" w:cs="Tahoma"/>
          <w:color w:val="000000"/>
          <w:szCs w:val="18"/>
          <w:lang w:val="pt-BR"/>
        </w:rPr>
        <w:t>http://www.microsoft.com/en-us/windows/windowsintune/try-and-buy.aspx</w:t>
      </w:r>
      <w:r w:rsidRPr="009855B9">
        <w:rPr>
          <w:rFonts w:eastAsia="Calibri" w:cs="Tahoma"/>
          <w:color w:val="000000"/>
          <w:szCs w:val="18"/>
          <w:lang w:val="pt-BR"/>
        </w:rPr>
        <w:t xml:space="preserve"> e, em seguida, (2) enviar o formulário de aceitação da oferta no site </w:t>
      </w:r>
      <w:r w:rsidR="00FB68A2" w:rsidRPr="009855B9">
        <w:rPr>
          <w:rFonts w:eastAsia="Calibri" w:cs="Tahoma"/>
          <w:color w:val="000000"/>
          <w:szCs w:val="18"/>
          <w:lang w:val="pt-BR"/>
        </w:rPr>
        <w:t>http://go.microsoft.com/fwlink/?LinkID=242876</w:t>
      </w:r>
      <w:r w:rsidRPr="009855B9">
        <w:rPr>
          <w:rFonts w:eastAsia="Calibri" w:cs="Tahoma"/>
          <w:color w:val="000000"/>
          <w:szCs w:val="18"/>
          <w:lang w:val="pt-BR"/>
        </w:rPr>
        <w:t>.</w:t>
      </w:r>
    </w:p>
    <w:p w:rsidR="0031394C" w:rsidRPr="009855B9" w:rsidRDefault="0031394C" w:rsidP="00346F4B">
      <w:pPr>
        <w:numPr>
          <w:ilvl w:val="1"/>
          <w:numId w:val="82"/>
        </w:numPr>
        <w:spacing w:after="60"/>
        <w:rPr>
          <w:rFonts w:cs="Tahoma"/>
          <w:lang w:val="pt-BR"/>
        </w:rPr>
      </w:pPr>
      <w:r w:rsidRPr="009855B9">
        <w:rPr>
          <w:rFonts w:eastAsia="Calibri" w:cs="Tahoma"/>
          <w:color w:val="000000"/>
          <w:szCs w:val="18"/>
          <w:lang w:val="pt-BR"/>
        </w:rPr>
        <w:t xml:space="preserve">O acesso e o uso do Windows Intune </w:t>
      </w:r>
      <w:r w:rsidRPr="009855B9">
        <w:rPr>
          <w:rFonts w:cs="Tahoma"/>
          <w:szCs w:val="18"/>
          <w:lang w:val="pt-BR"/>
        </w:rPr>
        <w:t xml:space="preserve">(Por Dispositivo) </w:t>
      </w:r>
      <w:r w:rsidRPr="009855B9">
        <w:rPr>
          <w:rFonts w:eastAsia="Calibri" w:cs="Tahoma"/>
          <w:color w:val="000000"/>
          <w:szCs w:val="18"/>
          <w:lang w:val="pt-BR"/>
        </w:rPr>
        <w:t>concedido por esta oferta expirará no término da assinatura MDOP do cliente.</w:t>
      </w:r>
    </w:p>
    <w:p w:rsidR="0031394C" w:rsidRPr="009855B9" w:rsidRDefault="0031394C" w:rsidP="00346F4B">
      <w:pPr>
        <w:numPr>
          <w:ilvl w:val="1"/>
          <w:numId w:val="82"/>
        </w:numPr>
        <w:spacing w:after="60"/>
        <w:rPr>
          <w:rFonts w:cs="Tahoma"/>
          <w:lang w:val="pt-BR"/>
        </w:rPr>
      </w:pPr>
      <w:r w:rsidRPr="009855B9">
        <w:rPr>
          <w:rFonts w:eastAsia="Calibri" w:cs="Tahoma"/>
          <w:color w:val="000000"/>
          <w:szCs w:val="18"/>
          <w:lang w:val="pt-BR"/>
        </w:rPr>
        <w:t>Os termos e as condições dos contratos dos clientes, os Termos Universais de Licença dos Direitos de Uso do Produto e os Termos Gerais de Licença da seção Serviços Online dos Direitos de Uso do Produto regem o uso do serviço.</w:t>
      </w:r>
    </w:p>
    <w:p w:rsidR="00FB68A2" w:rsidRPr="009855B9" w:rsidRDefault="00FB68A2" w:rsidP="00FB68A2">
      <w:pPr>
        <w:spacing w:after="60"/>
        <w:ind w:left="1440"/>
        <w:rPr>
          <w:rFonts w:eastAsia="Calibri" w:cs="Tahoma"/>
          <w:color w:val="000000"/>
          <w:szCs w:val="18"/>
          <w:lang w:val="pt-BR"/>
        </w:rPr>
      </w:pPr>
    </w:p>
    <w:p w:rsidR="00FB68A2" w:rsidRPr="009855B9" w:rsidRDefault="00FB68A2" w:rsidP="00FB68A2">
      <w:pPr>
        <w:spacing w:after="60"/>
        <w:ind w:left="1440"/>
        <w:rPr>
          <w:rFonts w:cs="Tahoma"/>
          <w:lang w:val="pt-BR"/>
        </w:rPr>
      </w:pPr>
    </w:p>
    <w:p w:rsidR="0031394C" w:rsidRPr="009855B9" w:rsidRDefault="0031394C" w:rsidP="00FB68A2">
      <w:pPr>
        <w:numPr>
          <w:ilvl w:val="1"/>
          <w:numId w:val="82"/>
        </w:numPr>
        <w:spacing w:after="60"/>
        <w:rPr>
          <w:rFonts w:cs="Tahoma"/>
          <w:lang w:val="pt-BR"/>
        </w:rPr>
      </w:pPr>
      <w:r w:rsidRPr="009855B9">
        <w:rPr>
          <w:rFonts w:eastAsia="Calibri" w:cs="Tahoma"/>
          <w:color w:val="000000"/>
          <w:szCs w:val="18"/>
          <w:lang w:val="pt-BR"/>
        </w:rPr>
        <w:lastRenderedPageBreak/>
        <w:t xml:space="preserve">O número de dispositivos a partir do qual um cliente está qualificado para acessar o Windows Intune </w:t>
      </w:r>
      <w:r w:rsidRPr="009855B9">
        <w:rPr>
          <w:rFonts w:cs="Tahoma"/>
          <w:szCs w:val="18"/>
          <w:lang w:val="pt-BR"/>
        </w:rPr>
        <w:t>(Por Dispositivo)</w:t>
      </w:r>
      <w:r w:rsidRPr="009855B9">
        <w:rPr>
          <w:rFonts w:eastAsia="Calibri" w:cs="Tahoma"/>
          <w:color w:val="000000"/>
          <w:szCs w:val="18"/>
          <w:lang w:val="pt-BR"/>
        </w:rPr>
        <w:t xml:space="preserve"> sob esta oferta é igual ao número total de assinatura do AIS do cliente no</w:t>
      </w:r>
      <w:r w:rsidR="00FB68A2" w:rsidRPr="009855B9">
        <w:rPr>
          <w:rFonts w:eastAsia="Calibri" w:cs="Tahoma"/>
          <w:color w:val="000000"/>
          <w:szCs w:val="18"/>
          <w:lang w:val="pt-BR"/>
        </w:rPr>
        <w:t> </w:t>
      </w:r>
      <w:r w:rsidRPr="009855B9">
        <w:rPr>
          <w:rFonts w:eastAsia="Calibri" w:cs="Tahoma"/>
          <w:color w:val="000000"/>
          <w:szCs w:val="18"/>
          <w:lang w:val="pt-BR"/>
        </w:rPr>
        <w:t xml:space="preserve">momento em que o cliente aceita esta oferta do Windows Intune </w:t>
      </w:r>
      <w:r w:rsidRPr="009855B9">
        <w:rPr>
          <w:rFonts w:cs="Tahoma"/>
          <w:szCs w:val="18"/>
          <w:lang w:val="pt-BR"/>
        </w:rPr>
        <w:t>(Por Dispositivo)</w:t>
      </w:r>
      <w:r w:rsidRPr="009855B9">
        <w:rPr>
          <w:rFonts w:eastAsia="Calibri" w:cs="Tahoma"/>
          <w:color w:val="000000"/>
          <w:szCs w:val="18"/>
          <w:lang w:val="pt-BR"/>
        </w:rPr>
        <w:t>.</w:t>
      </w:r>
      <w:r w:rsidR="006C0B98" w:rsidRPr="009855B9">
        <w:rPr>
          <w:rFonts w:eastAsia="Calibri" w:cs="Tahoma"/>
          <w:color w:val="000000"/>
          <w:szCs w:val="18"/>
          <w:lang w:val="pt-BR"/>
        </w:rPr>
        <w:t xml:space="preserve"> </w:t>
      </w:r>
      <w:r w:rsidRPr="009855B9">
        <w:rPr>
          <w:rFonts w:eastAsia="Calibri" w:cs="Tahoma"/>
          <w:color w:val="000000"/>
          <w:szCs w:val="18"/>
          <w:lang w:val="pt-BR"/>
        </w:rPr>
        <w:t>O número de AIS adicionado a uma conta ativa a qualquer momento até o momento em que o cliente aceitar a oferta do Windows</w:t>
      </w:r>
      <w:r w:rsidR="006D6485" w:rsidRPr="009855B9">
        <w:rPr>
          <w:rFonts w:eastAsia="Calibri" w:cs="Tahoma"/>
          <w:color w:val="000000"/>
          <w:szCs w:val="18"/>
          <w:vertAlign w:val="superscript"/>
          <w:lang w:val="pt-BR"/>
        </w:rPr>
        <w:t>®</w:t>
      </w:r>
      <w:r w:rsidRPr="009855B9">
        <w:rPr>
          <w:rFonts w:eastAsia="Calibri" w:cs="Tahoma"/>
          <w:color w:val="000000"/>
          <w:szCs w:val="18"/>
          <w:lang w:val="pt-BR"/>
        </w:rPr>
        <w:t xml:space="preserve"> Intune será incluído na conta.</w:t>
      </w:r>
    </w:p>
    <w:p w:rsidR="0031394C" w:rsidRPr="009855B9" w:rsidRDefault="0031394C" w:rsidP="00FB68A2">
      <w:pPr>
        <w:numPr>
          <w:ilvl w:val="1"/>
          <w:numId w:val="82"/>
        </w:numPr>
        <w:spacing w:after="60"/>
        <w:rPr>
          <w:rFonts w:cs="Tahoma"/>
          <w:lang w:val="pt-BR"/>
        </w:rPr>
      </w:pPr>
      <w:r w:rsidRPr="009855B9">
        <w:rPr>
          <w:rFonts w:eastAsia="Calibri" w:cs="Tahoma"/>
          <w:color w:val="000000"/>
          <w:szCs w:val="18"/>
          <w:lang w:val="pt-BR"/>
        </w:rPr>
        <w:t xml:space="preserve">O número de MDOP adquirido depois que um cliente aceita esta oferta do Windows Intune </w:t>
      </w:r>
      <w:r w:rsidRPr="009855B9">
        <w:rPr>
          <w:rFonts w:cs="Tahoma"/>
          <w:szCs w:val="18"/>
          <w:lang w:val="pt-BR"/>
        </w:rPr>
        <w:t>(Por</w:t>
      </w:r>
      <w:r w:rsidR="00FB68A2" w:rsidRPr="009855B9">
        <w:rPr>
          <w:rFonts w:cs="Tahoma"/>
          <w:szCs w:val="18"/>
          <w:lang w:val="pt-BR"/>
        </w:rPr>
        <w:t> </w:t>
      </w:r>
      <w:r w:rsidRPr="009855B9">
        <w:rPr>
          <w:rFonts w:cs="Tahoma"/>
          <w:szCs w:val="18"/>
          <w:lang w:val="pt-BR"/>
        </w:rPr>
        <w:t>Dispositivo)</w:t>
      </w:r>
      <w:r w:rsidRPr="009855B9">
        <w:rPr>
          <w:rFonts w:eastAsia="Calibri" w:cs="Tahoma"/>
          <w:color w:val="000000"/>
          <w:szCs w:val="18"/>
          <w:lang w:val="pt-BR"/>
        </w:rPr>
        <w:t>, incluindo as licenças adquiridas por meio do processo de adequação (</w:t>
      </w:r>
      <w:r w:rsidR="00997232" w:rsidRPr="009855B9">
        <w:rPr>
          <w:rFonts w:eastAsia="Calibri" w:cs="Tahoma"/>
          <w:color w:val="000000"/>
          <w:szCs w:val="18"/>
          <w:lang w:val="pt-BR"/>
        </w:rPr>
        <w:t>“</w:t>
      </w:r>
      <w:r w:rsidRPr="009855B9">
        <w:rPr>
          <w:rFonts w:eastAsia="Calibri" w:cs="Tahoma"/>
          <w:color w:val="000000"/>
          <w:szCs w:val="18"/>
          <w:lang w:val="pt-BR"/>
        </w:rPr>
        <w:t>true-up</w:t>
      </w:r>
      <w:r w:rsidR="00997232" w:rsidRPr="009855B9">
        <w:rPr>
          <w:rFonts w:eastAsia="Calibri" w:cs="Tahoma"/>
          <w:color w:val="000000"/>
          <w:szCs w:val="18"/>
          <w:lang w:val="pt-BR"/>
        </w:rPr>
        <w:t>”</w:t>
      </w:r>
      <w:r w:rsidRPr="009855B9">
        <w:rPr>
          <w:rFonts w:eastAsia="Calibri" w:cs="Tahoma"/>
          <w:color w:val="000000"/>
          <w:szCs w:val="18"/>
          <w:lang w:val="pt-BR"/>
        </w:rPr>
        <w:t xml:space="preserve">) sob seu contrato de licenciamento por volume não será qualificado para acessar o Windows Intune </w:t>
      </w:r>
      <w:r w:rsidRPr="009855B9">
        <w:rPr>
          <w:rFonts w:cs="Tahoma"/>
          <w:szCs w:val="18"/>
          <w:lang w:val="pt-BR"/>
        </w:rPr>
        <w:t xml:space="preserve">(Por Dispositivo) </w:t>
      </w:r>
      <w:r w:rsidRPr="009855B9">
        <w:rPr>
          <w:rFonts w:eastAsia="Calibri" w:cs="Tahoma"/>
          <w:color w:val="000000"/>
          <w:szCs w:val="18"/>
          <w:lang w:val="pt-BR"/>
        </w:rPr>
        <w:t xml:space="preserve">sob esta oferta. Se um cliente desejar acessar o Windows Intune </w:t>
      </w:r>
      <w:r w:rsidRPr="009855B9">
        <w:rPr>
          <w:rFonts w:cs="Tahoma"/>
          <w:szCs w:val="18"/>
          <w:lang w:val="pt-BR"/>
        </w:rPr>
        <w:t>(Por Dispositivo)</w:t>
      </w:r>
      <w:r w:rsidRPr="009855B9">
        <w:rPr>
          <w:rFonts w:eastAsia="Calibri" w:cs="Tahoma"/>
          <w:color w:val="000000"/>
          <w:szCs w:val="18"/>
          <w:lang w:val="pt-BR"/>
        </w:rPr>
        <w:t xml:space="preserve"> a partir de um número de dispositivos além do número permitido sob esta oferta, eles precisarão adquirir separadamente licenças adicionais.</w:t>
      </w:r>
    </w:p>
    <w:p w:rsidR="005403C8" w:rsidRPr="009855B9" w:rsidRDefault="0031394C" w:rsidP="00346F4B">
      <w:pPr>
        <w:numPr>
          <w:ilvl w:val="1"/>
          <w:numId w:val="82"/>
        </w:numPr>
        <w:spacing w:after="60"/>
        <w:rPr>
          <w:rFonts w:cs="Tahoma"/>
          <w:lang w:val="pt-BR"/>
        </w:rPr>
      </w:pPr>
      <w:r w:rsidRPr="009855B9">
        <w:rPr>
          <w:rFonts w:eastAsia="Calibri" w:cs="Tahoma"/>
          <w:color w:val="000000"/>
          <w:szCs w:val="18"/>
          <w:lang w:val="pt-BR"/>
        </w:rPr>
        <w:t xml:space="preserve">Os direitos de acesso ao Windows Intune </w:t>
      </w:r>
      <w:r w:rsidRPr="009855B9">
        <w:rPr>
          <w:rFonts w:cs="Tahoma"/>
          <w:szCs w:val="18"/>
          <w:lang w:val="pt-BR"/>
        </w:rPr>
        <w:t>(Por Dispositivo)</w:t>
      </w:r>
      <w:r w:rsidRPr="009855B9">
        <w:rPr>
          <w:rFonts w:eastAsia="Calibri" w:cs="Tahoma"/>
          <w:color w:val="000000"/>
          <w:szCs w:val="18"/>
          <w:lang w:val="pt-BR"/>
        </w:rPr>
        <w:t xml:space="preserve"> sob esta oferta não incluem qualquer direito de usar o sistema operacional do desktop do Windows.</w:t>
      </w:r>
      <w:r w:rsidR="006C0B98" w:rsidRPr="009855B9">
        <w:rPr>
          <w:rFonts w:eastAsia="Calibri" w:cs="Tahoma"/>
          <w:color w:val="000000"/>
          <w:szCs w:val="18"/>
          <w:lang w:val="pt-BR"/>
        </w:rPr>
        <w:t xml:space="preserve"> </w:t>
      </w:r>
      <w:bookmarkStart w:id="1104" w:name="_24_Windows®_Companion"/>
      <w:bookmarkStart w:id="1105" w:name="_24_Windows®_8"/>
      <w:bookmarkStart w:id="1106" w:name="Sys_22WindowsPartnersLearning"/>
      <w:bookmarkEnd w:id="1103"/>
      <w:bookmarkEnd w:id="1104"/>
      <w:bookmarkEnd w:id="1105"/>
    </w:p>
    <w:p w:rsidR="006714D8" w:rsidRPr="009855B9" w:rsidRDefault="006714D8" w:rsidP="00095C7A">
      <w:pPr>
        <w:rPr>
          <w:rFonts w:cs="Tahoma"/>
          <w:lang w:val="pt-BR"/>
        </w:rPr>
      </w:pPr>
    </w:p>
    <w:p w:rsidR="006714D8" w:rsidRPr="009855B9" w:rsidRDefault="006714D8" w:rsidP="00095C7A">
      <w:pPr>
        <w:rPr>
          <w:rFonts w:cs="Tahoma"/>
          <w:lang w:val="pt-BR"/>
        </w:rPr>
      </w:pPr>
    </w:p>
    <w:p w:rsidR="006714D8" w:rsidRPr="009855B9" w:rsidRDefault="00A560B6" w:rsidP="006D5161">
      <w:pPr>
        <w:pStyle w:val="Heading3"/>
        <w:rPr>
          <w:rFonts w:ascii="Tahoma" w:hAnsi="Tahoma" w:cs="Tahoma"/>
          <w:lang w:val="pt-BR"/>
        </w:rPr>
      </w:pPr>
      <w:bookmarkStart w:id="1107" w:name="_25_Windows_Embedded"/>
      <w:bookmarkStart w:id="1108" w:name="_Toc363830027"/>
      <w:bookmarkEnd w:id="1107"/>
      <w:r w:rsidRPr="009855B9">
        <w:rPr>
          <w:rFonts w:ascii="Tahoma" w:hAnsi="Tahoma" w:cs="Tahoma"/>
          <w:caps/>
          <w:color w:val="F66400"/>
          <w:sz w:val="22"/>
          <w:vertAlign w:val="superscript"/>
          <w:lang w:val="pt-BR"/>
        </w:rPr>
        <w:t>26</w:t>
      </w:r>
      <w:r w:rsidRPr="009855B9">
        <w:rPr>
          <w:rFonts w:ascii="Tahoma" w:hAnsi="Tahoma" w:cs="Tahoma"/>
          <w:caps/>
          <w:color w:val="F66400"/>
          <w:sz w:val="22"/>
          <w:lang w:val="pt-BR"/>
        </w:rPr>
        <w:t xml:space="preserve"> </w:t>
      </w:r>
      <w:r w:rsidRPr="009855B9">
        <w:rPr>
          <w:rFonts w:ascii="Tahoma" w:hAnsi="Tahoma" w:cs="Tahoma"/>
          <w:color w:val="F66400"/>
          <w:sz w:val="22"/>
          <w:lang w:val="pt-BR"/>
        </w:rPr>
        <w:t>Windows Embedded 8 Standard Enterprise Kit</w:t>
      </w:r>
      <w:bookmarkEnd w:id="1108"/>
    </w:p>
    <w:p w:rsidR="006714D8" w:rsidRPr="009855B9"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pt-BR"/>
        </w:rPr>
      </w:pPr>
    </w:p>
    <w:p w:rsidR="006714D8" w:rsidRPr="009855B9" w:rsidRDefault="006714D8" w:rsidP="0012395A">
      <w:pPr>
        <w:pStyle w:val="FootnoteBulletLevel1"/>
        <w:tabs>
          <w:tab w:val="clear" w:pos="900"/>
        </w:tabs>
        <w:adjustRightInd/>
        <w:spacing w:before="0" w:after="0"/>
        <w:ind w:left="720" w:firstLine="0"/>
        <w:textAlignment w:val="auto"/>
        <w:rPr>
          <w:rFonts w:ascii="Tahoma" w:hAnsi="Tahoma" w:cs="Tahoma"/>
          <w:sz w:val="18"/>
          <w:szCs w:val="18"/>
          <w:lang w:val="pt-BR"/>
        </w:rPr>
      </w:pPr>
      <w:r w:rsidRPr="009855B9">
        <w:rPr>
          <w:rFonts w:ascii="Tahoma" w:hAnsi="Tahoma" w:cs="Tahoma"/>
          <w:sz w:val="18"/>
          <w:szCs w:val="18"/>
          <w:lang w:val="pt-BR"/>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BranchCache e</w:t>
      </w:r>
      <w:r w:rsidR="00FB68A2" w:rsidRPr="009855B9">
        <w:rPr>
          <w:rFonts w:ascii="Tahoma" w:hAnsi="Tahoma" w:cs="Tahoma"/>
          <w:sz w:val="18"/>
          <w:szCs w:val="18"/>
          <w:lang w:val="pt-BR"/>
        </w:rPr>
        <w:t> </w:t>
      </w:r>
      <w:r w:rsidRPr="009855B9">
        <w:rPr>
          <w:rFonts w:ascii="Tahoma" w:hAnsi="Tahoma" w:cs="Tahoma"/>
          <w:sz w:val="18"/>
          <w:szCs w:val="18"/>
          <w:lang w:val="pt-BR"/>
        </w:rPr>
        <w:t>AppLocker).</w:t>
      </w:r>
      <w:r w:rsidR="00CB200A" w:rsidRPr="009855B9">
        <w:rPr>
          <w:rFonts w:ascii="Tahoma" w:hAnsi="Tahoma" w:cs="Tahoma"/>
          <w:sz w:val="18"/>
          <w:szCs w:val="18"/>
          <w:lang w:val="pt-BR"/>
        </w:rPr>
        <w:t xml:space="preserve"> </w:t>
      </w:r>
      <w:r w:rsidRPr="009855B9">
        <w:rPr>
          <w:rFonts w:ascii="Tahoma" w:hAnsi="Tahoma" w:cs="Tahoma"/>
          <w:sz w:val="18"/>
          <w:szCs w:val="18"/>
          <w:lang w:val="pt-BR"/>
        </w:rPr>
        <w:t>O uso dos recursos do software habilitados pela licença concedida sob esta oferta está sujeito</w:t>
      </w:r>
      <w:r w:rsidR="0012395A" w:rsidRPr="009855B9">
        <w:rPr>
          <w:rFonts w:ascii="Tahoma" w:hAnsi="Tahoma" w:cs="Tahoma"/>
          <w:sz w:val="18"/>
          <w:szCs w:val="18"/>
          <w:lang w:val="pt-BR"/>
        </w:rPr>
        <w:t> </w:t>
      </w:r>
      <w:r w:rsidRPr="009855B9">
        <w:rPr>
          <w:rFonts w:ascii="Tahoma" w:hAnsi="Tahoma" w:cs="Tahoma"/>
          <w:sz w:val="18"/>
          <w:szCs w:val="18"/>
          <w:lang w:val="pt-BR"/>
        </w:rPr>
        <w:t>aos termos e às condições do contrato de licenciamento do cliente e aos direitos de licenciamento de</w:t>
      </w:r>
      <w:r w:rsidR="00FB68A2" w:rsidRPr="009855B9">
        <w:rPr>
          <w:rFonts w:ascii="Tahoma" w:hAnsi="Tahoma" w:cs="Tahoma"/>
          <w:sz w:val="18"/>
          <w:szCs w:val="18"/>
          <w:lang w:val="pt-BR"/>
        </w:rPr>
        <w:t> </w:t>
      </w:r>
      <w:r w:rsidRPr="009855B9">
        <w:rPr>
          <w:rFonts w:ascii="Tahoma" w:hAnsi="Tahoma" w:cs="Tahoma"/>
          <w:sz w:val="18"/>
          <w:szCs w:val="18"/>
          <w:lang w:val="pt-BR"/>
        </w:rPr>
        <w:t>software para o software Windows Embedded 8 Standard subjacente.</w:t>
      </w:r>
      <w:r w:rsidR="006C0B98" w:rsidRPr="009855B9">
        <w:rPr>
          <w:rFonts w:ascii="Tahoma" w:hAnsi="Tahoma" w:cs="Tahoma"/>
          <w:sz w:val="18"/>
          <w:szCs w:val="18"/>
          <w:lang w:val="pt-BR"/>
        </w:rPr>
        <w:t xml:space="preserve"> </w:t>
      </w:r>
      <w:r w:rsidRPr="009855B9">
        <w:rPr>
          <w:rFonts w:ascii="Tahoma" w:hAnsi="Tahoma" w:cs="Tahoma"/>
          <w:sz w:val="18"/>
          <w:szCs w:val="18"/>
          <w:lang w:val="pt-BR"/>
        </w:rPr>
        <w:t>O direito de usar os recursos do software expira quando o direito de usar o software Windows Embedded 8 Standard subjacente expirar. A</w:t>
      </w:r>
      <w:r w:rsidR="00FB68A2" w:rsidRPr="009855B9">
        <w:rPr>
          <w:rFonts w:ascii="Tahoma" w:hAnsi="Tahoma" w:cs="Tahoma"/>
          <w:sz w:val="18"/>
          <w:szCs w:val="18"/>
          <w:lang w:val="pt-BR"/>
        </w:rPr>
        <w:t> </w:t>
      </w:r>
      <w:r w:rsidRPr="009855B9">
        <w:rPr>
          <w:rFonts w:ascii="Tahoma" w:hAnsi="Tahoma" w:cs="Tahoma"/>
          <w:sz w:val="18"/>
          <w:szCs w:val="18"/>
          <w:lang w:val="pt-BR"/>
        </w:rPr>
        <w:t>Licença do Windows Embedded 8 Standard Enterprise Kit deve ser cedida permanentemente a um único dispositivo e não pode ser transferida para nenhum outro dispositivo.</w:t>
      </w:r>
      <w:r w:rsidR="006C0B98" w:rsidRPr="009855B9">
        <w:rPr>
          <w:rFonts w:ascii="Tahoma" w:hAnsi="Tahoma" w:cs="Tahoma"/>
          <w:sz w:val="18"/>
          <w:szCs w:val="18"/>
          <w:lang w:val="pt-BR"/>
        </w:rPr>
        <w:t xml:space="preserve"> </w:t>
      </w:r>
    </w:p>
    <w:p w:rsidR="006714D8" w:rsidRPr="009855B9" w:rsidRDefault="006714D8" w:rsidP="006714D8">
      <w:pPr>
        <w:contextualSpacing/>
        <w:rPr>
          <w:rFonts w:cs="Tahoma"/>
          <w:lang w:val="pt-BR"/>
        </w:rPr>
      </w:pPr>
    </w:p>
    <w:p w:rsidR="006714D8" w:rsidRPr="009855B9" w:rsidRDefault="006714D8" w:rsidP="006714D8">
      <w:pPr>
        <w:contextualSpacing/>
        <w:rPr>
          <w:rFonts w:cs="Tahoma"/>
          <w:lang w:val="pt-BR"/>
        </w:rPr>
      </w:pPr>
    </w:p>
    <w:p w:rsidR="006714D8" w:rsidRPr="009855B9" w:rsidRDefault="00A560B6" w:rsidP="006D5161">
      <w:pPr>
        <w:pStyle w:val="Heading3"/>
        <w:rPr>
          <w:rFonts w:ascii="Tahoma" w:hAnsi="Tahoma" w:cs="Tahoma"/>
          <w:lang w:val="pt-BR"/>
        </w:rPr>
      </w:pPr>
      <w:bookmarkStart w:id="1109" w:name="_26_Windows_Embedded"/>
      <w:bookmarkStart w:id="1110" w:name="_27_Windows_Embedded"/>
      <w:bookmarkStart w:id="1111" w:name="_Toc363830028"/>
      <w:bookmarkEnd w:id="1109"/>
      <w:bookmarkEnd w:id="1110"/>
      <w:r w:rsidRPr="009855B9">
        <w:rPr>
          <w:rFonts w:ascii="Tahoma" w:hAnsi="Tahoma" w:cs="Tahoma"/>
          <w:caps/>
          <w:color w:val="F66400"/>
          <w:sz w:val="22"/>
          <w:vertAlign w:val="superscript"/>
          <w:lang w:val="pt-BR"/>
        </w:rPr>
        <w:t>27</w:t>
      </w:r>
      <w:r w:rsidRPr="009855B9">
        <w:rPr>
          <w:rFonts w:ascii="Tahoma" w:hAnsi="Tahoma" w:cs="Tahoma"/>
          <w:caps/>
          <w:color w:val="F66400"/>
          <w:sz w:val="22"/>
          <w:lang w:val="pt-BR"/>
        </w:rPr>
        <w:t xml:space="preserve"> </w:t>
      </w:r>
      <w:r w:rsidRPr="009855B9">
        <w:rPr>
          <w:rFonts w:ascii="Tahoma" w:hAnsi="Tahoma" w:cs="Tahoma"/>
          <w:color w:val="F66400"/>
          <w:sz w:val="22"/>
          <w:lang w:val="pt-BR"/>
        </w:rPr>
        <w:t>Windows Embedded 8 Industry Pro Sideloading</w:t>
      </w:r>
      <w:bookmarkEnd w:id="1111"/>
      <w:r w:rsidRPr="009855B9">
        <w:rPr>
          <w:rFonts w:ascii="Tahoma" w:hAnsi="Tahoma" w:cs="Tahoma"/>
          <w:caps/>
          <w:color w:val="F66400"/>
          <w:sz w:val="22"/>
          <w:vertAlign w:val="superscript"/>
          <w:lang w:val="pt-BR"/>
        </w:rPr>
        <w:t xml:space="preserve"> </w:t>
      </w:r>
    </w:p>
    <w:p w:rsidR="006714D8" w:rsidRPr="009855B9" w:rsidRDefault="006714D8" w:rsidP="006714D8">
      <w:pPr>
        <w:spacing w:after="60"/>
        <w:ind w:left="720"/>
        <w:rPr>
          <w:rFonts w:cs="Tahoma"/>
          <w:lang w:val="pt-BR"/>
        </w:rPr>
      </w:pPr>
    </w:p>
    <w:p w:rsidR="006714D8" w:rsidRPr="009855B9" w:rsidRDefault="006714D8" w:rsidP="006714D8">
      <w:pPr>
        <w:spacing w:after="60"/>
        <w:ind w:left="720"/>
        <w:rPr>
          <w:rFonts w:cs="Tahoma"/>
          <w:lang w:val="pt-BR"/>
        </w:rPr>
      </w:pPr>
      <w:r w:rsidRPr="009855B9">
        <w:rPr>
          <w:rFonts w:cs="Tahoma"/>
          <w:b/>
          <w:szCs w:val="18"/>
          <w:lang w:val="pt-BR"/>
        </w:rPr>
        <w:t>Licença do Windows Embedded 8 Industry Pro Sideloading Disponível para Aquisição</w:t>
      </w:r>
    </w:p>
    <w:p w:rsidR="006714D8" w:rsidRPr="009855B9" w:rsidRDefault="006714D8" w:rsidP="00FB68A2">
      <w:pPr>
        <w:ind w:left="720"/>
        <w:rPr>
          <w:rFonts w:cs="Tahoma"/>
          <w:lang w:val="pt-BR"/>
        </w:rPr>
      </w:pPr>
      <w:r w:rsidRPr="009855B9">
        <w:rPr>
          <w:rFonts w:cs="Tahoma"/>
          <w:szCs w:val="18"/>
          <w:lang w:val="pt-BR"/>
        </w:rPr>
        <w:t>Os clientes podem comprar licenças do Windows Embedded 8 Industry Pro Sideloading para os dispositivos licenciados com o Windows Embedded 8 Industry Pro.</w:t>
      </w:r>
      <w:r w:rsidR="006C0B98" w:rsidRPr="009855B9">
        <w:rPr>
          <w:rFonts w:cs="Tahoma"/>
          <w:szCs w:val="18"/>
          <w:lang w:val="pt-BR"/>
        </w:rPr>
        <w:t xml:space="preserve"> </w:t>
      </w:r>
      <w:r w:rsidRPr="009855B9">
        <w:rPr>
          <w:rFonts w:cs="Tahoma"/>
          <w:szCs w:val="18"/>
          <w:lang w:val="pt-BR"/>
        </w:rPr>
        <w:t>Cada licença deve ser atribuída permanentemente a</w:t>
      </w:r>
      <w:r w:rsidR="00FB68A2" w:rsidRPr="009855B9">
        <w:rPr>
          <w:rFonts w:cs="Tahoma"/>
          <w:szCs w:val="18"/>
          <w:lang w:val="pt-BR"/>
        </w:rPr>
        <w:t> </w:t>
      </w:r>
      <w:r w:rsidRPr="009855B9">
        <w:rPr>
          <w:rFonts w:cs="Tahoma"/>
          <w:szCs w:val="18"/>
          <w:lang w:val="pt-BR"/>
        </w:rPr>
        <w:t>um único dispositivo.</w:t>
      </w:r>
      <w:r w:rsidR="006C0B98" w:rsidRPr="009855B9">
        <w:rPr>
          <w:rFonts w:cs="Tahoma"/>
          <w:szCs w:val="18"/>
          <w:lang w:val="pt-BR"/>
        </w:rPr>
        <w:t xml:space="preserve"> </w:t>
      </w:r>
      <w:r w:rsidRPr="009855B9">
        <w:rPr>
          <w:rFonts w:cs="Tahoma"/>
          <w:szCs w:val="18"/>
          <w:lang w:val="pt-BR"/>
        </w:rPr>
        <w:t>Observação: você não pode usar licenças de sideloading adquiridas para Windows Embedded 8 Pro em dispositivos que executam o Windows Embedded 8 Industry Pro.</w:t>
      </w:r>
      <w:r w:rsidR="006C0B98" w:rsidRPr="009855B9">
        <w:rPr>
          <w:rFonts w:cs="Tahoma"/>
          <w:szCs w:val="18"/>
          <w:lang w:val="pt-BR"/>
        </w:rPr>
        <w:t xml:space="preserve"> </w:t>
      </w:r>
      <w:r w:rsidRPr="009855B9">
        <w:rPr>
          <w:rFonts w:cs="Tahoma"/>
          <w:szCs w:val="18"/>
          <w:lang w:val="pt-BR"/>
        </w:rPr>
        <w:t>Para dispositivos com</w:t>
      </w:r>
      <w:r w:rsidR="00FB68A2" w:rsidRPr="009855B9">
        <w:rPr>
          <w:rFonts w:cs="Tahoma"/>
          <w:szCs w:val="18"/>
          <w:lang w:val="pt-BR"/>
        </w:rPr>
        <w:t> </w:t>
      </w:r>
      <w:r w:rsidRPr="009855B9">
        <w:rPr>
          <w:rFonts w:cs="Tahoma"/>
          <w:szCs w:val="18"/>
          <w:lang w:val="pt-BR"/>
        </w:rPr>
        <w:t xml:space="preserve">Windows Embedded 8 Pro, consulte a nota do produto </w:t>
      </w:r>
      <w:r w:rsidR="00997232" w:rsidRPr="009855B9">
        <w:rPr>
          <w:rFonts w:cs="Tahoma"/>
          <w:szCs w:val="18"/>
          <w:lang w:val="pt-BR"/>
        </w:rPr>
        <w:t>“</w:t>
      </w:r>
      <w:r w:rsidRPr="009855B9">
        <w:rPr>
          <w:rFonts w:cs="Tahoma"/>
          <w:szCs w:val="18"/>
          <w:lang w:val="pt-BR"/>
        </w:rPr>
        <w:t>Windows 8 Enterprise Sideloading</w:t>
      </w:r>
      <w:r w:rsidR="00997232" w:rsidRPr="009855B9">
        <w:rPr>
          <w:rFonts w:cs="Tahoma"/>
          <w:szCs w:val="18"/>
          <w:lang w:val="pt-BR"/>
        </w:rPr>
        <w:t>”</w:t>
      </w:r>
      <w:r w:rsidRPr="009855B9">
        <w:rPr>
          <w:rFonts w:cs="Tahoma"/>
          <w:szCs w:val="18"/>
          <w:lang w:val="pt-BR"/>
        </w:rPr>
        <w:t xml:space="preserve"> deste documento.</w:t>
      </w:r>
    </w:p>
    <w:p w:rsidR="006714D8" w:rsidRPr="009855B9" w:rsidRDefault="006714D8" w:rsidP="006714D8">
      <w:pPr>
        <w:rPr>
          <w:rFonts w:cs="Tahoma"/>
          <w:lang w:val="pt-BR"/>
        </w:rPr>
      </w:pPr>
    </w:p>
    <w:p w:rsidR="006714D8" w:rsidRPr="009855B9" w:rsidRDefault="006714D8" w:rsidP="006714D8">
      <w:pPr>
        <w:contextualSpacing/>
        <w:rPr>
          <w:rFonts w:cs="Tahoma"/>
          <w:lang w:val="pt-BR"/>
        </w:rPr>
      </w:pPr>
    </w:p>
    <w:p w:rsidR="006714D8" w:rsidRPr="00267CD5" w:rsidRDefault="00A560B6" w:rsidP="006714D8">
      <w:pPr>
        <w:pStyle w:val="Heading3"/>
        <w:rPr>
          <w:rFonts w:ascii="Tahoma" w:hAnsi="Tahoma" w:cs="Tahoma"/>
        </w:rPr>
      </w:pPr>
      <w:bookmarkStart w:id="1112" w:name="_27_Windows®_Embedded"/>
      <w:bookmarkStart w:id="1113" w:name="_28_Atualização_para"/>
      <w:bookmarkStart w:id="1114" w:name="_Toc363830029"/>
      <w:bookmarkEnd w:id="1112"/>
      <w:bookmarkEnd w:id="1113"/>
      <w:r w:rsidRPr="00267CD5">
        <w:rPr>
          <w:rFonts w:ascii="Tahoma" w:hAnsi="Tahoma" w:cs="Tahoma"/>
          <w:caps/>
          <w:color w:val="F66400"/>
          <w:sz w:val="22"/>
          <w:vertAlign w:val="superscript"/>
        </w:rPr>
        <w:t>28</w:t>
      </w:r>
      <w:r w:rsidRPr="00FF226B">
        <w:rPr>
          <w:rFonts w:ascii="Tahoma" w:hAnsi="Tahoma" w:cs="Tahoma"/>
          <w:caps/>
          <w:color w:val="F66400"/>
          <w:sz w:val="22"/>
        </w:rPr>
        <w:t xml:space="preserve"> </w:t>
      </w:r>
      <w:r w:rsidRPr="00267CD5">
        <w:rPr>
          <w:rFonts w:ascii="Tahoma" w:hAnsi="Tahoma" w:cs="Tahoma"/>
          <w:color w:val="F66400"/>
          <w:sz w:val="22"/>
        </w:rPr>
        <w:t>Atualização para Windows</w:t>
      </w:r>
      <w:r w:rsidR="006D6485" w:rsidRPr="00267CD5">
        <w:rPr>
          <w:rFonts w:ascii="Tahoma" w:hAnsi="Tahoma" w:cs="Tahoma"/>
          <w:color w:val="F66400"/>
          <w:sz w:val="22"/>
          <w:vertAlign w:val="superscript"/>
        </w:rPr>
        <w:t>®</w:t>
      </w:r>
      <w:r w:rsidRPr="00267CD5">
        <w:rPr>
          <w:rFonts w:ascii="Tahoma" w:hAnsi="Tahoma" w:cs="Tahoma"/>
          <w:color w:val="F66400"/>
          <w:sz w:val="22"/>
        </w:rPr>
        <w:t xml:space="preserve"> Embedded 8 Industry Pro</w:t>
      </w:r>
      <w:bookmarkEnd w:id="1114"/>
    </w:p>
    <w:p w:rsidR="006714D8" w:rsidRPr="00267CD5" w:rsidRDefault="006714D8" w:rsidP="006714D8">
      <w:pPr>
        <w:rPr>
          <w:rFonts w:cs="Tahoma"/>
        </w:rPr>
      </w:pPr>
    </w:p>
    <w:p w:rsidR="006714D8" w:rsidRPr="009855B9" w:rsidRDefault="006714D8" w:rsidP="006714D8">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Atualização para Windows</w:t>
      </w:r>
      <w:r w:rsidR="006D6485" w:rsidRPr="009855B9">
        <w:rPr>
          <w:rFonts w:ascii="Tahoma" w:hAnsi="Tahoma" w:cs="Tahoma"/>
          <w:b/>
          <w:bCs/>
          <w:sz w:val="18"/>
          <w:szCs w:val="18"/>
          <w:vertAlign w:val="superscript"/>
          <w:lang w:val="pt-BR"/>
        </w:rPr>
        <w:t>®</w:t>
      </w:r>
      <w:r w:rsidRPr="009855B9">
        <w:rPr>
          <w:rFonts w:ascii="Tahoma" w:hAnsi="Tahoma" w:cs="Tahoma"/>
          <w:b/>
          <w:bCs/>
          <w:sz w:val="18"/>
          <w:szCs w:val="18"/>
          <w:lang w:val="pt-BR"/>
        </w:rPr>
        <w:t xml:space="preserve"> Embedded 8 Industry Pro e Software Assurance</w:t>
      </w:r>
      <w:r w:rsidRPr="009855B9">
        <w:rPr>
          <w:rFonts w:ascii="Tahoma" w:hAnsi="Tahoma" w:cs="Tahoma"/>
          <w:b/>
          <w:sz w:val="18"/>
          <w:szCs w:val="18"/>
          <w:u w:val="single"/>
          <w:lang w:val="pt-BR"/>
        </w:rPr>
        <w:t xml:space="preserve"> </w:t>
      </w:r>
    </w:p>
    <w:p w:rsidR="006714D8" w:rsidRPr="009855B9" w:rsidRDefault="006714D8" w:rsidP="006714D8">
      <w:pPr>
        <w:ind w:left="720"/>
        <w:rPr>
          <w:rFonts w:cs="Tahoma"/>
          <w:lang w:val="pt-BR"/>
        </w:rPr>
      </w:pPr>
      <w:r w:rsidRPr="009855B9">
        <w:rPr>
          <w:rFonts w:cs="Tahoma"/>
          <w:szCs w:val="18"/>
          <w:u w:val="single"/>
          <w:lang w:val="pt-BR"/>
        </w:rPr>
        <w:t>Licença de Atualização do Sistema Operacional (SO) para Windows Embedded 8 Industry Pro</w:t>
      </w:r>
    </w:p>
    <w:p w:rsidR="006714D8" w:rsidRPr="009855B9" w:rsidRDefault="006714D8" w:rsidP="0012395A">
      <w:pPr>
        <w:pStyle w:val="FootnoteBulletLevel1"/>
        <w:tabs>
          <w:tab w:val="clear" w:pos="900"/>
        </w:tabs>
        <w:adjustRightInd/>
        <w:spacing w:before="0" w:after="0"/>
        <w:ind w:left="720" w:hanging="7"/>
        <w:textAlignment w:val="auto"/>
        <w:rPr>
          <w:rFonts w:ascii="Tahoma" w:hAnsi="Tahoma" w:cs="Tahoma"/>
          <w:sz w:val="18"/>
          <w:szCs w:val="18"/>
          <w:lang w:val="pt-BR"/>
        </w:rPr>
      </w:pPr>
      <w:r w:rsidRPr="009855B9">
        <w:rPr>
          <w:rFonts w:ascii="Tahoma" w:hAnsi="Tahoma" w:cs="Tahoma"/>
          <w:sz w:val="18"/>
          <w:szCs w:val="18"/>
          <w:lang w:val="pt-BR"/>
        </w:rPr>
        <w:t>As licenças de sistema operacional concedidas para Windows Embedded 8 Industry Pro são apenas licenças de atualização. Não há licenças integrais de sistema operacional de desktop disponíveis. Portanto, cada desktop para o qual você adquirir e no qual executar a Atualização para Windows Embedded 8 Industry Pro</w:t>
      </w:r>
      <w:r w:rsidR="0012395A" w:rsidRPr="009855B9">
        <w:rPr>
          <w:rFonts w:ascii="Tahoma" w:hAnsi="Tahoma" w:cs="Tahoma"/>
          <w:sz w:val="18"/>
          <w:szCs w:val="18"/>
          <w:lang w:val="pt-BR"/>
        </w:rPr>
        <w:t> </w:t>
      </w:r>
      <w:r w:rsidRPr="009855B9">
        <w:rPr>
          <w:rFonts w:ascii="Tahoma" w:hAnsi="Tahoma" w:cs="Tahoma"/>
          <w:sz w:val="18"/>
          <w:szCs w:val="18"/>
          <w:lang w:val="pt-BR"/>
        </w:rPr>
        <w:t>deverá estar licenciado para executar um dos sistemas operacionais qualificados identificados abaixo.</w:t>
      </w:r>
    </w:p>
    <w:p w:rsidR="006714D8" w:rsidRPr="009855B9" w:rsidRDefault="006714D8" w:rsidP="006714D8">
      <w:pPr>
        <w:ind w:left="720"/>
        <w:rPr>
          <w:rFonts w:cs="Tahoma"/>
          <w:lang w:val="pt-BR"/>
        </w:rPr>
      </w:pPr>
    </w:p>
    <w:p w:rsidR="006714D8" w:rsidRPr="009855B9" w:rsidRDefault="006714D8" w:rsidP="006714D8">
      <w:pPr>
        <w:ind w:left="720"/>
        <w:rPr>
          <w:rFonts w:cs="Tahoma"/>
          <w:lang w:val="pt-BR"/>
        </w:rPr>
      </w:pPr>
      <w:r w:rsidRPr="009855B9">
        <w:rPr>
          <w:rFonts w:cs="Tahoma"/>
          <w:szCs w:val="18"/>
          <w:u w:val="single"/>
          <w:lang w:val="pt-BR"/>
        </w:rPr>
        <w:t>Regras do Sistema Operacional (SO) Qualificado para Windows Embedded 8 Industry Pro</w:t>
      </w:r>
    </w:p>
    <w:p w:rsidR="006714D8" w:rsidRPr="009855B9" w:rsidRDefault="006714D8" w:rsidP="007015CC">
      <w:pPr>
        <w:numPr>
          <w:ilvl w:val="0"/>
          <w:numId w:val="84"/>
        </w:numPr>
        <w:spacing w:after="60"/>
        <w:ind w:left="1440"/>
        <w:rPr>
          <w:rFonts w:cs="Tahoma"/>
          <w:lang w:val="pt-BR"/>
        </w:rPr>
      </w:pPr>
      <w:r w:rsidRPr="009855B9">
        <w:rPr>
          <w:rFonts w:cs="Tahoma"/>
          <w:szCs w:val="18"/>
          <w:lang w:val="pt-BR"/>
        </w:rPr>
        <w:t>O SO qualificado deverá estar instalado no dispositivo ao qual a licença de Atualização para Windows Embedded 8 Industry Pro será cedida.</w:t>
      </w:r>
    </w:p>
    <w:p w:rsidR="006714D8" w:rsidRPr="009855B9" w:rsidRDefault="006714D8" w:rsidP="007015CC">
      <w:pPr>
        <w:numPr>
          <w:ilvl w:val="1"/>
          <w:numId w:val="86"/>
        </w:numPr>
        <w:spacing w:after="60"/>
        <w:ind w:left="1440"/>
        <w:rPr>
          <w:rFonts w:cs="Tahoma"/>
          <w:lang w:val="pt-BR"/>
        </w:rPr>
      </w:pPr>
      <w:r w:rsidRPr="009855B9">
        <w:rPr>
          <w:rFonts w:cs="Tahoma"/>
          <w:szCs w:val="18"/>
          <w:lang w:val="pt-BR"/>
        </w:rPr>
        <w:t xml:space="preserve">Salvo conforme estabelecido a seguir, os clientes devem remover o Sistema Operacional qualificado do dispositivo para implantar a licença de Atualização para Windows Embedded 8 Industry Pro. </w:t>
      </w:r>
    </w:p>
    <w:p w:rsidR="006714D8" w:rsidRPr="009855B9" w:rsidRDefault="006714D8" w:rsidP="007015CC">
      <w:pPr>
        <w:numPr>
          <w:ilvl w:val="1"/>
          <w:numId w:val="86"/>
        </w:numPr>
        <w:spacing w:after="60"/>
        <w:ind w:left="1440"/>
        <w:rPr>
          <w:rFonts w:cs="Tahoma"/>
          <w:lang w:val="pt-BR"/>
        </w:rPr>
      </w:pPr>
      <w:r w:rsidRPr="009855B9">
        <w:rPr>
          <w:rFonts w:cs="Tahoma"/>
          <w:szCs w:val="18"/>
          <w:lang w:val="pt-BR"/>
        </w:rPr>
        <w:lastRenderedPageBreak/>
        <w:t>Os clientes que desejarem instalar ou executar mais de um sistema operacional licenciado de uma vez (incluindo o sistema operacional qualificado) poderão adquirir Software Assurance para sua licença de Atualização para Windows Embedded 8 Industry Pro.</w:t>
      </w:r>
    </w:p>
    <w:p w:rsidR="006714D8" w:rsidRPr="009855B9" w:rsidRDefault="006714D8" w:rsidP="00FB68A2">
      <w:pPr>
        <w:numPr>
          <w:ilvl w:val="1"/>
          <w:numId w:val="86"/>
        </w:numPr>
        <w:ind w:left="1440"/>
        <w:rPr>
          <w:rFonts w:cs="Tahoma"/>
          <w:lang w:val="pt-BR"/>
        </w:rPr>
      </w:pPr>
      <w:r w:rsidRPr="009855B9">
        <w:rPr>
          <w:rFonts w:cs="Tahoma"/>
          <w:szCs w:val="18"/>
          <w:lang w:val="pt-BR"/>
        </w:rPr>
        <w:t>Os clientes que tiverem cobertura do Software Assurance ativa não precisarão desinstalar o SO</w:t>
      </w:r>
      <w:r w:rsidR="00FB68A2" w:rsidRPr="009855B9">
        <w:rPr>
          <w:rFonts w:cs="Tahoma"/>
          <w:szCs w:val="18"/>
          <w:lang w:val="pt-BR"/>
        </w:rPr>
        <w:t> </w:t>
      </w:r>
      <w:r w:rsidRPr="009855B9">
        <w:rPr>
          <w:rFonts w:cs="Tahoma"/>
          <w:szCs w:val="18"/>
          <w:lang w:val="pt-BR"/>
        </w:rPr>
        <w:t>qualificado e poderão instalar e executar o SO qualificado e o Windows Embedded 8 Industry Pro</w:t>
      </w:r>
      <w:r w:rsidR="00FB68A2" w:rsidRPr="009855B9">
        <w:rPr>
          <w:rFonts w:cs="Tahoma"/>
          <w:szCs w:val="18"/>
          <w:lang w:val="pt-BR"/>
        </w:rPr>
        <w:t> </w:t>
      </w:r>
      <w:r w:rsidRPr="009855B9">
        <w:rPr>
          <w:rFonts w:cs="Tahoma"/>
          <w:szCs w:val="18"/>
          <w:lang w:val="pt-BR"/>
        </w:rPr>
        <w:t xml:space="preserve">ao mesmo tempo. </w:t>
      </w:r>
    </w:p>
    <w:p w:rsidR="007015CC" w:rsidRPr="009855B9" w:rsidRDefault="007015CC" w:rsidP="007015CC">
      <w:pPr>
        <w:spacing w:after="60"/>
        <w:rPr>
          <w:rFonts w:cs="Tahoma"/>
          <w:lang w:val="pt-BR"/>
        </w:rPr>
      </w:pPr>
    </w:p>
    <w:p w:rsidR="006714D8" w:rsidRPr="009855B9" w:rsidRDefault="006714D8" w:rsidP="007015CC">
      <w:pPr>
        <w:pStyle w:val="ListParagraph"/>
        <w:rPr>
          <w:rFonts w:ascii="Tahoma" w:hAnsi="Tahoma" w:cs="Tahoma"/>
          <w:sz w:val="18"/>
          <w:szCs w:val="18"/>
          <w:lang w:val="pt-BR"/>
        </w:rPr>
      </w:pPr>
      <w:r w:rsidRPr="009855B9">
        <w:rPr>
          <w:rFonts w:ascii="Tahoma" w:hAnsi="Tahoma" w:cs="Tahoma"/>
          <w:sz w:val="18"/>
          <w:szCs w:val="18"/>
          <w:u w:val="single"/>
          <w:lang w:val="pt-BR"/>
        </w:rPr>
        <w:t>Sistemas Operacionais Qualificados (</w:t>
      </w:r>
      <w:r w:rsidR="00997232" w:rsidRPr="009855B9">
        <w:rPr>
          <w:rFonts w:ascii="Tahoma" w:hAnsi="Tahoma" w:cs="Tahoma"/>
          <w:sz w:val="18"/>
          <w:szCs w:val="18"/>
          <w:u w:val="single"/>
          <w:lang w:val="pt-BR"/>
        </w:rPr>
        <w:t>“</w:t>
      </w:r>
      <w:r w:rsidRPr="009855B9">
        <w:rPr>
          <w:rFonts w:ascii="Tahoma" w:hAnsi="Tahoma" w:cs="Tahoma"/>
          <w:sz w:val="18"/>
          <w:szCs w:val="18"/>
          <w:u w:val="single"/>
          <w:lang w:val="pt-BR"/>
        </w:rPr>
        <w:t>Sistema Operacional Qualificado</w:t>
      </w:r>
      <w:r w:rsidR="00997232" w:rsidRPr="009855B9">
        <w:rPr>
          <w:rFonts w:ascii="Tahoma" w:hAnsi="Tahoma" w:cs="Tahoma"/>
          <w:sz w:val="18"/>
          <w:szCs w:val="18"/>
          <w:u w:val="single"/>
          <w:lang w:val="pt-BR"/>
        </w:rPr>
        <w:t>”</w:t>
      </w:r>
      <w:r w:rsidRPr="009855B9">
        <w:rPr>
          <w:rFonts w:ascii="Tahoma" w:hAnsi="Tahoma" w:cs="Tahoma"/>
          <w:sz w:val="18"/>
          <w:szCs w:val="18"/>
          <w:u w:val="single"/>
          <w:lang w:val="pt-BR"/>
        </w:rPr>
        <w:t>)</w:t>
      </w:r>
      <w:r w:rsidRPr="009855B9">
        <w:rPr>
          <w:rFonts w:ascii="Tahoma" w:hAnsi="Tahoma" w:cs="Tahoma"/>
          <w:sz w:val="18"/>
          <w:szCs w:val="18"/>
          <w:lang w:val="pt-BR"/>
        </w:rPr>
        <w:t>:</w:t>
      </w:r>
    </w:p>
    <w:p w:rsidR="006714D8" w:rsidRPr="00267CD5" w:rsidRDefault="006714D8" w:rsidP="007015CC">
      <w:pPr>
        <w:numPr>
          <w:ilvl w:val="1"/>
          <w:numId w:val="86"/>
        </w:numPr>
        <w:spacing w:after="60"/>
        <w:ind w:left="1440"/>
        <w:rPr>
          <w:rFonts w:cs="Tahoma"/>
        </w:rPr>
      </w:pPr>
      <w:r w:rsidRPr="00267CD5">
        <w:rPr>
          <w:rFonts w:cs="Tahoma"/>
          <w:szCs w:val="18"/>
        </w:rPr>
        <w:t>Windows Embedded para Point of Service (WEPOS)</w:t>
      </w:r>
    </w:p>
    <w:p w:rsidR="006714D8" w:rsidRPr="00267CD5" w:rsidRDefault="006714D8" w:rsidP="007015CC">
      <w:pPr>
        <w:numPr>
          <w:ilvl w:val="1"/>
          <w:numId w:val="86"/>
        </w:numPr>
        <w:spacing w:after="60"/>
        <w:ind w:left="1440"/>
        <w:rPr>
          <w:rFonts w:cs="Tahoma"/>
        </w:rPr>
      </w:pPr>
      <w:r w:rsidRPr="00267CD5">
        <w:rPr>
          <w:rFonts w:cs="Tahoma"/>
          <w:szCs w:val="18"/>
        </w:rPr>
        <w:t>Windows Embedded POSReady 2009 e POSReady 7</w:t>
      </w:r>
    </w:p>
    <w:p w:rsidR="006714D8" w:rsidRPr="009855B9" w:rsidRDefault="006714D8" w:rsidP="007015CC">
      <w:pPr>
        <w:numPr>
          <w:ilvl w:val="1"/>
          <w:numId w:val="86"/>
        </w:numPr>
        <w:spacing w:after="60"/>
        <w:ind w:left="1440"/>
        <w:rPr>
          <w:rFonts w:cs="Tahoma"/>
          <w:lang w:val="pt-BR"/>
        </w:rPr>
      </w:pPr>
      <w:r w:rsidRPr="009855B9">
        <w:rPr>
          <w:rFonts w:cs="Tahoma"/>
          <w:szCs w:val="18"/>
          <w:lang w:val="pt-BR"/>
        </w:rPr>
        <w:t xml:space="preserve">Windows XP Professional para Sistemas Incorporados </w:t>
      </w:r>
    </w:p>
    <w:p w:rsidR="006714D8" w:rsidRPr="009855B9" w:rsidRDefault="006714D8" w:rsidP="007015CC">
      <w:pPr>
        <w:numPr>
          <w:ilvl w:val="1"/>
          <w:numId w:val="86"/>
        </w:numPr>
        <w:spacing w:after="60"/>
        <w:ind w:left="1440"/>
        <w:rPr>
          <w:rFonts w:cs="Tahoma"/>
          <w:lang w:val="pt-BR"/>
        </w:rPr>
      </w:pPr>
      <w:r w:rsidRPr="009855B9">
        <w:rPr>
          <w:rFonts w:cs="Tahoma"/>
          <w:szCs w:val="18"/>
          <w:lang w:val="pt-BR"/>
        </w:rPr>
        <w:t>Windows Vista Business para Sistemas Incorporados e Windows Vista Ultimate para Sistemas Incorporados</w:t>
      </w:r>
    </w:p>
    <w:p w:rsidR="006714D8" w:rsidRPr="00267CD5" w:rsidRDefault="006714D8" w:rsidP="007015CC">
      <w:pPr>
        <w:numPr>
          <w:ilvl w:val="1"/>
          <w:numId w:val="86"/>
        </w:numPr>
        <w:spacing w:after="60"/>
        <w:ind w:left="1440"/>
        <w:rPr>
          <w:rFonts w:cs="Tahoma"/>
        </w:rPr>
      </w:pPr>
      <w:r w:rsidRPr="00267CD5">
        <w:rPr>
          <w:rFonts w:cs="Tahoma"/>
          <w:szCs w:val="18"/>
        </w:rPr>
        <w:t xml:space="preserve">Windows 2000 Professional para Sistemas Incorporados </w:t>
      </w:r>
    </w:p>
    <w:p w:rsidR="006714D8" w:rsidRPr="00267CD5" w:rsidRDefault="006714D8" w:rsidP="007015CC">
      <w:pPr>
        <w:numPr>
          <w:ilvl w:val="1"/>
          <w:numId w:val="86"/>
        </w:numPr>
        <w:spacing w:after="60"/>
        <w:ind w:left="1440"/>
        <w:rPr>
          <w:rFonts w:cs="Tahoma"/>
        </w:rPr>
      </w:pPr>
      <w:r w:rsidRPr="00267CD5">
        <w:rPr>
          <w:rFonts w:cs="Tahoma"/>
          <w:szCs w:val="18"/>
        </w:rPr>
        <w:t>Windows NT Embedded para Sistemas Incorporados</w:t>
      </w:r>
    </w:p>
    <w:p w:rsidR="006714D8" w:rsidRPr="00267CD5" w:rsidRDefault="006714D8" w:rsidP="007015CC">
      <w:pPr>
        <w:numPr>
          <w:ilvl w:val="1"/>
          <w:numId w:val="86"/>
        </w:numPr>
        <w:spacing w:after="60"/>
        <w:ind w:left="1440"/>
        <w:rPr>
          <w:rFonts w:cs="Tahoma"/>
        </w:rPr>
      </w:pPr>
      <w:r w:rsidRPr="00267CD5">
        <w:rPr>
          <w:rFonts w:cs="Tahoma"/>
          <w:szCs w:val="18"/>
        </w:rPr>
        <w:t>Windows 7 Professional para Sistemas Incorporados</w:t>
      </w:r>
    </w:p>
    <w:p w:rsidR="006714D8" w:rsidRPr="00267CD5" w:rsidRDefault="006714D8" w:rsidP="007015CC">
      <w:pPr>
        <w:numPr>
          <w:ilvl w:val="1"/>
          <w:numId w:val="86"/>
        </w:numPr>
        <w:spacing w:after="60"/>
        <w:ind w:left="1440"/>
        <w:rPr>
          <w:rFonts w:cs="Tahoma"/>
        </w:rPr>
      </w:pPr>
      <w:r w:rsidRPr="00267CD5">
        <w:rPr>
          <w:rFonts w:cs="Tahoma"/>
          <w:szCs w:val="18"/>
        </w:rPr>
        <w:t>Windows 7 Ultimate para Sistemas Incorporados</w:t>
      </w:r>
    </w:p>
    <w:p w:rsidR="006714D8" w:rsidRPr="00267CD5" w:rsidRDefault="006714D8" w:rsidP="007015CC">
      <w:pPr>
        <w:numPr>
          <w:ilvl w:val="1"/>
          <w:numId w:val="86"/>
        </w:numPr>
        <w:spacing w:after="60"/>
        <w:ind w:left="1440"/>
        <w:rPr>
          <w:rFonts w:cs="Tahoma"/>
        </w:rPr>
      </w:pPr>
      <w:r w:rsidRPr="00267CD5">
        <w:rPr>
          <w:rFonts w:cs="Tahoma"/>
          <w:szCs w:val="18"/>
        </w:rPr>
        <w:t>Windows XP Embedded</w:t>
      </w:r>
    </w:p>
    <w:p w:rsidR="006714D8" w:rsidRPr="00267CD5" w:rsidRDefault="006714D8" w:rsidP="007015CC">
      <w:pPr>
        <w:numPr>
          <w:ilvl w:val="1"/>
          <w:numId w:val="86"/>
        </w:numPr>
        <w:spacing w:after="60"/>
        <w:ind w:left="1440"/>
        <w:rPr>
          <w:rFonts w:cs="Tahoma"/>
        </w:rPr>
      </w:pPr>
      <w:r w:rsidRPr="00267CD5">
        <w:rPr>
          <w:rFonts w:cs="Tahoma"/>
          <w:szCs w:val="18"/>
        </w:rPr>
        <w:t>Windows Embedded Standard 7, 2009 e Windows Embedded 8 Standard</w:t>
      </w:r>
    </w:p>
    <w:p w:rsidR="006714D8" w:rsidRPr="00267CD5" w:rsidRDefault="006714D8" w:rsidP="007015CC">
      <w:pPr>
        <w:numPr>
          <w:ilvl w:val="1"/>
          <w:numId w:val="86"/>
        </w:numPr>
        <w:spacing w:after="60"/>
        <w:ind w:left="1440"/>
        <w:rPr>
          <w:rFonts w:cs="Tahoma"/>
        </w:rPr>
      </w:pPr>
      <w:r w:rsidRPr="00267CD5">
        <w:rPr>
          <w:rFonts w:cs="Tahoma"/>
          <w:szCs w:val="18"/>
        </w:rPr>
        <w:t>Windows Embedded 8 Pro</w:t>
      </w:r>
    </w:p>
    <w:p w:rsidR="006714D8" w:rsidRPr="00267CD5" w:rsidRDefault="006714D8" w:rsidP="007015CC">
      <w:pPr>
        <w:numPr>
          <w:ilvl w:val="1"/>
          <w:numId w:val="86"/>
        </w:numPr>
        <w:spacing w:after="60"/>
        <w:ind w:left="1440"/>
        <w:rPr>
          <w:rFonts w:cs="Tahoma"/>
        </w:rPr>
      </w:pPr>
      <w:r w:rsidRPr="00267CD5">
        <w:rPr>
          <w:rFonts w:cs="Tahoma"/>
          <w:szCs w:val="18"/>
        </w:rPr>
        <w:t>Windows Embedded 8 Industry) Pro: Tanto Geral quanto Varejo</w:t>
      </w:r>
    </w:p>
    <w:p w:rsidR="006714D8" w:rsidRPr="00267CD5" w:rsidRDefault="006714D8" w:rsidP="006714D8">
      <w:pPr>
        <w:rPr>
          <w:rFonts w:cs="Tahoma"/>
        </w:rPr>
      </w:pPr>
    </w:p>
    <w:p w:rsidR="006714D8" w:rsidRPr="009855B9" w:rsidRDefault="006714D8" w:rsidP="007015CC">
      <w:pPr>
        <w:pStyle w:val="FootnoteBulletLevel1"/>
        <w:tabs>
          <w:tab w:val="clear" w:pos="900"/>
        </w:tabs>
        <w:spacing w:before="0" w:after="0"/>
        <w:ind w:left="0" w:firstLine="0"/>
        <w:rPr>
          <w:rFonts w:ascii="Tahoma" w:hAnsi="Tahoma" w:cs="Tahoma"/>
          <w:sz w:val="18"/>
          <w:szCs w:val="18"/>
          <w:lang w:val="pt-BR"/>
        </w:rPr>
      </w:pPr>
      <w:r w:rsidRPr="009855B9">
        <w:rPr>
          <w:rFonts w:ascii="Tahoma" w:hAnsi="Tahoma" w:cs="Tahoma"/>
          <w:sz w:val="18"/>
          <w:szCs w:val="18"/>
          <w:lang w:val="pt-BR"/>
        </w:rPr>
        <w:t>Qualquer sistema operacional não listado acima não é um SO qualificado.</w:t>
      </w:r>
      <w:r w:rsidR="006C0B98" w:rsidRPr="009855B9">
        <w:rPr>
          <w:rFonts w:ascii="Tahoma" w:hAnsi="Tahoma" w:cs="Tahoma"/>
          <w:sz w:val="18"/>
          <w:szCs w:val="18"/>
          <w:lang w:val="pt-BR"/>
        </w:rPr>
        <w:t xml:space="preserve"> </w:t>
      </w:r>
      <w:r w:rsidRPr="009855B9">
        <w:rPr>
          <w:rFonts w:ascii="Tahoma" w:hAnsi="Tahoma" w:cs="Tahoma"/>
          <w:sz w:val="18"/>
          <w:szCs w:val="18"/>
          <w:lang w:val="pt-BR"/>
        </w:rPr>
        <w:t>Por exemplo, uma licença do Windows 8 Pro não está qualificada para Atualização para Windows Embedded 8 Industry.</w:t>
      </w:r>
    </w:p>
    <w:p w:rsidR="007015CC" w:rsidRPr="009855B9" w:rsidRDefault="007015CC" w:rsidP="007015CC">
      <w:pPr>
        <w:pStyle w:val="FootnoteBulletLevel1"/>
        <w:tabs>
          <w:tab w:val="clear" w:pos="900"/>
        </w:tabs>
        <w:spacing w:before="0" w:after="0"/>
        <w:ind w:left="0" w:firstLine="0"/>
        <w:rPr>
          <w:rFonts w:ascii="Tahoma" w:hAnsi="Tahoma" w:cs="Tahoma"/>
          <w:sz w:val="18"/>
          <w:szCs w:val="18"/>
          <w:lang w:val="pt-BR"/>
        </w:rPr>
      </w:pPr>
    </w:p>
    <w:p w:rsidR="006714D8" w:rsidRPr="009855B9" w:rsidRDefault="006714D8" w:rsidP="006714D8">
      <w:pPr>
        <w:pStyle w:val="FootnoteBulletLevel2"/>
        <w:tabs>
          <w:tab w:val="clear" w:pos="1260"/>
        </w:tabs>
        <w:adjustRightInd/>
        <w:spacing w:before="0"/>
        <w:ind w:left="0" w:firstLine="0"/>
        <w:textAlignment w:val="auto"/>
        <w:rPr>
          <w:rFonts w:ascii="Tahoma" w:hAnsi="Tahoma" w:cs="Tahoma"/>
          <w:sz w:val="18"/>
          <w:szCs w:val="18"/>
          <w:lang w:val="pt-BR"/>
        </w:rPr>
      </w:pPr>
      <w:r w:rsidRPr="009855B9">
        <w:rPr>
          <w:rFonts w:ascii="Tahoma" w:hAnsi="Tahoma" w:cs="Tahoma"/>
          <w:sz w:val="18"/>
          <w:szCs w:val="18"/>
          <w:lang w:val="pt-BR"/>
        </w:rPr>
        <w:t>Os clientes que desejarem adquirir a Atualização e Software Assurance do Windows Embedded 8 Industry Pro em conjunto têm as seguintes opções:</w:t>
      </w:r>
    </w:p>
    <w:p w:rsidR="006714D8" w:rsidRPr="009855B9" w:rsidRDefault="006714D8" w:rsidP="00FB68A2">
      <w:pPr>
        <w:pStyle w:val="FootnoteBulletLevel2"/>
        <w:numPr>
          <w:ilvl w:val="0"/>
          <w:numId w:val="25"/>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Contrato Enterprise, Select Plus, Open Value (Não extensivo a toda a empresa) e programas com</w:t>
      </w:r>
      <w:r w:rsidR="00FB68A2" w:rsidRPr="009855B9">
        <w:rPr>
          <w:rFonts w:ascii="Tahoma" w:hAnsi="Tahoma" w:cs="Tahoma"/>
          <w:sz w:val="18"/>
          <w:szCs w:val="18"/>
          <w:lang w:val="pt-BR"/>
        </w:rPr>
        <w:t> </w:t>
      </w:r>
      <w:r w:rsidRPr="009855B9">
        <w:rPr>
          <w:rFonts w:ascii="Tahoma" w:hAnsi="Tahoma" w:cs="Tahoma"/>
          <w:sz w:val="18"/>
          <w:szCs w:val="18"/>
          <w:lang w:val="pt-BR"/>
        </w:rPr>
        <w:t>Licença Open:</w:t>
      </w:r>
    </w:p>
    <w:p w:rsidR="006714D8" w:rsidRPr="009855B9" w:rsidRDefault="006714D8" w:rsidP="00FB68A2">
      <w:pPr>
        <w:pStyle w:val="AppendixBodyText"/>
        <w:numPr>
          <w:ilvl w:val="0"/>
          <w:numId w:val="80"/>
        </w:numPr>
        <w:ind w:left="1800" w:right="720"/>
        <w:rPr>
          <w:rFonts w:ascii="Tahoma" w:hAnsi="Tahoma" w:cs="Tahoma"/>
          <w:sz w:val="18"/>
          <w:szCs w:val="18"/>
          <w:lang w:val="pt-BR"/>
        </w:rPr>
      </w:pPr>
      <w:r w:rsidRPr="009855B9">
        <w:rPr>
          <w:rFonts w:ascii="Tahoma" w:hAnsi="Tahoma" w:cs="Tahoma"/>
          <w:color w:val="000000"/>
          <w:sz w:val="18"/>
          <w:szCs w:val="18"/>
          <w:lang w:val="pt-BR"/>
        </w:rPr>
        <w:t>Adquirir a Atualização e Software Assurance do Windows Embedded 8 Industry Pro</w:t>
      </w:r>
      <w:r w:rsidR="00FB68A2" w:rsidRPr="009855B9">
        <w:rPr>
          <w:rFonts w:ascii="Tahoma" w:hAnsi="Tahoma" w:cs="Tahoma"/>
          <w:color w:val="000000"/>
          <w:sz w:val="18"/>
          <w:szCs w:val="18"/>
          <w:lang w:val="pt-BR"/>
        </w:rPr>
        <w:t> </w:t>
      </w:r>
      <w:r w:rsidRPr="009855B9">
        <w:rPr>
          <w:rFonts w:ascii="Tahoma" w:hAnsi="Tahoma" w:cs="Tahoma"/>
          <w:color w:val="000000"/>
          <w:sz w:val="18"/>
          <w:szCs w:val="18"/>
          <w:lang w:val="pt-BR"/>
        </w:rPr>
        <w:t>para Industry Devices nos quais o cliente licenciou e instalou um dos sistemas operacionais qualificados listados na lista de Atualização do Windows Embedded acima.</w:t>
      </w:r>
    </w:p>
    <w:p w:rsidR="006714D8" w:rsidRPr="009855B9" w:rsidRDefault="006714D8" w:rsidP="007015CC">
      <w:pPr>
        <w:pStyle w:val="AppendixBodyText"/>
        <w:numPr>
          <w:ilvl w:val="0"/>
          <w:numId w:val="80"/>
        </w:numPr>
        <w:ind w:left="1800" w:right="720"/>
        <w:rPr>
          <w:rFonts w:ascii="Tahoma" w:hAnsi="Tahoma" w:cs="Tahoma"/>
          <w:sz w:val="18"/>
          <w:szCs w:val="18"/>
          <w:lang w:val="pt-BR"/>
        </w:rPr>
      </w:pPr>
      <w:r w:rsidRPr="009855B9">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6714D8" w:rsidRPr="009855B9" w:rsidRDefault="006714D8" w:rsidP="006714D8">
      <w:pPr>
        <w:pStyle w:val="Footnotedash"/>
        <w:spacing w:before="0" w:after="0"/>
        <w:ind w:left="360"/>
        <w:rPr>
          <w:rFonts w:ascii="Tahoma" w:hAnsi="Tahoma" w:cs="Tahoma"/>
          <w:sz w:val="18"/>
          <w:szCs w:val="18"/>
          <w:lang w:val="pt-BR"/>
        </w:rPr>
      </w:pPr>
      <w:r w:rsidRPr="009855B9">
        <w:rPr>
          <w:rFonts w:ascii="Tahoma" w:hAnsi="Tahoma" w:cs="Tahoma"/>
          <w:sz w:val="18"/>
          <w:szCs w:val="18"/>
          <w:u w:val="single"/>
          <w:lang w:val="pt-BR"/>
        </w:rPr>
        <w:t>Direitos de downgrade</w:t>
      </w:r>
    </w:p>
    <w:p w:rsidR="006714D8" w:rsidRPr="009855B9" w:rsidRDefault="006714D8" w:rsidP="006714D8">
      <w:pPr>
        <w:pStyle w:val="ListParagraph"/>
        <w:ind w:left="0"/>
        <w:contextualSpacing w:val="0"/>
        <w:rPr>
          <w:rFonts w:ascii="Tahoma" w:hAnsi="Tahoma" w:cs="Tahoma"/>
          <w:sz w:val="18"/>
          <w:szCs w:val="18"/>
          <w:lang w:val="pt-BR"/>
        </w:rPr>
      </w:pPr>
      <w:r w:rsidRPr="009855B9">
        <w:rPr>
          <w:rFonts w:ascii="Tahoma" w:hAnsi="Tahoma" w:cs="Tahoma"/>
          <w:bCs/>
          <w:sz w:val="18"/>
          <w:szCs w:val="18"/>
          <w:lang w:val="pt-BR"/>
        </w:rPr>
        <w:t>Microsoft Windows Embedded 8 Industry Pro:</w:t>
      </w:r>
      <w:r w:rsidRPr="009855B9">
        <w:rPr>
          <w:rFonts w:ascii="Tahoma" w:hAnsi="Tahoma" w:cs="Tahoma"/>
          <w:b/>
          <w:bCs/>
          <w:sz w:val="18"/>
          <w:szCs w:val="18"/>
          <w:lang w:val="pt-BR"/>
        </w:rPr>
        <w:t xml:space="preserve"> </w:t>
      </w:r>
      <w:r w:rsidRPr="009855B9">
        <w:rPr>
          <w:rFonts w:ascii="Tahoma" w:hAnsi="Tahoma" w:cs="Tahoma"/>
          <w:sz w:val="18"/>
          <w:szCs w:val="18"/>
          <w:lang w:val="pt-BR"/>
        </w:rPr>
        <w:t>Os clientes de licenciamento por volume com uma licença válida para Windows Embedded 8 Industry Pro obtida por meio do programa de licenciamento por volume para Windows Embedded 8 Industry estão qualificados para usar uma versão anterior em vez da versão licenciada.</w:t>
      </w:r>
      <w:r w:rsidR="006C0B98" w:rsidRPr="009855B9">
        <w:rPr>
          <w:rFonts w:ascii="Tahoma" w:hAnsi="Tahoma" w:cs="Tahoma"/>
          <w:sz w:val="18"/>
          <w:szCs w:val="18"/>
          <w:lang w:val="pt-BR"/>
        </w:rPr>
        <w:t xml:space="preserve"> </w:t>
      </w:r>
      <w:r w:rsidRPr="009855B9">
        <w:rPr>
          <w:rFonts w:ascii="Tahoma" w:hAnsi="Tahoma" w:cs="Tahoma"/>
          <w:sz w:val="18"/>
          <w:szCs w:val="18"/>
          <w:lang w:val="pt-BR"/>
        </w:rPr>
        <w:t>As versões anteriores qualificadas do Windows Embedded 8 Industry são Windows Embedded POSReady 7 e Windows Embedded POSReady 2009.</w:t>
      </w:r>
    </w:p>
    <w:p w:rsidR="006714D8" w:rsidRPr="009855B9" w:rsidRDefault="006714D8" w:rsidP="006714D8">
      <w:pPr>
        <w:pStyle w:val="FootnoteBulletLevel2"/>
        <w:tabs>
          <w:tab w:val="clear" w:pos="1260"/>
        </w:tabs>
        <w:spacing w:before="0"/>
        <w:ind w:left="0" w:firstLine="0"/>
        <w:rPr>
          <w:rFonts w:ascii="Tahoma" w:hAnsi="Tahoma" w:cs="Tahoma"/>
          <w:sz w:val="18"/>
          <w:szCs w:val="18"/>
          <w:lang w:val="pt-BR"/>
        </w:rPr>
      </w:pPr>
    </w:p>
    <w:p w:rsidR="006714D8" w:rsidRPr="009855B9" w:rsidRDefault="006714D8" w:rsidP="006714D8">
      <w:pPr>
        <w:pStyle w:val="FootnoteBulletLevel2"/>
        <w:tabs>
          <w:tab w:val="clear" w:pos="1260"/>
        </w:tabs>
        <w:spacing w:before="0"/>
        <w:ind w:left="0" w:firstLine="0"/>
        <w:rPr>
          <w:rFonts w:ascii="Tahoma" w:hAnsi="Tahoma" w:cs="Tahoma"/>
          <w:sz w:val="18"/>
          <w:szCs w:val="18"/>
          <w:lang w:val="pt-BR"/>
        </w:rPr>
      </w:pPr>
      <w:r w:rsidRPr="009855B9">
        <w:rPr>
          <w:rFonts w:ascii="Tahoma" w:hAnsi="Tahoma" w:cs="Tahoma"/>
          <w:sz w:val="18"/>
          <w:szCs w:val="18"/>
          <w:u w:val="single"/>
          <w:lang w:val="pt-BR"/>
        </w:rPr>
        <w:t>Os requisitos a seguir se aplicam à restauração ao estado anterior do Windows Embedded</w:t>
      </w:r>
      <w:r w:rsidRPr="009855B9">
        <w:rPr>
          <w:rFonts w:ascii="Tahoma" w:hAnsi="Tahoma" w:cs="Tahoma"/>
          <w:sz w:val="18"/>
          <w:szCs w:val="18"/>
          <w:lang w:val="pt-BR"/>
        </w:rPr>
        <w:t>:</w:t>
      </w:r>
    </w:p>
    <w:p w:rsidR="006714D8" w:rsidRPr="009855B9" w:rsidRDefault="006714D8" w:rsidP="00FB68A2">
      <w:pPr>
        <w:pStyle w:val="FootnoteBulletLevel2"/>
        <w:tabs>
          <w:tab w:val="clear" w:pos="1260"/>
        </w:tabs>
        <w:spacing w:before="0"/>
        <w:ind w:left="0" w:firstLine="0"/>
        <w:rPr>
          <w:rFonts w:ascii="Tahoma" w:hAnsi="Tahoma" w:cs="Tahoma"/>
          <w:sz w:val="18"/>
          <w:szCs w:val="18"/>
          <w:lang w:val="pt-BR"/>
        </w:rPr>
      </w:pPr>
      <w:r w:rsidRPr="009855B9">
        <w:rPr>
          <w:rFonts w:ascii="Tahoma" w:hAnsi="Tahoma" w:cs="Tahoma"/>
          <w:sz w:val="18"/>
          <w:szCs w:val="18"/>
          <w:lang w:val="pt-BR"/>
        </w:rPr>
        <w:t xml:space="preserve">Se um terceiro for restaurar o Windows Embedded ao estado anterior em um dispositivo do cliente, o cliente deverá fornecer antes (a) o formulário preenchido de </w:t>
      </w:r>
      <w:r w:rsidR="00997232" w:rsidRPr="009855B9">
        <w:rPr>
          <w:rFonts w:ascii="Tahoma" w:hAnsi="Tahoma" w:cs="Tahoma"/>
          <w:sz w:val="18"/>
          <w:szCs w:val="18"/>
          <w:lang w:val="pt-BR"/>
        </w:rPr>
        <w:t>“</w:t>
      </w:r>
      <w:r w:rsidRPr="009855B9">
        <w:rPr>
          <w:rFonts w:ascii="Tahoma" w:hAnsi="Tahoma" w:cs="Tahoma"/>
          <w:sz w:val="18"/>
          <w:szCs w:val="18"/>
          <w:lang w:val="pt-BR"/>
        </w:rPr>
        <w:t>Verificação da Licença de Cliente da Microsoft para Atualização dos Serviços de Instalação do Software do Sistema Operacional Microsoft Windows por Terceiros</w:t>
      </w:r>
      <w:r w:rsidR="00997232" w:rsidRPr="009855B9">
        <w:rPr>
          <w:rFonts w:ascii="Tahoma" w:hAnsi="Tahoma" w:cs="Tahoma"/>
          <w:sz w:val="18"/>
          <w:szCs w:val="18"/>
          <w:lang w:val="pt-BR"/>
        </w:rPr>
        <w:t>”</w:t>
      </w:r>
      <w:r w:rsidRPr="009855B9">
        <w:rPr>
          <w:rFonts w:ascii="Tahoma" w:hAnsi="Tahoma" w:cs="Tahoma"/>
          <w:sz w:val="18"/>
          <w:szCs w:val="18"/>
          <w:lang w:val="pt-BR"/>
        </w:rPr>
        <w:t xml:space="preserve"> ou (b) cópias do formulário de assinatura do Contrato de Licenciamento por Volume da Microsoft aplicável ao software de atualização do sistema operacional Microsoft em instalação.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O formulário de </w:t>
      </w:r>
      <w:r w:rsidR="00997232" w:rsidRPr="009855B9">
        <w:rPr>
          <w:rFonts w:ascii="Tahoma" w:hAnsi="Tahoma" w:cs="Tahoma"/>
          <w:sz w:val="18"/>
          <w:szCs w:val="18"/>
          <w:lang w:val="pt-BR"/>
        </w:rPr>
        <w:t>“</w:t>
      </w:r>
      <w:r w:rsidRPr="009855B9">
        <w:rPr>
          <w:rFonts w:ascii="Tahoma" w:hAnsi="Tahoma" w:cs="Tahoma"/>
          <w:sz w:val="18"/>
          <w:szCs w:val="18"/>
          <w:lang w:val="pt-BR"/>
        </w:rPr>
        <w:t>Verificação da Licença da Microsoft para Restauração ao Estado Anterior/Instalação de Software do Sistema Operacional Microsoft por Terceiros</w:t>
      </w:r>
      <w:r w:rsidR="00997232" w:rsidRPr="009855B9">
        <w:rPr>
          <w:rFonts w:ascii="Tahoma" w:hAnsi="Tahoma" w:cs="Tahoma"/>
          <w:sz w:val="18"/>
          <w:szCs w:val="18"/>
          <w:lang w:val="pt-BR"/>
        </w:rPr>
        <w:t>”</w:t>
      </w:r>
      <w:r w:rsidRPr="009855B9">
        <w:rPr>
          <w:rFonts w:ascii="Tahoma" w:hAnsi="Tahoma" w:cs="Tahoma"/>
          <w:sz w:val="18"/>
          <w:szCs w:val="18"/>
          <w:lang w:val="pt-BR"/>
        </w:rPr>
        <w:t xml:space="preserve"> está</w:t>
      </w:r>
      <w:r w:rsidR="00FB68A2" w:rsidRPr="009855B9">
        <w:rPr>
          <w:rFonts w:ascii="Tahoma" w:hAnsi="Tahoma" w:cs="Tahoma"/>
          <w:sz w:val="18"/>
          <w:szCs w:val="18"/>
          <w:lang w:val="pt-BR"/>
        </w:rPr>
        <w:t> </w:t>
      </w:r>
      <w:r w:rsidRPr="009855B9">
        <w:rPr>
          <w:rFonts w:ascii="Tahoma" w:hAnsi="Tahoma" w:cs="Tahoma"/>
          <w:sz w:val="18"/>
          <w:szCs w:val="18"/>
          <w:lang w:val="pt-BR"/>
        </w:rPr>
        <w:t xml:space="preserve">disponível no site </w:t>
      </w:r>
      <w:hyperlink r:id="rId41" w:history="1">
        <w:r w:rsidR="00FB68A2" w:rsidRPr="009855B9">
          <w:rPr>
            <w:rFonts w:ascii="Tahoma" w:hAnsi="Tahoma" w:cs="Tahoma"/>
            <w:sz w:val="18"/>
            <w:szCs w:val="18"/>
            <w:lang w:val="pt-BR"/>
          </w:rPr>
          <w:t>www.microsoft.com/licensing/contracts</w:t>
        </w:r>
      </w:hyperlink>
      <w:r w:rsidRPr="009855B9">
        <w:rPr>
          <w:rFonts w:ascii="Tahoma" w:hAnsi="Tahoma" w:cs="Tahoma"/>
          <w:sz w:val="18"/>
          <w:szCs w:val="18"/>
          <w:lang w:val="pt-BR"/>
        </w:rPr>
        <w:t>.</w:t>
      </w:r>
    </w:p>
    <w:p w:rsidR="006714D8" w:rsidRPr="009855B9" w:rsidRDefault="006714D8" w:rsidP="007015CC">
      <w:pPr>
        <w:pStyle w:val="Footnotedash"/>
        <w:tabs>
          <w:tab w:val="clear" w:pos="1620"/>
        </w:tabs>
        <w:spacing w:before="0" w:after="0"/>
        <w:ind w:left="360"/>
        <w:rPr>
          <w:rFonts w:ascii="Tahoma" w:hAnsi="Tahoma" w:cs="Tahoma"/>
          <w:sz w:val="18"/>
          <w:szCs w:val="18"/>
          <w:lang w:val="pt-BR"/>
        </w:rPr>
      </w:pPr>
      <w:r w:rsidRPr="009855B9">
        <w:rPr>
          <w:rFonts w:ascii="Tahoma" w:eastAsia="Calibri" w:hAnsi="Tahoma" w:cs="Tahoma"/>
          <w:sz w:val="18"/>
          <w:szCs w:val="18"/>
          <w:u w:val="single"/>
          <w:lang w:val="pt-BR"/>
        </w:rPr>
        <w:lastRenderedPageBreak/>
        <w:t>Limitação para Industry Devices</w:t>
      </w:r>
    </w:p>
    <w:p w:rsidR="006714D8" w:rsidRPr="009855B9" w:rsidRDefault="006714D8" w:rsidP="006714D8">
      <w:pPr>
        <w:pStyle w:val="Footnotedash"/>
        <w:tabs>
          <w:tab w:val="clear" w:pos="1620"/>
        </w:tabs>
        <w:spacing w:before="0"/>
        <w:ind w:left="0" w:firstLine="0"/>
        <w:rPr>
          <w:rFonts w:ascii="Tahoma" w:hAnsi="Tahoma" w:cs="Tahoma"/>
          <w:sz w:val="18"/>
          <w:szCs w:val="18"/>
          <w:lang w:val="pt-BR"/>
        </w:rPr>
      </w:pPr>
      <w:r w:rsidRPr="009855B9">
        <w:rPr>
          <w:rFonts w:ascii="Tahoma" w:eastAsia="Calibri" w:hAnsi="Tahoma" w:cs="Tahoma"/>
          <w:sz w:val="18"/>
          <w:szCs w:val="18"/>
          <w:lang w:val="pt-BR"/>
        </w:rPr>
        <w:t>O Windows Embedded 8 Industry Pro só poderá ser instalado nos Industry Devices.</w:t>
      </w:r>
      <w:r w:rsidR="006C0B98" w:rsidRPr="009855B9">
        <w:rPr>
          <w:rFonts w:ascii="Tahoma" w:eastAsia="Calibri" w:hAnsi="Tahoma" w:cs="Tahoma"/>
          <w:sz w:val="18"/>
          <w:szCs w:val="18"/>
          <w:lang w:val="pt-BR"/>
        </w:rPr>
        <w:t xml:space="preserve"> </w:t>
      </w:r>
      <w:r w:rsidRPr="009855B9">
        <w:rPr>
          <w:rFonts w:ascii="Tahoma" w:eastAsia="Calibri" w:hAnsi="Tahoma" w:cs="Tahoma"/>
          <w:sz w:val="18"/>
          <w:szCs w:val="18"/>
          <w:lang w:val="pt-BR"/>
        </w:rPr>
        <w:t>Nenhum outro dispositivo é permitido.</w:t>
      </w:r>
      <w:r w:rsidR="006C0B98" w:rsidRPr="009855B9">
        <w:rPr>
          <w:rFonts w:ascii="Tahoma" w:eastAsia="Calibri" w:hAnsi="Tahoma" w:cs="Tahoma"/>
          <w:sz w:val="18"/>
          <w:szCs w:val="18"/>
          <w:lang w:val="pt-BR"/>
        </w:rPr>
        <w:t xml:space="preserve"> </w:t>
      </w:r>
      <w:r w:rsidR="00997232" w:rsidRPr="009855B9">
        <w:rPr>
          <w:rFonts w:ascii="Tahoma" w:hAnsi="Tahoma" w:cs="Tahoma"/>
          <w:sz w:val="18"/>
          <w:szCs w:val="18"/>
          <w:lang w:val="pt-BR"/>
        </w:rPr>
        <w:t>“</w:t>
      </w:r>
      <w:r w:rsidRPr="009855B9">
        <w:rPr>
          <w:rFonts w:ascii="Tahoma" w:hAnsi="Tahoma" w:cs="Tahoma"/>
          <w:sz w:val="18"/>
          <w:szCs w:val="18"/>
          <w:lang w:val="pt-BR"/>
        </w:rPr>
        <w:t>Industry Device</w:t>
      </w:r>
      <w:r w:rsidR="00997232" w:rsidRPr="009855B9">
        <w:rPr>
          <w:rFonts w:ascii="Tahoma" w:hAnsi="Tahoma" w:cs="Tahoma"/>
          <w:sz w:val="18"/>
          <w:szCs w:val="18"/>
          <w:lang w:val="pt-BR"/>
        </w:rPr>
        <w:t>”</w:t>
      </w:r>
      <w:r w:rsidRPr="009855B9">
        <w:rPr>
          <w:rFonts w:ascii="Tahoma" w:hAnsi="Tahoma" w:cs="Tahoma"/>
          <w:sz w:val="18"/>
          <w:szCs w:val="18"/>
          <w:lang w:val="pt-BR"/>
        </w:rPr>
        <w:t xml:space="preserv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997232" w:rsidRPr="009855B9">
        <w:rPr>
          <w:rFonts w:ascii="Tahoma" w:hAnsi="Tahoma" w:cs="Tahoma"/>
          <w:sz w:val="18"/>
          <w:szCs w:val="18"/>
          <w:lang w:val="pt-BR"/>
        </w:rPr>
        <w:t>“</w:t>
      </w:r>
      <w:r w:rsidRPr="009855B9">
        <w:rPr>
          <w:rFonts w:ascii="Tahoma" w:hAnsi="Tahoma" w:cs="Tahoma"/>
          <w:sz w:val="18"/>
          <w:szCs w:val="18"/>
          <w:lang w:val="pt-BR"/>
        </w:rPr>
        <w:t>Programa Industrial</w:t>
      </w:r>
      <w:r w:rsidR="00997232" w:rsidRPr="009855B9">
        <w:rPr>
          <w:rFonts w:ascii="Tahoma" w:hAnsi="Tahoma" w:cs="Tahoma"/>
          <w:sz w:val="18"/>
          <w:szCs w:val="18"/>
          <w:lang w:val="pt-BR"/>
        </w:rPr>
        <w:t>”</w:t>
      </w:r>
      <w:r w:rsidRPr="009855B9">
        <w:rPr>
          <w:rFonts w:ascii="Tahoma" w:hAnsi="Tahoma" w:cs="Tahoma"/>
          <w:sz w:val="18"/>
          <w:szCs w:val="18"/>
          <w:lang w:val="pt-BR"/>
        </w:rPr>
        <w:t>).</w:t>
      </w:r>
      <w:r w:rsidR="006C0B98" w:rsidRPr="009855B9">
        <w:rPr>
          <w:rFonts w:ascii="Tahoma" w:hAnsi="Tahoma" w:cs="Tahoma"/>
          <w:sz w:val="18"/>
          <w:szCs w:val="18"/>
          <w:lang w:val="pt-BR"/>
        </w:rPr>
        <w:t xml:space="preserve"> </w:t>
      </w:r>
      <w:r w:rsidRPr="009855B9">
        <w:rPr>
          <w:rFonts w:ascii="Tahoma" w:hAnsi="Tahoma" w:cs="Tahoma"/>
          <w:sz w:val="18"/>
          <w:szCs w:val="18"/>
          <w:lang w:val="pt-BR"/>
        </w:rPr>
        <w:t>O dispositivo pode incluir funções e recursos derivados de software da Microsoft ou de terceiros.</w:t>
      </w:r>
      <w:r w:rsidR="006C0B98" w:rsidRPr="009855B9">
        <w:rPr>
          <w:rFonts w:ascii="Tahoma" w:hAnsi="Tahoma" w:cs="Tahoma"/>
          <w:sz w:val="18"/>
          <w:szCs w:val="18"/>
          <w:lang w:val="pt-BR"/>
        </w:rPr>
        <w:t xml:space="preserve"> </w:t>
      </w:r>
      <w:r w:rsidRPr="009855B9">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6C0B98" w:rsidRPr="009855B9">
        <w:rPr>
          <w:rFonts w:ascii="Tahoma" w:hAnsi="Tahoma" w:cs="Tahoma"/>
          <w:sz w:val="18"/>
          <w:szCs w:val="18"/>
          <w:lang w:val="pt-BR"/>
        </w:rPr>
        <w:t xml:space="preserve"> </w:t>
      </w:r>
    </w:p>
    <w:p w:rsidR="00810479" w:rsidRPr="009855B9" w:rsidRDefault="00810479" w:rsidP="007A73DF">
      <w:pPr>
        <w:contextualSpacing/>
        <w:rPr>
          <w:rFonts w:cs="Tahoma"/>
          <w:lang w:val="pt-BR"/>
        </w:rPr>
      </w:pPr>
    </w:p>
    <w:p w:rsidR="00483B3D" w:rsidRPr="009855B9" w:rsidRDefault="00483B3D" w:rsidP="007A73DF">
      <w:pPr>
        <w:contextualSpacing/>
        <w:rPr>
          <w:rFonts w:cs="Tahoma"/>
          <w:lang w:val="pt-BR"/>
        </w:rPr>
      </w:pPr>
    </w:p>
    <w:p w:rsidR="00483B3D" w:rsidRPr="009855B9" w:rsidRDefault="00A560B6" w:rsidP="007015CC">
      <w:pPr>
        <w:pStyle w:val="Heading3"/>
        <w:keepNext/>
        <w:rPr>
          <w:rFonts w:ascii="Tahoma" w:hAnsi="Tahoma" w:cs="Tahoma"/>
          <w:lang w:val="pt-BR"/>
        </w:rPr>
      </w:pPr>
      <w:bookmarkStart w:id="1115" w:name="_25_Windows®_Companion"/>
      <w:bookmarkStart w:id="1116" w:name="_28_Windows®_Companion"/>
      <w:bookmarkStart w:id="1117" w:name="_29_Licença_de"/>
      <w:bookmarkStart w:id="1118" w:name="_Toc336338281"/>
      <w:bookmarkStart w:id="1119" w:name="_Toc363830030"/>
      <w:bookmarkEnd w:id="1115"/>
      <w:bookmarkEnd w:id="1116"/>
      <w:bookmarkEnd w:id="1117"/>
      <w:r w:rsidRPr="009855B9">
        <w:rPr>
          <w:rFonts w:ascii="Tahoma" w:hAnsi="Tahoma" w:cs="Tahoma"/>
          <w:caps/>
          <w:color w:val="F66400"/>
          <w:sz w:val="22"/>
          <w:vertAlign w:val="superscript"/>
          <w:lang w:val="pt-BR"/>
        </w:rPr>
        <w:t>29</w:t>
      </w:r>
      <w:r w:rsidRPr="009855B9">
        <w:rPr>
          <w:rFonts w:ascii="Tahoma" w:hAnsi="Tahoma" w:cs="Tahoma"/>
          <w:caps/>
          <w:color w:val="F66400"/>
          <w:sz w:val="22"/>
          <w:lang w:val="pt-BR"/>
        </w:rPr>
        <w:t xml:space="preserve"> </w:t>
      </w:r>
      <w:r w:rsidRPr="009855B9">
        <w:rPr>
          <w:rFonts w:ascii="Tahoma" w:hAnsi="Tahoma" w:cs="Tahoma"/>
          <w:color w:val="F66400"/>
          <w:sz w:val="22"/>
          <w:lang w:val="pt-BR"/>
        </w:rPr>
        <w:t>Licença de Assinatura do Windows</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Companion</w:t>
      </w:r>
      <w:bookmarkEnd w:id="1118"/>
      <w:bookmarkEnd w:id="1119"/>
    </w:p>
    <w:p w:rsidR="00483B3D" w:rsidRPr="009855B9" w:rsidRDefault="00483B3D" w:rsidP="00483B3D">
      <w:pPr>
        <w:rPr>
          <w:rFonts w:cs="Tahoma"/>
          <w:lang w:val="pt-BR"/>
        </w:rPr>
      </w:pPr>
    </w:p>
    <w:p w:rsidR="00483B3D" w:rsidRPr="009855B9" w:rsidRDefault="00483B3D" w:rsidP="00483B3D">
      <w:pPr>
        <w:spacing w:after="60"/>
        <w:ind w:left="720"/>
        <w:rPr>
          <w:rFonts w:cs="Tahoma"/>
          <w:lang w:val="pt-BR"/>
        </w:rPr>
      </w:pPr>
      <w:r w:rsidRPr="009855B9">
        <w:rPr>
          <w:rFonts w:cs="Tahoma"/>
          <w:b/>
          <w:color w:val="000000"/>
          <w:lang w:val="pt-BR"/>
        </w:rPr>
        <w:t>Instituições com um Contrato School</w:t>
      </w:r>
    </w:p>
    <w:p w:rsidR="00483B3D" w:rsidRPr="009855B9" w:rsidRDefault="00483B3D" w:rsidP="00FB68A2">
      <w:pPr>
        <w:ind w:left="720"/>
        <w:rPr>
          <w:rFonts w:cs="Tahoma"/>
          <w:lang w:val="pt-BR"/>
        </w:rPr>
      </w:pPr>
      <w:r w:rsidRPr="009855B9">
        <w:rPr>
          <w:rFonts w:cs="Tahoma"/>
          <w:color w:val="000000"/>
          <w:lang w:val="pt-BR"/>
        </w:rPr>
        <w:t>As Instituições podem comprar a Licença de Assinatura do Windows Companion (CSL) se elas tiverem cobertura para os produtos qualificados.</w:t>
      </w:r>
      <w:r w:rsidR="006C0B98" w:rsidRPr="009855B9">
        <w:rPr>
          <w:rFonts w:cs="Tahoma"/>
          <w:color w:val="000000"/>
          <w:lang w:val="pt-BR"/>
        </w:rPr>
        <w:t xml:space="preserve"> </w:t>
      </w:r>
      <w:r w:rsidRPr="009855B9">
        <w:rPr>
          <w:rFonts w:cs="Tahoma"/>
          <w:color w:val="000000"/>
          <w:lang w:val="pt-BR"/>
        </w:rPr>
        <w:t>A quantidade máxima de CSLs que podem ser compradas é igual à</w:t>
      </w:r>
      <w:r w:rsidR="00FB68A2" w:rsidRPr="009855B9">
        <w:rPr>
          <w:rFonts w:cs="Tahoma"/>
          <w:color w:val="000000"/>
          <w:lang w:val="pt-BR"/>
        </w:rPr>
        <w:t> </w:t>
      </w:r>
      <w:r w:rsidRPr="009855B9">
        <w:rPr>
          <w:rFonts w:cs="Tahoma"/>
          <w:color w:val="000000"/>
          <w:lang w:val="pt-BR"/>
        </w:rPr>
        <w:t>contagem de PC Qualificado da instituição dos produtos qualificados.</w:t>
      </w:r>
    </w:p>
    <w:p w:rsidR="00483B3D" w:rsidRPr="009855B9" w:rsidRDefault="00483B3D" w:rsidP="00483B3D">
      <w:pPr>
        <w:rPr>
          <w:rFonts w:cs="Tahoma"/>
          <w:lang w:val="pt-BR"/>
        </w:rPr>
      </w:pPr>
    </w:p>
    <w:p w:rsidR="00483B3D" w:rsidRPr="009855B9" w:rsidRDefault="00483B3D" w:rsidP="00483B3D">
      <w:pPr>
        <w:spacing w:after="60"/>
        <w:ind w:left="720"/>
        <w:rPr>
          <w:rFonts w:cs="Tahoma"/>
          <w:lang w:val="pt-BR"/>
        </w:rPr>
      </w:pPr>
      <w:r w:rsidRPr="009855B9">
        <w:rPr>
          <w:rFonts w:cs="Tahoma"/>
          <w:b/>
          <w:color w:val="000000"/>
          <w:lang w:val="pt-BR"/>
        </w:rPr>
        <w:t>Companion Devices e Dispositivos Qualificados</w:t>
      </w:r>
    </w:p>
    <w:p w:rsidR="00483B3D" w:rsidRPr="009855B9" w:rsidRDefault="00483B3D" w:rsidP="00FB68A2">
      <w:pPr>
        <w:ind w:left="720"/>
        <w:rPr>
          <w:rFonts w:cs="Tahoma"/>
          <w:lang w:val="pt-BR"/>
        </w:rPr>
      </w:pPr>
      <w:r w:rsidRPr="009855B9">
        <w:rPr>
          <w:rFonts w:cs="Tahoma"/>
          <w:color w:val="000000"/>
          <w:lang w:val="pt-BR"/>
        </w:rPr>
        <w:t>Os Companion Devices que usam os direitos de uso fornecidos pelo CSL são Dispositivos Qualificados.</w:t>
      </w:r>
      <w:r w:rsidR="00CB200A" w:rsidRPr="009855B9">
        <w:rPr>
          <w:rFonts w:cs="Tahoma"/>
          <w:color w:val="000000"/>
          <w:lang w:val="pt-BR"/>
        </w:rPr>
        <w:t xml:space="preserve"> </w:t>
      </w:r>
      <w:r w:rsidRPr="009855B9">
        <w:rPr>
          <w:rFonts w:cs="Tahoma"/>
          <w:color w:val="000000"/>
          <w:lang w:val="pt-BR"/>
        </w:rPr>
        <w:t>O</w:t>
      </w:r>
      <w:r w:rsidR="00FB68A2" w:rsidRPr="009855B9">
        <w:rPr>
          <w:rFonts w:cs="Tahoma"/>
          <w:color w:val="000000"/>
          <w:lang w:val="pt-BR"/>
        </w:rPr>
        <w:t> </w:t>
      </w:r>
      <w:r w:rsidRPr="009855B9">
        <w:rPr>
          <w:rFonts w:cs="Tahoma"/>
          <w:color w:val="000000"/>
          <w:lang w:val="pt-BR"/>
        </w:rPr>
        <w:t>CSL é um Produto Enterprise e, portanto, preenche a parte dos Sistemas de qualquer compromisso de compra de Dispositivos Qualificados.</w:t>
      </w:r>
      <w:r w:rsidR="006C0B98" w:rsidRPr="009855B9">
        <w:rPr>
          <w:rFonts w:cs="Tahoma"/>
          <w:color w:val="000000"/>
          <w:lang w:val="pt-BR"/>
        </w:rPr>
        <w:t xml:space="preserve"> </w:t>
      </w:r>
      <w:r w:rsidRPr="009855B9">
        <w:rPr>
          <w:rFonts w:cs="Tahoma"/>
          <w:color w:val="000000"/>
          <w:lang w:val="pt-BR"/>
        </w:rPr>
        <w:t xml:space="preserve">O CSL pode ser adquirido em qualquer quantidade e não precisa ser comprado para todos os Dispositivos </w:t>
      </w:r>
      <w:r w:rsidRPr="009855B9">
        <w:rPr>
          <w:rFonts w:cs="Tahoma"/>
          <w:lang w:val="pt-BR"/>
        </w:rPr>
        <w:t>Qualificados de uma organização, mas de nenhuma forma a contagem de CSL pode exceder a combinação de todas as contagens de Licença VDA e Windows Upgrade.</w:t>
      </w:r>
    </w:p>
    <w:p w:rsidR="00483B3D" w:rsidRPr="009855B9" w:rsidRDefault="00483B3D" w:rsidP="00483B3D">
      <w:pPr>
        <w:rPr>
          <w:rFonts w:cs="Tahoma"/>
          <w:lang w:val="pt-BR"/>
        </w:rPr>
      </w:pPr>
    </w:p>
    <w:p w:rsidR="00483B3D" w:rsidRPr="009855B9" w:rsidRDefault="00483B3D" w:rsidP="00483B3D">
      <w:pPr>
        <w:rPr>
          <w:rFonts w:cs="Tahoma"/>
          <w:lang w:val="pt-BR"/>
        </w:rPr>
      </w:pPr>
    </w:p>
    <w:p w:rsidR="00483B3D" w:rsidRPr="009855B9" w:rsidRDefault="00A560B6" w:rsidP="00483B3D">
      <w:pPr>
        <w:pStyle w:val="Heading3"/>
        <w:rPr>
          <w:rFonts w:ascii="Tahoma" w:hAnsi="Tahoma" w:cs="Tahoma"/>
          <w:lang w:val="pt-BR"/>
        </w:rPr>
      </w:pPr>
      <w:bookmarkStart w:id="1120" w:name="_26_Windows_Vista"/>
      <w:bookmarkStart w:id="1121" w:name="_29_Windows_Vista"/>
      <w:bookmarkStart w:id="1122" w:name="_29_30_Windows"/>
      <w:bookmarkStart w:id="1123" w:name="_30_Windows_Vista"/>
      <w:bookmarkStart w:id="1124" w:name="_Toc336338282"/>
      <w:bookmarkStart w:id="1125" w:name="_Toc363830031"/>
      <w:bookmarkStart w:id="1126" w:name="Sys_24WindowsVistaDVDPack"/>
      <w:bookmarkEnd w:id="1120"/>
      <w:bookmarkEnd w:id="1121"/>
      <w:bookmarkEnd w:id="1122"/>
      <w:bookmarkEnd w:id="1123"/>
      <w:r w:rsidRPr="009855B9">
        <w:rPr>
          <w:rFonts w:ascii="Tahoma" w:hAnsi="Tahoma" w:cs="Tahoma"/>
          <w:caps/>
          <w:color w:val="F66400"/>
          <w:sz w:val="22"/>
          <w:vertAlign w:val="superscript"/>
          <w:lang w:val="pt-BR"/>
        </w:rPr>
        <w:t>30</w:t>
      </w:r>
      <w:r w:rsidRPr="009855B9">
        <w:rPr>
          <w:rFonts w:ascii="Tahoma" w:eastAsia="Times New Roman" w:hAnsi="Tahoma" w:cs="Tahoma"/>
          <w:bCs/>
          <w:color w:val="F66400"/>
          <w:sz w:val="22"/>
          <w:szCs w:val="22"/>
          <w:lang w:val="pt-BR"/>
        </w:rPr>
        <w:t xml:space="preserve"> Windows Vista DVD Playback Pack</w:t>
      </w:r>
      <w:bookmarkEnd w:id="1124"/>
      <w:bookmarkEnd w:id="1125"/>
    </w:p>
    <w:bookmarkEnd w:id="1126"/>
    <w:p w:rsidR="00483B3D" w:rsidRPr="009855B9" w:rsidRDefault="00483B3D" w:rsidP="00483B3D">
      <w:pPr>
        <w:rPr>
          <w:rFonts w:cs="Tahoma"/>
          <w:lang w:val="pt-BR"/>
        </w:rPr>
      </w:pPr>
    </w:p>
    <w:p w:rsidR="00483B3D" w:rsidRPr="009855B9" w:rsidRDefault="00483B3D" w:rsidP="00CB200A">
      <w:pPr>
        <w:ind w:left="720"/>
        <w:rPr>
          <w:rFonts w:cs="Tahoma"/>
          <w:lang w:val="pt-BR"/>
        </w:rPr>
      </w:pPr>
      <w:r w:rsidRPr="009855B9">
        <w:rPr>
          <w:rFonts w:eastAsia="Calibri" w:cs="Tahoma"/>
          <w:color w:val="000000"/>
          <w:szCs w:val="18"/>
          <w:lang w:val="pt-BR"/>
        </w:rPr>
        <w:t>Os clientes do Licenciamento por Volume instalando ou operando o DVD Playback Pack Windows Vista devem consultar os Direitos de Uso de Produto (PUR) do Microsoft Licensing de dezembro de 2010 sobre os</w:t>
      </w:r>
      <w:r w:rsidR="00CB200A" w:rsidRPr="009855B9">
        <w:rPr>
          <w:rFonts w:eastAsia="Calibri" w:cs="Tahoma"/>
          <w:color w:val="000000"/>
          <w:szCs w:val="18"/>
          <w:lang w:val="pt-BR"/>
        </w:rPr>
        <w:t> </w:t>
      </w:r>
      <w:r w:rsidRPr="009855B9">
        <w:rPr>
          <w:rFonts w:eastAsia="Calibri" w:cs="Tahoma"/>
          <w:color w:val="000000"/>
          <w:szCs w:val="18"/>
          <w:lang w:val="pt-BR"/>
        </w:rPr>
        <w:t>termos de licença.</w:t>
      </w:r>
    </w:p>
    <w:p w:rsidR="00483B3D" w:rsidRPr="009855B9" w:rsidRDefault="00483B3D" w:rsidP="00483B3D">
      <w:pPr>
        <w:rPr>
          <w:rFonts w:cs="Tahoma"/>
          <w:lang w:val="pt-BR"/>
        </w:rPr>
      </w:pPr>
    </w:p>
    <w:p w:rsidR="007A73DF" w:rsidRPr="009855B9" w:rsidRDefault="007A73DF" w:rsidP="007A73DF">
      <w:pPr>
        <w:contextualSpacing/>
        <w:rPr>
          <w:rFonts w:cs="Tahoma"/>
          <w:lang w:val="pt-BR"/>
        </w:rPr>
      </w:pPr>
    </w:p>
    <w:p w:rsidR="00D513A8" w:rsidRPr="009855B9" w:rsidRDefault="00A560B6" w:rsidP="00D513A8">
      <w:pPr>
        <w:pStyle w:val="Heading3"/>
        <w:rPr>
          <w:rFonts w:ascii="Tahoma" w:hAnsi="Tahoma" w:cs="Tahoma"/>
          <w:lang w:val="pt-BR"/>
        </w:rPr>
      </w:pPr>
      <w:bookmarkStart w:id="1127" w:name="_30_Windows®_7"/>
      <w:bookmarkStart w:id="1128" w:name="_31_Parceiros_na"/>
      <w:bookmarkStart w:id="1129" w:name="Sys_25WindowsPartnersLearning"/>
      <w:bookmarkStart w:id="1130" w:name="_Toc363830032"/>
      <w:bookmarkStart w:id="1131" w:name="_Toc336338284"/>
      <w:bookmarkEnd w:id="1127"/>
      <w:bookmarkEnd w:id="1128"/>
      <w:r w:rsidRPr="009855B9">
        <w:rPr>
          <w:rFonts w:ascii="Tahoma" w:hAnsi="Tahoma" w:cs="Tahoma"/>
          <w:caps/>
          <w:color w:val="F66400"/>
          <w:sz w:val="22"/>
          <w:vertAlign w:val="superscript"/>
          <w:lang w:val="pt-BR"/>
        </w:rPr>
        <w:t>31</w:t>
      </w:r>
      <w:r w:rsidRPr="009855B9">
        <w:rPr>
          <w:rFonts w:ascii="Tahoma" w:hAnsi="Tahoma" w:cs="Tahoma"/>
          <w:color w:val="F66400"/>
          <w:sz w:val="22"/>
          <w:lang w:val="pt-BR"/>
        </w:rPr>
        <w:t xml:space="preserve"> Parceiros na Aprendizagem do Windows</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7</w:t>
      </w:r>
      <w:bookmarkEnd w:id="1129"/>
      <w:bookmarkEnd w:id="1130"/>
    </w:p>
    <w:p w:rsidR="00D513A8" w:rsidRPr="009855B9" w:rsidRDefault="00D513A8" w:rsidP="00D513A8">
      <w:pPr>
        <w:rPr>
          <w:rFonts w:cs="Tahoma"/>
          <w:lang w:val="pt-BR"/>
        </w:rPr>
      </w:pPr>
    </w:p>
    <w:p w:rsidR="00D513A8" w:rsidRPr="009855B9" w:rsidRDefault="00D513A8" w:rsidP="00CB200A">
      <w:pPr>
        <w:ind w:left="720" w:right="-810"/>
        <w:rPr>
          <w:rFonts w:cs="Tahoma"/>
          <w:lang w:val="pt-BR"/>
        </w:rPr>
      </w:pPr>
      <w:r w:rsidRPr="009855B9">
        <w:rPr>
          <w:rFonts w:cs="Tahoma"/>
          <w:color w:val="000000"/>
          <w:szCs w:val="18"/>
          <w:lang w:val="pt-BR"/>
        </w:rPr>
        <w:t xml:space="preserve">Para obter informações sobre qualificação de licenças e registro de parceiros, consulte o site </w:t>
      </w:r>
      <w:hyperlink r:id="rId42" w:history="1">
        <w:r w:rsidR="00CB200A" w:rsidRPr="009855B9">
          <w:rPr>
            <w:rStyle w:val="Hyperlink"/>
            <w:rFonts w:cs="Tahoma"/>
            <w:szCs w:val="18"/>
            <w:lang w:val="pt-BR"/>
          </w:rPr>
          <w:t>http://www.microsoft.com/education/pil/partnersinlearning.aspx</w:t>
        </w:r>
      </w:hyperlink>
      <w:r w:rsidRPr="009855B9">
        <w:rPr>
          <w:rFonts w:cs="Tahoma"/>
          <w:color w:val="000000"/>
          <w:lang w:val="pt-BR"/>
        </w:rPr>
        <w:t xml:space="preserve"> </w:t>
      </w:r>
    </w:p>
    <w:p w:rsidR="00D513A8" w:rsidRPr="009855B9" w:rsidRDefault="00D513A8" w:rsidP="00D513A8">
      <w:pPr>
        <w:ind w:right="-810"/>
        <w:rPr>
          <w:rFonts w:cs="Tahoma"/>
          <w:lang w:val="pt-BR"/>
        </w:rPr>
      </w:pPr>
    </w:p>
    <w:p w:rsidR="00D513A8" w:rsidRPr="009855B9" w:rsidRDefault="00D513A8" w:rsidP="00D513A8">
      <w:pPr>
        <w:ind w:right="-810"/>
        <w:rPr>
          <w:rFonts w:cs="Tahoma"/>
          <w:lang w:val="pt-BR"/>
        </w:rPr>
      </w:pPr>
    </w:p>
    <w:p w:rsidR="005D4DAB" w:rsidRPr="00267CD5" w:rsidRDefault="00A560B6" w:rsidP="00C646B3">
      <w:pPr>
        <w:pStyle w:val="Heading3"/>
        <w:rPr>
          <w:rFonts w:ascii="Tahoma" w:hAnsi="Tahoma" w:cs="Tahoma"/>
        </w:rPr>
      </w:pPr>
      <w:bookmarkStart w:id="1132" w:name="_28_Windows®_8"/>
      <w:bookmarkStart w:id="1133" w:name="_31_Windows®_8"/>
      <w:bookmarkStart w:id="1134" w:name="_Toc363830033"/>
      <w:bookmarkEnd w:id="1132"/>
      <w:bookmarkEnd w:id="1133"/>
      <w:r w:rsidRPr="00267CD5">
        <w:rPr>
          <w:rFonts w:ascii="Tahoma" w:hAnsi="Tahoma" w:cs="Tahoma"/>
          <w:caps/>
          <w:color w:val="F66400"/>
          <w:sz w:val="22"/>
          <w:vertAlign w:val="superscript"/>
        </w:rPr>
        <w:t>32</w:t>
      </w:r>
      <w:r w:rsidRPr="00267CD5">
        <w:rPr>
          <w:rFonts w:ascii="Tahoma" w:hAnsi="Tahoma" w:cs="Tahoma"/>
          <w:color w:val="F66400"/>
          <w:sz w:val="22"/>
        </w:rPr>
        <w:t xml:space="preserve"> Windows</w:t>
      </w:r>
      <w:r w:rsidR="006D6485" w:rsidRPr="00267CD5">
        <w:rPr>
          <w:rFonts w:ascii="Tahoma" w:hAnsi="Tahoma" w:cs="Tahoma"/>
          <w:color w:val="F66400"/>
          <w:sz w:val="22"/>
          <w:vertAlign w:val="superscript"/>
        </w:rPr>
        <w:t>®</w:t>
      </w:r>
      <w:r w:rsidRPr="00267CD5">
        <w:rPr>
          <w:rFonts w:ascii="Tahoma" w:hAnsi="Tahoma" w:cs="Tahoma"/>
          <w:color w:val="F66400"/>
          <w:sz w:val="22"/>
        </w:rPr>
        <w:t xml:space="preserve"> 8 Enterprise Sideloading</w:t>
      </w:r>
      <w:bookmarkEnd w:id="1131"/>
      <w:bookmarkEnd w:id="1134"/>
    </w:p>
    <w:p w:rsidR="009B2474" w:rsidRPr="00267CD5" w:rsidRDefault="009B2474" w:rsidP="009B2474">
      <w:pPr>
        <w:rPr>
          <w:rFonts w:cs="Tahoma"/>
        </w:rPr>
      </w:pPr>
    </w:p>
    <w:p w:rsidR="009B2474" w:rsidRPr="00267CD5"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9855B9"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267CD5" w:rsidRDefault="00433F5F" w:rsidP="005D4DAB">
            <w:pPr>
              <w:jc w:val="center"/>
              <w:rPr>
                <w:rFonts w:eastAsia="Calibri" w:cs="Tahoma"/>
                <w:b/>
                <w:bCs/>
                <w:szCs w:val="18"/>
              </w:rPr>
            </w:pPr>
            <w:r w:rsidRPr="00267CD5">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267CD5" w:rsidRDefault="005D4DAB" w:rsidP="005D4DAB">
            <w:pPr>
              <w:jc w:val="center"/>
              <w:rPr>
                <w:rFonts w:cs="Tahoma"/>
                <w:b/>
                <w:bCs/>
                <w:szCs w:val="18"/>
              </w:rPr>
            </w:pPr>
            <w:r w:rsidRPr="00267CD5">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9855B9" w:rsidRDefault="005D4DAB" w:rsidP="00CB200A">
            <w:pPr>
              <w:jc w:val="center"/>
              <w:rPr>
                <w:rFonts w:eastAsia="Calibri" w:cs="Tahoma"/>
                <w:b/>
                <w:bCs/>
                <w:szCs w:val="18"/>
                <w:lang w:val="pt-BR"/>
              </w:rPr>
            </w:pPr>
            <w:r w:rsidRPr="009855B9">
              <w:rPr>
                <w:rFonts w:cs="Tahoma"/>
                <w:b/>
                <w:bCs/>
                <w:szCs w:val="18"/>
                <w:lang w:val="pt-BR"/>
              </w:rPr>
              <w:t>Disponível como um Benefício do</w:t>
            </w:r>
            <w:r w:rsidR="00CB200A" w:rsidRPr="009855B9">
              <w:rPr>
                <w:rFonts w:cs="Tahoma"/>
                <w:b/>
                <w:bCs/>
                <w:szCs w:val="18"/>
                <w:lang w:val="pt-BR"/>
              </w:rPr>
              <w:t> </w:t>
            </w:r>
            <w:r w:rsidRPr="009855B9">
              <w:rPr>
                <w:rFonts w:cs="Tahoma"/>
                <w:b/>
                <w:bCs/>
                <w:szCs w:val="18"/>
                <w:lang w:val="pt-BR"/>
              </w:rPr>
              <w:t>SA</w:t>
            </w:r>
          </w:p>
        </w:tc>
      </w:tr>
      <w:tr w:rsidR="005D4DAB" w:rsidRPr="00267CD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67CD5" w:rsidRDefault="005D4DAB" w:rsidP="005D4DAB">
            <w:pPr>
              <w:jc w:val="center"/>
              <w:rPr>
                <w:rFonts w:eastAsia="Calibri" w:cs="Tahoma"/>
                <w:b/>
                <w:bCs/>
                <w:szCs w:val="18"/>
              </w:rPr>
            </w:pPr>
            <w:r w:rsidRPr="00267CD5">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67CD5" w:rsidRDefault="005D4DAB" w:rsidP="005D4DAB">
            <w:pPr>
              <w:jc w:val="center"/>
              <w:rPr>
                <w:rFonts w:cs="Tahoma"/>
                <w:szCs w:val="18"/>
              </w:rPr>
            </w:pPr>
            <w:r w:rsidRPr="00267CD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67CD5" w:rsidRDefault="005D4DAB" w:rsidP="005D4DAB">
            <w:pPr>
              <w:jc w:val="center"/>
              <w:rPr>
                <w:rFonts w:eastAsia="Calibri" w:cs="Tahoma"/>
                <w:szCs w:val="18"/>
              </w:rPr>
            </w:pPr>
          </w:p>
        </w:tc>
      </w:tr>
      <w:tr w:rsidR="005D4DAB" w:rsidRPr="00267CD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67CD5" w:rsidRDefault="005D4DAB" w:rsidP="005D4DAB">
            <w:pPr>
              <w:jc w:val="center"/>
              <w:rPr>
                <w:rFonts w:cs="Tahoma"/>
                <w:b/>
                <w:bCs/>
                <w:szCs w:val="18"/>
              </w:rPr>
            </w:pPr>
            <w:r w:rsidRPr="00267CD5">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67CD5" w:rsidRDefault="005D4DAB" w:rsidP="005D4DAB">
            <w:pPr>
              <w:jc w:val="center"/>
              <w:rPr>
                <w:rFonts w:cs="Tahoma"/>
                <w:szCs w:val="18"/>
              </w:rPr>
            </w:pPr>
            <w:r w:rsidRPr="00267CD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67CD5" w:rsidRDefault="005D4DAB" w:rsidP="005D4DAB">
            <w:pPr>
              <w:jc w:val="center"/>
              <w:rPr>
                <w:rFonts w:eastAsia="Calibri" w:cs="Tahoma"/>
                <w:szCs w:val="18"/>
              </w:rPr>
            </w:pPr>
            <w:r w:rsidRPr="00267CD5">
              <w:rPr>
                <w:rFonts w:eastAsia="Calibri" w:cs="Tahoma"/>
                <w:szCs w:val="18"/>
              </w:rPr>
              <w:t>x</w:t>
            </w:r>
          </w:p>
        </w:tc>
      </w:tr>
      <w:tr w:rsidR="005D4DAB" w:rsidRPr="00267CD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67CD5" w:rsidRDefault="005D4DAB" w:rsidP="005D4DAB">
            <w:pPr>
              <w:jc w:val="center"/>
              <w:rPr>
                <w:rFonts w:cs="Tahoma"/>
                <w:b/>
                <w:bCs/>
                <w:szCs w:val="18"/>
              </w:rPr>
            </w:pPr>
            <w:r w:rsidRPr="00267CD5">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67CD5"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67CD5" w:rsidRDefault="005D4DAB" w:rsidP="005D4DAB">
            <w:pPr>
              <w:jc w:val="center"/>
              <w:rPr>
                <w:rFonts w:eastAsia="Calibri" w:cs="Tahoma"/>
                <w:szCs w:val="18"/>
              </w:rPr>
            </w:pPr>
            <w:r w:rsidRPr="00267CD5">
              <w:rPr>
                <w:rFonts w:eastAsia="Calibri" w:cs="Tahoma"/>
                <w:szCs w:val="18"/>
              </w:rPr>
              <w:t>x</w:t>
            </w:r>
          </w:p>
        </w:tc>
      </w:tr>
      <w:tr w:rsidR="00755633" w:rsidRPr="00267CD5"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67CD5" w:rsidRDefault="00755633" w:rsidP="005D4DAB">
            <w:pPr>
              <w:jc w:val="center"/>
              <w:rPr>
                <w:rFonts w:cs="Tahoma"/>
                <w:b/>
                <w:bCs/>
                <w:szCs w:val="18"/>
              </w:rPr>
            </w:pPr>
            <w:r w:rsidRPr="00267CD5">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267CD5"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67CD5" w:rsidRDefault="00755633" w:rsidP="005D4DAB">
            <w:pPr>
              <w:jc w:val="center"/>
              <w:rPr>
                <w:rFonts w:eastAsia="Calibri" w:cs="Tahoma"/>
                <w:szCs w:val="18"/>
              </w:rPr>
            </w:pPr>
            <w:r w:rsidRPr="00267CD5">
              <w:rPr>
                <w:rFonts w:eastAsia="Calibri" w:cs="Tahoma"/>
                <w:szCs w:val="18"/>
              </w:rPr>
              <w:t>x</w:t>
            </w:r>
          </w:p>
        </w:tc>
      </w:tr>
    </w:tbl>
    <w:p w:rsidR="005D4DAB" w:rsidRPr="00267CD5" w:rsidRDefault="005D4DAB" w:rsidP="00572128">
      <w:pPr>
        <w:ind w:left="900"/>
        <w:rPr>
          <w:rFonts w:cs="Tahoma"/>
        </w:rPr>
      </w:pPr>
    </w:p>
    <w:p w:rsidR="005D4DAB" w:rsidRPr="009855B9" w:rsidRDefault="005D4DAB" w:rsidP="00EE035D">
      <w:pPr>
        <w:ind w:left="720"/>
        <w:rPr>
          <w:rFonts w:cs="Tahoma"/>
          <w:lang w:val="pt-BR"/>
        </w:rPr>
      </w:pPr>
      <w:r w:rsidRPr="009855B9">
        <w:rPr>
          <w:rFonts w:cs="Tahoma"/>
          <w:szCs w:val="18"/>
          <w:lang w:val="pt-BR"/>
        </w:rPr>
        <w:lastRenderedPageBreak/>
        <w:t>O Windows Enterprise Sideloading é o processo de instalar novos Aplicativos do Windows 8 que estão sendo usados para o benefício do cliente, diretamente em um dispositivo, sem passar pela Windows Store.</w:t>
      </w:r>
      <w:r w:rsidR="006C0B98" w:rsidRPr="009855B9">
        <w:rPr>
          <w:rFonts w:cs="Tahoma"/>
          <w:szCs w:val="18"/>
          <w:lang w:val="pt-BR"/>
        </w:rPr>
        <w:t xml:space="preserve"> </w:t>
      </w:r>
      <w:r w:rsidRPr="009855B9">
        <w:rPr>
          <w:rFonts w:cs="Tahoma"/>
          <w:szCs w:val="18"/>
          <w:lang w:val="pt-BR"/>
        </w:rPr>
        <w:t>Os dispositivos que fazem parte do domínio que estão executando a edição Windows 8 Enterprise, em qualquer programa VL, possuem recursos habilitados para Windows Enterprise Sideloading.</w:t>
      </w:r>
      <w:r w:rsidR="006C0B98" w:rsidRPr="009855B9">
        <w:rPr>
          <w:rFonts w:cs="Tahoma"/>
          <w:szCs w:val="18"/>
          <w:lang w:val="pt-BR"/>
        </w:rPr>
        <w:t xml:space="preserve"> </w:t>
      </w:r>
      <w:r w:rsidRPr="009855B9">
        <w:rPr>
          <w:rFonts w:cs="Tahoma"/>
          <w:szCs w:val="18"/>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6C0B98" w:rsidRPr="009855B9">
        <w:rPr>
          <w:rFonts w:cs="Tahoma"/>
          <w:szCs w:val="18"/>
          <w:lang w:val="pt-BR"/>
        </w:rPr>
        <w:t xml:space="preserve"> </w:t>
      </w:r>
      <w:r w:rsidRPr="009855B9">
        <w:rPr>
          <w:rFonts w:cs="Tahoma"/>
          <w:szCs w:val="18"/>
          <w:lang w:val="pt-BR"/>
        </w:rPr>
        <w:t>Em todos os casos, o Windows Enterprise Sideloading só pode ser usado para implantar Aplicativos que são usados para o benefício do cliente de Licenciamento por Volume.</w:t>
      </w:r>
      <w:r w:rsidR="006C0B98" w:rsidRPr="009855B9">
        <w:rPr>
          <w:rFonts w:cs="Tahoma"/>
          <w:szCs w:val="18"/>
          <w:lang w:val="pt-BR"/>
        </w:rPr>
        <w:t xml:space="preserve"> </w:t>
      </w:r>
      <w:r w:rsidRPr="009855B9">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rsidR="005D4DAB" w:rsidRPr="009855B9" w:rsidRDefault="005D4DAB" w:rsidP="00572128">
      <w:pPr>
        <w:ind w:left="900"/>
        <w:rPr>
          <w:rFonts w:cs="Tahoma"/>
          <w:sz w:val="16"/>
          <w:szCs w:val="16"/>
          <w:lang w:val="pt-BR"/>
        </w:rPr>
      </w:pPr>
    </w:p>
    <w:p w:rsidR="005D4DAB" w:rsidRPr="009855B9" w:rsidRDefault="005D4DAB" w:rsidP="009B2474">
      <w:pPr>
        <w:spacing w:after="60"/>
        <w:ind w:left="720"/>
        <w:rPr>
          <w:rFonts w:cs="Tahoma"/>
          <w:lang w:val="pt-BR"/>
        </w:rPr>
      </w:pPr>
      <w:r w:rsidRPr="009855B9">
        <w:rPr>
          <w:rFonts w:cs="Tahoma"/>
          <w:b/>
          <w:szCs w:val="18"/>
          <w:lang w:val="pt-BR"/>
        </w:rPr>
        <w:t>Benefício do Software Assurance</w:t>
      </w:r>
    </w:p>
    <w:p w:rsidR="005D4DAB" w:rsidRPr="009855B9" w:rsidRDefault="005D4DAB" w:rsidP="00EE035D">
      <w:pPr>
        <w:ind w:left="720"/>
        <w:rPr>
          <w:rFonts w:cs="Tahoma"/>
          <w:lang w:val="pt-BR"/>
        </w:rPr>
      </w:pPr>
      <w:r w:rsidRPr="009855B9">
        <w:rPr>
          <w:rFonts w:cs="Tahoma"/>
          <w:szCs w:val="18"/>
          <w:lang w:val="pt-BR"/>
        </w:rPr>
        <w:t>Uma chave de produto pode ser usada para habilitar o Windows Enterprise Sideloading em qualquer um dos dispositivos a seguir:</w:t>
      </w:r>
    </w:p>
    <w:p w:rsidR="009B2474" w:rsidRPr="009855B9" w:rsidRDefault="009B2474" w:rsidP="00EE035D">
      <w:pPr>
        <w:ind w:left="720"/>
        <w:rPr>
          <w:rFonts w:cs="Tahoma"/>
          <w:sz w:val="16"/>
          <w:szCs w:val="16"/>
          <w:lang w:val="pt-BR"/>
        </w:rPr>
      </w:pPr>
    </w:p>
    <w:p w:rsidR="005D4DAB" w:rsidRPr="009855B9" w:rsidRDefault="005D4DAB" w:rsidP="00346F4B">
      <w:pPr>
        <w:pStyle w:val="ListParagraph"/>
        <w:numPr>
          <w:ilvl w:val="0"/>
          <w:numId w:val="83"/>
        </w:numPr>
        <w:spacing w:after="60"/>
        <w:ind w:left="1440"/>
        <w:contextualSpacing w:val="0"/>
        <w:rPr>
          <w:rFonts w:ascii="Tahoma" w:hAnsi="Tahoma" w:cs="Tahoma"/>
          <w:sz w:val="18"/>
          <w:szCs w:val="18"/>
          <w:lang w:val="pt-BR"/>
        </w:rPr>
      </w:pPr>
      <w:r w:rsidRPr="009855B9">
        <w:rPr>
          <w:rFonts w:ascii="Tahoma" w:hAnsi="Tahoma" w:cs="Tahoma"/>
          <w:sz w:val="18"/>
          <w:szCs w:val="18"/>
          <w:lang w:val="pt-BR"/>
        </w:rPr>
        <w:t>Dispositivos com cobertura ativa do Software Assurance do Windows</w:t>
      </w:r>
    </w:p>
    <w:p w:rsidR="005D4DAB" w:rsidRPr="009855B9" w:rsidRDefault="005D4DAB" w:rsidP="00346F4B">
      <w:pPr>
        <w:pStyle w:val="ListParagraph"/>
        <w:numPr>
          <w:ilvl w:val="0"/>
          <w:numId w:val="83"/>
        </w:numPr>
        <w:spacing w:after="60"/>
        <w:ind w:left="1440"/>
        <w:contextualSpacing w:val="0"/>
        <w:rPr>
          <w:rFonts w:ascii="Tahoma" w:hAnsi="Tahoma" w:cs="Tahoma"/>
          <w:sz w:val="18"/>
          <w:szCs w:val="18"/>
          <w:lang w:val="pt-BR"/>
        </w:rPr>
      </w:pPr>
      <w:r w:rsidRPr="009855B9">
        <w:rPr>
          <w:rFonts w:ascii="Tahoma" w:hAnsi="Tahoma" w:cs="Tahoma"/>
          <w:sz w:val="18"/>
          <w:szCs w:val="18"/>
          <w:lang w:val="pt-BR"/>
        </w:rPr>
        <w:t>Dispositivos com uma assinatura ativa do Windows Intune (Por Dispositivo) ou VDA</w:t>
      </w:r>
    </w:p>
    <w:p w:rsidR="005D4DAB" w:rsidRPr="00CB200A" w:rsidRDefault="005D4DAB" w:rsidP="00346F4B">
      <w:pPr>
        <w:pStyle w:val="ListParagraph"/>
        <w:numPr>
          <w:ilvl w:val="0"/>
          <w:numId w:val="83"/>
        </w:numPr>
        <w:spacing w:after="60"/>
        <w:ind w:left="1440"/>
        <w:contextualSpacing w:val="0"/>
        <w:rPr>
          <w:rFonts w:ascii="Tahoma" w:hAnsi="Tahoma" w:cs="Tahoma"/>
          <w:sz w:val="18"/>
          <w:szCs w:val="18"/>
        </w:rPr>
      </w:pPr>
      <w:r w:rsidRPr="00CB200A">
        <w:rPr>
          <w:rFonts w:ascii="Tahoma" w:hAnsi="Tahoma" w:cs="Tahoma"/>
          <w:sz w:val="18"/>
          <w:szCs w:val="18"/>
        </w:rPr>
        <w:t>Dispositivos do Windows RT</w:t>
      </w:r>
    </w:p>
    <w:p w:rsidR="00EB2B3F" w:rsidRPr="009855B9" w:rsidRDefault="00EB2B3F" w:rsidP="00346F4B">
      <w:pPr>
        <w:pStyle w:val="ListParagraph"/>
        <w:numPr>
          <w:ilvl w:val="0"/>
          <w:numId w:val="83"/>
        </w:numPr>
        <w:spacing w:after="60"/>
        <w:ind w:left="1440"/>
        <w:contextualSpacing w:val="0"/>
        <w:rPr>
          <w:rFonts w:ascii="Tahoma" w:hAnsi="Tahoma" w:cs="Tahoma"/>
          <w:sz w:val="18"/>
          <w:szCs w:val="18"/>
          <w:lang w:val="pt-BR"/>
        </w:rPr>
      </w:pPr>
      <w:r w:rsidRPr="009855B9">
        <w:rPr>
          <w:rFonts w:ascii="Tahoma" w:hAnsi="Tahoma" w:cs="Tahoma"/>
          <w:sz w:val="18"/>
          <w:szCs w:val="18"/>
          <w:lang w:val="pt-BR"/>
        </w:rPr>
        <w:t>Dispositivos cobertos pela Licença de Assinatura do Windows Companion</w:t>
      </w:r>
    </w:p>
    <w:p w:rsidR="005D4DAB" w:rsidRPr="009855B9" w:rsidRDefault="005D4DAB" w:rsidP="00572128">
      <w:pPr>
        <w:ind w:left="900"/>
        <w:rPr>
          <w:rFonts w:cs="Tahoma"/>
          <w:sz w:val="16"/>
          <w:szCs w:val="16"/>
          <w:lang w:val="pt-BR"/>
        </w:rPr>
      </w:pPr>
    </w:p>
    <w:p w:rsidR="005D4DAB" w:rsidRPr="009855B9" w:rsidRDefault="005D4DAB" w:rsidP="00CB200A">
      <w:pPr>
        <w:ind w:left="720"/>
        <w:rPr>
          <w:rFonts w:cs="Tahoma"/>
          <w:lang w:val="pt-BR"/>
        </w:rPr>
      </w:pPr>
      <w:r w:rsidRPr="009855B9">
        <w:rPr>
          <w:rFonts w:cs="Tahoma"/>
          <w:szCs w:val="18"/>
          <w:lang w:val="pt-BR"/>
        </w:rPr>
        <w:t xml:space="preserve">O Windows Enterprise Sideloading só pode ser habilitado em um dispositivo permitido antes do término da cobertura do Software Assurance correspondente ou da Licença de Assinatura. </w:t>
      </w:r>
      <w:r w:rsidRPr="009855B9">
        <w:rPr>
          <w:rFonts w:cs="Tahoma"/>
          <w:lang w:val="pt-BR"/>
        </w:rPr>
        <w:t>Nos programas Academic, o</w:t>
      </w:r>
      <w:r w:rsidR="00CB200A" w:rsidRPr="009855B9">
        <w:rPr>
          <w:rFonts w:cs="Tahoma"/>
          <w:lang w:val="pt-BR"/>
        </w:rPr>
        <w:t> </w:t>
      </w:r>
      <w:r w:rsidRPr="009855B9">
        <w:rPr>
          <w:rFonts w:cs="Tahoma"/>
          <w:lang w:val="pt-BR"/>
        </w:rPr>
        <w:t>Windows Enterprise Sideloading só pode ser habilitado em dispositivos pertencentes à instituição</w:t>
      </w:r>
      <w:r w:rsidRPr="009855B9">
        <w:rPr>
          <w:rFonts w:cs="Tahoma"/>
          <w:szCs w:val="18"/>
          <w:lang w:val="pt-BR"/>
        </w:rPr>
        <w:t>.</w:t>
      </w:r>
    </w:p>
    <w:p w:rsidR="005D4DAB" w:rsidRPr="009855B9" w:rsidRDefault="005D4DAB" w:rsidP="00572128">
      <w:pPr>
        <w:ind w:left="900"/>
        <w:rPr>
          <w:rFonts w:cs="Tahoma"/>
          <w:sz w:val="16"/>
          <w:szCs w:val="16"/>
          <w:lang w:val="pt-BR"/>
        </w:rPr>
      </w:pPr>
    </w:p>
    <w:p w:rsidR="005D4DAB" w:rsidRPr="009855B9" w:rsidRDefault="009B2474" w:rsidP="009B2474">
      <w:pPr>
        <w:spacing w:after="60"/>
        <w:ind w:left="720"/>
        <w:rPr>
          <w:rFonts w:cs="Tahoma"/>
          <w:lang w:val="pt-BR"/>
        </w:rPr>
      </w:pPr>
      <w:r w:rsidRPr="009855B9">
        <w:rPr>
          <w:rFonts w:cs="Tahoma"/>
          <w:b/>
          <w:szCs w:val="18"/>
          <w:lang w:val="pt-BR"/>
        </w:rPr>
        <w:t>Licenças do Enterprise Sideloading Disponíveis para Aquisição</w:t>
      </w:r>
    </w:p>
    <w:p w:rsidR="00697E59" w:rsidRPr="009855B9" w:rsidRDefault="005D4DAB" w:rsidP="00AF3B19">
      <w:pPr>
        <w:ind w:left="720"/>
        <w:rPr>
          <w:rFonts w:cs="Tahoma"/>
          <w:lang w:val="pt-BR"/>
        </w:rPr>
      </w:pPr>
      <w:r w:rsidRPr="009855B9">
        <w:rPr>
          <w:rFonts w:cs="Tahoma"/>
          <w:szCs w:val="18"/>
          <w:lang w:val="pt-BR"/>
        </w:rPr>
        <w:t>Os clientes podem adquirir licenças do Enterprise Sideloading.</w:t>
      </w:r>
      <w:r w:rsidR="006C0B98" w:rsidRPr="009855B9">
        <w:rPr>
          <w:rFonts w:cs="Tahoma"/>
          <w:szCs w:val="18"/>
          <w:lang w:val="pt-BR"/>
        </w:rPr>
        <w:t xml:space="preserve"> </w:t>
      </w:r>
      <w:r w:rsidRPr="009855B9">
        <w:rPr>
          <w:rFonts w:cs="Tahoma"/>
          <w:szCs w:val="18"/>
          <w:lang w:val="pt-BR"/>
        </w:rPr>
        <w:t xml:space="preserve">Cada licença do Enterprise Sideloading deve ser atribuída permanentemente a um único dispositivo. </w:t>
      </w:r>
      <w:r w:rsidRPr="009855B9">
        <w:rPr>
          <w:rFonts w:cs="Tahoma"/>
          <w:lang w:val="pt-BR"/>
        </w:rPr>
        <w:t>Nos programas Academic, o Windows Enterprise Sideloading só pode ser habilitado em dispositivos pertencentes à instituição</w:t>
      </w:r>
      <w:r w:rsidRPr="009855B9">
        <w:rPr>
          <w:rFonts w:cs="Tahoma"/>
          <w:szCs w:val="18"/>
          <w:lang w:val="pt-BR"/>
        </w:rPr>
        <w:t>.</w:t>
      </w:r>
      <w:bookmarkStart w:id="1135" w:name="_Toc336338285"/>
    </w:p>
    <w:p w:rsidR="00AF3B19" w:rsidRPr="009855B9" w:rsidRDefault="00AF3B19" w:rsidP="00B50A5B">
      <w:pPr>
        <w:spacing w:after="60"/>
        <w:rPr>
          <w:rFonts w:cs="Tahoma"/>
          <w:sz w:val="16"/>
          <w:szCs w:val="16"/>
          <w:lang w:val="pt-BR"/>
        </w:rPr>
      </w:pPr>
    </w:p>
    <w:p w:rsidR="005C55EB" w:rsidRPr="009855B9" w:rsidRDefault="005C55EB" w:rsidP="00B50A5B">
      <w:pPr>
        <w:spacing w:after="60"/>
        <w:ind w:left="720"/>
        <w:rPr>
          <w:rFonts w:cs="Tahoma"/>
          <w:lang w:val="pt-BR"/>
        </w:rPr>
      </w:pPr>
      <w:r w:rsidRPr="009855B9">
        <w:rPr>
          <w:rFonts w:cs="Tahoma"/>
          <w:b/>
          <w:szCs w:val="18"/>
          <w:lang w:val="pt-BR"/>
        </w:rPr>
        <w:t>Windows Embedded 8 Pro Sideloading</w:t>
      </w:r>
    </w:p>
    <w:p w:rsidR="005C55EB" w:rsidRPr="009855B9" w:rsidRDefault="005C55EB" w:rsidP="006714D8">
      <w:pPr>
        <w:ind w:left="720"/>
        <w:rPr>
          <w:rFonts w:cs="Tahoma"/>
          <w:lang w:val="pt-BR"/>
        </w:rPr>
      </w:pPr>
      <w:r w:rsidRPr="009855B9">
        <w:rPr>
          <w:rFonts w:cs="Tahoma"/>
          <w:szCs w:val="18"/>
          <w:lang w:val="pt-BR"/>
        </w:rPr>
        <w:t>Os clientes que compram as licenças do Windows Embedded 8 Pro podem comprar as licenças do Windows 8 Enterprise Sideloading destes dispositivos. Observação: para dispositivos com Windows Embedded 8 Industry Pro, você deverá comprar o Windows Embedded 8 Industry Pro Sideloading.</w:t>
      </w:r>
    </w:p>
    <w:p w:rsidR="006714D8" w:rsidRPr="009855B9" w:rsidRDefault="006714D8" w:rsidP="006714D8">
      <w:pPr>
        <w:ind w:left="720"/>
        <w:rPr>
          <w:rFonts w:cs="Tahoma"/>
          <w:sz w:val="16"/>
          <w:szCs w:val="16"/>
          <w:lang w:val="pt-BR"/>
        </w:rPr>
      </w:pPr>
    </w:p>
    <w:p w:rsidR="00AF3B19" w:rsidRPr="009855B9" w:rsidRDefault="00AF3B19" w:rsidP="00AF3B19">
      <w:pPr>
        <w:rPr>
          <w:rFonts w:cs="Tahoma"/>
          <w:sz w:val="16"/>
          <w:szCs w:val="16"/>
          <w:lang w:val="pt-BR"/>
        </w:rPr>
      </w:pPr>
    </w:p>
    <w:p w:rsidR="00B73A46" w:rsidRPr="009855B9" w:rsidRDefault="00A560B6" w:rsidP="00B73A46">
      <w:pPr>
        <w:pStyle w:val="Heading3"/>
        <w:rPr>
          <w:rFonts w:ascii="Tahoma" w:hAnsi="Tahoma" w:cs="Tahoma"/>
          <w:lang w:val="pt-BR"/>
        </w:rPr>
      </w:pPr>
      <w:bookmarkStart w:id="1136" w:name="_29_Windows®_8"/>
      <w:bookmarkStart w:id="1137" w:name="_32_Windows®_8"/>
      <w:bookmarkStart w:id="1138" w:name="_33_Windows®_8"/>
      <w:bookmarkStart w:id="1139" w:name="_Toc336338286"/>
      <w:bookmarkStart w:id="1140" w:name="_Toc363830034"/>
      <w:bookmarkStart w:id="1141" w:name="Sys_27Win7ProUpgradeWinIntune"/>
      <w:bookmarkStart w:id="1142" w:name="Sys_26WinVistaBizUpgrade"/>
      <w:bookmarkStart w:id="1143" w:name="Sys_23Windows7ProUpgrade"/>
      <w:bookmarkStart w:id="1144" w:name="Sys_27WindowsVistaProUpgrade"/>
      <w:bookmarkEnd w:id="1106"/>
      <w:bookmarkEnd w:id="1135"/>
      <w:bookmarkEnd w:id="1136"/>
      <w:bookmarkEnd w:id="1137"/>
      <w:bookmarkEnd w:id="1138"/>
      <w:r w:rsidRPr="009855B9">
        <w:rPr>
          <w:rFonts w:ascii="Tahoma" w:hAnsi="Tahoma" w:cs="Tahoma"/>
          <w:caps/>
          <w:color w:val="F66400"/>
          <w:sz w:val="22"/>
          <w:vertAlign w:val="superscript"/>
          <w:lang w:val="pt-BR"/>
        </w:rPr>
        <w:t>33</w:t>
      </w:r>
      <w:r w:rsidRPr="009855B9">
        <w:rPr>
          <w:rFonts w:ascii="Tahoma" w:hAnsi="Tahoma" w:cs="Tahoma"/>
          <w:color w:val="F66400"/>
          <w:sz w:val="22"/>
          <w:lang w:val="pt-BR"/>
        </w:rPr>
        <w:t xml:space="preserve"> </w:t>
      </w:r>
      <w:r w:rsidRPr="009855B9">
        <w:rPr>
          <w:rFonts w:ascii="Tahoma" w:hAnsi="Tahoma" w:cs="Tahoma"/>
          <w:color w:val="FF6D09"/>
          <w:sz w:val="22"/>
          <w:lang w:val="pt-BR"/>
        </w:rPr>
        <w:t>Windows</w:t>
      </w:r>
      <w:r w:rsidR="006D6485" w:rsidRPr="009855B9">
        <w:rPr>
          <w:rFonts w:ascii="Tahoma" w:hAnsi="Tahoma" w:cs="Tahoma"/>
          <w:color w:val="FF6D09"/>
          <w:sz w:val="22"/>
          <w:vertAlign w:val="superscript"/>
          <w:lang w:val="pt-BR"/>
        </w:rPr>
        <w:t>®</w:t>
      </w:r>
      <w:r w:rsidRPr="009855B9">
        <w:rPr>
          <w:rFonts w:ascii="Tahoma" w:hAnsi="Tahoma" w:cs="Tahoma"/>
          <w:color w:val="FF6D09"/>
          <w:sz w:val="22"/>
          <w:lang w:val="pt-BR"/>
        </w:rPr>
        <w:t xml:space="preserve"> 8 Pro Upgrade e Windows Intune</w:t>
      </w:r>
      <w:bookmarkEnd w:id="1139"/>
      <w:r w:rsidRPr="009855B9">
        <w:rPr>
          <w:rFonts w:ascii="Tahoma" w:hAnsi="Tahoma" w:cs="Tahoma"/>
          <w:color w:val="FF6D09"/>
          <w:sz w:val="22"/>
          <w:lang w:val="pt-BR"/>
        </w:rPr>
        <w:t xml:space="preserve"> (Por Dispositivo)</w:t>
      </w:r>
      <w:bookmarkEnd w:id="1140"/>
    </w:p>
    <w:bookmarkEnd w:id="1141"/>
    <w:p w:rsidR="003C65F4" w:rsidRPr="009855B9" w:rsidRDefault="003C65F4" w:rsidP="003C65F4">
      <w:pPr>
        <w:rPr>
          <w:rFonts w:cs="Tahoma"/>
          <w:sz w:val="16"/>
          <w:szCs w:val="16"/>
          <w:lang w:val="pt-BR"/>
        </w:rPr>
      </w:pPr>
    </w:p>
    <w:p w:rsidR="00B73A46" w:rsidRPr="009855B9" w:rsidRDefault="00B73A46" w:rsidP="00435C70">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Atualização do Windows 8 Pro</w:t>
      </w:r>
    </w:p>
    <w:p w:rsidR="00B73A46" w:rsidRPr="009855B9" w:rsidRDefault="00B73A46" w:rsidP="00435C70">
      <w:pPr>
        <w:ind w:left="720"/>
        <w:rPr>
          <w:rFonts w:cs="Tahoma"/>
          <w:lang w:val="pt-BR"/>
        </w:rPr>
      </w:pPr>
      <w:r w:rsidRPr="009855B9">
        <w:rPr>
          <w:rFonts w:cs="Tahoma"/>
          <w:szCs w:val="18"/>
          <w:u w:val="single"/>
          <w:lang w:val="pt-BR"/>
        </w:rPr>
        <w:t>Licença de Atualização de Sistema Operacional (SO)</w:t>
      </w:r>
    </w:p>
    <w:p w:rsidR="00B73A46" w:rsidRPr="009855B9" w:rsidRDefault="00B73A46" w:rsidP="00C339EA">
      <w:pPr>
        <w:pStyle w:val="FootnoteBulletLevel1"/>
        <w:tabs>
          <w:tab w:val="clear" w:pos="900"/>
        </w:tabs>
        <w:adjustRightInd/>
        <w:spacing w:before="0" w:after="0"/>
        <w:ind w:left="720" w:hanging="7"/>
        <w:textAlignment w:val="auto"/>
        <w:rPr>
          <w:rFonts w:ascii="Tahoma" w:hAnsi="Tahoma" w:cs="Tahoma"/>
          <w:lang w:val="pt-BR"/>
        </w:rPr>
      </w:pPr>
      <w:r w:rsidRPr="009855B9">
        <w:rPr>
          <w:rFonts w:ascii="Tahoma" w:hAnsi="Tahoma" w:cs="Tahoma"/>
          <w:sz w:val="18"/>
          <w:szCs w:val="18"/>
          <w:lang w:val="pt-BR"/>
        </w:rPr>
        <w:t>As licenças de sistema operacional de desktop concedidas são apenas licenças de atualização. Não há licenças integrais de sistema operacional de desktop disponíveis. Portanto, cada desktop para o qual você adquirir e no qual executar a Atualização para Windows 8 Pro deverá estar licenciado para executar um dos</w:t>
      </w:r>
      <w:r w:rsidR="000C41B6" w:rsidRPr="009855B9">
        <w:rPr>
          <w:rFonts w:ascii="Tahoma" w:hAnsi="Tahoma" w:cs="Tahoma"/>
          <w:sz w:val="18"/>
          <w:szCs w:val="18"/>
          <w:lang w:val="pt-BR"/>
        </w:rPr>
        <w:t xml:space="preserve"> </w:t>
      </w:r>
      <w:r w:rsidRPr="009855B9">
        <w:rPr>
          <w:rFonts w:ascii="Tahoma" w:hAnsi="Tahoma" w:cs="Tahoma"/>
          <w:sz w:val="18"/>
          <w:szCs w:val="18"/>
          <w:lang w:val="pt-BR"/>
        </w:rPr>
        <w:t>sistemas operacionais qualificados identificados abaixo.</w:t>
      </w:r>
    </w:p>
    <w:p w:rsidR="00435C70" w:rsidRPr="009855B9" w:rsidRDefault="00435C70" w:rsidP="00435C70">
      <w:pPr>
        <w:ind w:left="720"/>
        <w:rPr>
          <w:rFonts w:cs="Tahoma"/>
          <w:sz w:val="16"/>
          <w:szCs w:val="16"/>
          <w:lang w:val="pt-BR"/>
        </w:rPr>
      </w:pPr>
    </w:p>
    <w:p w:rsidR="00B24C9D" w:rsidRPr="00267CD5" w:rsidRDefault="00B73A46" w:rsidP="009C2B6B">
      <w:pPr>
        <w:ind w:left="720"/>
        <w:rPr>
          <w:rFonts w:cs="Tahoma"/>
        </w:rPr>
      </w:pPr>
      <w:r w:rsidRPr="00267CD5">
        <w:rPr>
          <w:rFonts w:cs="Tahoma"/>
          <w:szCs w:val="18"/>
          <w:u w:val="single"/>
        </w:rPr>
        <w:t>Regras de Sistemas Operacionais Qualificados</w:t>
      </w:r>
    </w:p>
    <w:p w:rsidR="00B73A46" w:rsidRPr="009855B9" w:rsidRDefault="00B73A46" w:rsidP="0012395A">
      <w:pPr>
        <w:numPr>
          <w:ilvl w:val="1"/>
          <w:numId w:val="84"/>
        </w:numPr>
        <w:spacing w:after="60"/>
        <w:ind w:left="1440"/>
        <w:rPr>
          <w:rFonts w:cs="Tahoma"/>
          <w:spacing w:val="-5"/>
          <w:lang w:val="pt-BR"/>
        </w:rPr>
      </w:pPr>
      <w:r w:rsidRPr="009855B9">
        <w:rPr>
          <w:rFonts w:cs="Tahoma"/>
          <w:spacing w:val="-5"/>
          <w:szCs w:val="18"/>
          <w:lang w:val="pt-BR"/>
        </w:rPr>
        <w:t>O SO qualificado deverá estar instalado no dispositivo ao qual a licença de Atualização de VL será cedida.</w:t>
      </w:r>
    </w:p>
    <w:p w:rsidR="00827F06" w:rsidRPr="009855B9" w:rsidRDefault="00827F06" w:rsidP="00C339EA">
      <w:pPr>
        <w:numPr>
          <w:ilvl w:val="2"/>
          <w:numId w:val="85"/>
        </w:numPr>
        <w:spacing w:after="60"/>
        <w:ind w:left="1980"/>
        <w:rPr>
          <w:rFonts w:cs="Tahoma"/>
          <w:lang w:val="pt-BR"/>
        </w:rPr>
      </w:pPr>
      <w:r w:rsidRPr="009855B9">
        <w:rPr>
          <w:rFonts w:cs="Tahoma"/>
          <w:color w:val="000000"/>
          <w:lang w:val="pt-BR"/>
        </w:rPr>
        <w:t>Apple Macintosh só será um sistema operacional qualificado se ele for pré-instalado pelo</w:t>
      </w:r>
      <w:r w:rsidR="00C339EA" w:rsidRPr="009855B9">
        <w:rPr>
          <w:rFonts w:cs="Tahoma"/>
          <w:color w:val="000000"/>
          <w:lang w:val="pt-BR"/>
        </w:rPr>
        <w:t> </w:t>
      </w:r>
      <w:r w:rsidRPr="009855B9">
        <w:rPr>
          <w:rFonts w:cs="Tahoma"/>
          <w:color w:val="000000"/>
          <w:lang w:val="pt-BR"/>
        </w:rPr>
        <w:t>fabricante autorizado antes da venda inicial do computador.</w:t>
      </w:r>
    </w:p>
    <w:p w:rsidR="00B73A46" w:rsidRPr="009855B9" w:rsidRDefault="00B73A46" w:rsidP="00346F4B">
      <w:pPr>
        <w:numPr>
          <w:ilvl w:val="1"/>
          <w:numId w:val="86"/>
        </w:numPr>
        <w:spacing w:after="60"/>
        <w:ind w:left="1440"/>
        <w:rPr>
          <w:rFonts w:cs="Tahoma"/>
          <w:lang w:val="pt-BR"/>
        </w:rPr>
      </w:pPr>
      <w:r w:rsidRPr="009855B9">
        <w:rPr>
          <w:rFonts w:cs="Tahoma"/>
          <w:szCs w:val="18"/>
          <w:lang w:val="pt-BR"/>
        </w:rPr>
        <w:t xml:space="preserve">Salvo conforme estabelecido a seguir, os clientes devem remover o Sistema Operacional qualificado do dispositivo para implantar </w:t>
      </w:r>
      <w:r w:rsidR="0012395A" w:rsidRPr="009855B9">
        <w:rPr>
          <w:rFonts w:cs="Tahoma"/>
          <w:szCs w:val="18"/>
          <w:lang w:val="pt-BR"/>
        </w:rPr>
        <w:t>a licença de Atualização de VL.</w:t>
      </w:r>
    </w:p>
    <w:p w:rsidR="00B31BB3" w:rsidRPr="009855B9" w:rsidRDefault="00B73A46" w:rsidP="00346F4B">
      <w:pPr>
        <w:numPr>
          <w:ilvl w:val="1"/>
          <w:numId w:val="86"/>
        </w:numPr>
        <w:spacing w:after="60"/>
        <w:ind w:left="1440"/>
        <w:rPr>
          <w:rFonts w:cs="Tahoma"/>
          <w:lang w:val="pt-BR"/>
        </w:rPr>
      </w:pPr>
      <w:r w:rsidRPr="009855B9">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p>
    <w:p w:rsidR="002512D3" w:rsidRPr="009855B9" w:rsidRDefault="00B73A46" w:rsidP="00C339EA">
      <w:pPr>
        <w:numPr>
          <w:ilvl w:val="1"/>
          <w:numId w:val="86"/>
        </w:numPr>
        <w:spacing w:after="60"/>
        <w:ind w:left="1440"/>
        <w:rPr>
          <w:rFonts w:cs="Tahoma"/>
          <w:lang w:val="pt-BR"/>
        </w:rPr>
      </w:pPr>
      <w:r w:rsidRPr="009855B9">
        <w:rPr>
          <w:rFonts w:cs="Tahoma"/>
          <w:szCs w:val="18"/>
          <w:lang w:val="pt-BR"/>
        </w:rPr>
        <w:t>Os clientes que tiverem cobertura do Software Assurance ativa não precisarão desinstalar o SO qualificado e poderão instalar e executar o SO qualificado e o Windows 8 ao mesmo tempo.</w:t>
      </w:r>
    </w:p>
    <w:p w:rsidR="00B73A46" w:rsidRPr="009855B9" w:rsidRDefault="00B73A46" w:rsidP="002A6416">
      <w:pPr>
        <w:pStyle w:val="EndnoteText"/>
        <w:ind w:left="770"/>
        <w:rPr>
          <w:rFonts w:ascii="Tahoma" w:hAnsi="Tahoma" w:cs="Tahoma"/>
          <w:sz w:val="18"/>
          <w:szCs w:val="18"/>
          <w:lang w:val="pt-BR"/>
        </w:rPr>
      </w:pPr>
      <w:r w:rsidRPr="009855B9">
        <w:rPr>
          <w:rFonts w:ascii="Tahoma" w:hAnsi="Tahoma" w:cs="Tahoma"/>
          <w:sz w:val="18"/>
          <w:szCs w:val="18"/>
          <w:lang w:val="pt-BR"/>
        </w:rPr>
        <w:lastRenderedPageBreak/>
        <w:t>Os sistemas operacionais qualificados por tipo de Programa são:</w:t>
      </w:r>
    </w:p>
    <w:p w:rsidR="00B73A46" w:rsidRPr="009855B9" w:rsidRDefault="00B73A46" w:rsidP="00B73A46">
      <w:pPr>
        <w:pStyle w:val="EndnoteText"/>
        <w:rPr>
          <w:rFonts w:ascii="Tahoma" w:hAnsi="Tahoma" w:cs="Tahoma"/>
          <w:sz w:val="18"/>
          <w:szCs w:val="18"/>
          <w:lang w:val="pt-B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267CD5"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267CD5" w:rsidRDefault="009B3FA2" w:rsidP="00026546">
            <w:pPr>
              <w:jc w:val="center"/>
              <w:rPr>
                <w:rFonts w:eastAsia="Calibri" w:cs="Tahoma"/>
                <w:b/>
                <w:bCs/>
                <w:szCs w:val="18"/>
              </w:rPr>
            </w:pPr>
            <w:r w:rsidRPr="00267CD5">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9B3FA2">
            <w:pPr>
              <w:jc w:val="center"/>
              <w:rPr>
                <w:rFonts w:eastAsia="Calibri" w:cs="Tahoma"/>
                <w:b/>
                <w:bCs/>
                <w:sz w:val="16"/>
                <w:szCs w:val="18"/>
              </w:rPr>
            </w:pPr>
            <w:r w:rsidRPr="00267CD5">
              <w:rPr>
                <w:rFonts w:cs="Tahoma"/>
                <w:b/>
                <w:bCs/>
                <w:sz w:val="16"/>
                <w:szCs w:val="18"/>
              </w:rPr>
              <w:t>Novo EA/</w:t>
            </w:r>
            <w:r w:rsidRPr="00267CD5">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9B3FA2">
            <w:pPr>
              <w:jc w:val="center"/>
              <w:rPr>
                <w:rFonts w:eastAsia="Calibri" w:cs="Tahoma"/>
                <w:b/>
                <w:bCs/>
                <w:sz w:val="16"/>
                <w:szCs w:val="18"/>
              </w:rPr>
            </w:pPr>
            <w:r w:rsidRPr="00267CD5">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9B3FA2">
            <w:pPr>
              <w:jc w:val="center"/>
              <w:rPr>
                <w:rFonts w:eastAsia="Calibri" w:cs="Tahoma"/>
                <w:b/>
                <w:bCs/>
                <w:sz w:val="16"/>
                <w:szCs w:val="18"/>
              </w:rPr>
            </w:pPr>
            <w:r w:rsidRPr="00267CD5">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1B15A5">
            <w:pPr>
              <w:jc w:val="center"/>
              <w:rPr>
                <w:rFonts w:eastAsia="Calibri" w:cs="Tahoma"/>
                <w:b/>
                <w:bCs/>
                <w:sz w:val="16"/>
                <w:szCs w:val="18"/>
              </w:rPr>
            </w:pPr>
            <w:r w:rsidRPr="00267CD5">
              <w:rPr>
                <w:rFonts w:cs="Tahoma"/>
                <w:b/>
                <w:bCs/>
                <w:sz w:val="16"/>
                <w:szCs w:val="18"/>
              </w:rPr>
              <w:t>Open (todos exceto Academic, Charity e 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50116B">
            <w:pPr>
              <w:jc w:val="center"/>
              <w:rPr>
                <w:rFonts w:eastAsia="Calibri" w:cs="Tahoma"/>
                <w:b/>
                <w:bCs/>
                <w:sz w:val="16"/>
                <w:szCs w:val="18"/>
              </w:rPr>
            </w:pPr>
            <w:r w:rsidRPr="00267CD5">
              <w:rPr>
                <w:rFonts w:cs="Tahoma"/>
                <w:b/>
                <w:bCs/>
                <w:sz w:val="16"/>
                <w:szCs w:val="18"/>
              </w:rPr>
              <w:t>Academic e Charity</w:t>
            </w:r>
          </w:p>
        </w:tc>
      </w:tr>
      <w:tr w:rsidR="008643A3"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rPr>
                <w:rFonts w:cs="Tahoma"/>
                <w:b/>
                <w:bCs/>
                <w:szCs w:val="18"/>
              </w:rPr>
            </w:pPr>
            <w:r w:rsidRPr="00267CD5">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r>
      <w:tr w:rsidR="008643A3"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EF7CDD">
            <w:pPr>
              <w:ind w:left="522"/>
              <w:rPr>
                <w:rFonts w:cs="Tahoma"/>
                <w:b/>
                <w:bCs/>
                <w:szCs w:val="18"/>
              </w:rPr>
            </w:pPr>
            <w:r w:rsidRPr="00267CD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335B9" w:rsidP="00713A6C">
            <w:pPr>
              <w:jc w:val="center"/>
              <w:rPr>
                <w:rFonts w:cs="Tahoma"/>
                <w:szCs w:val="18"/>
              </w:rPr>
            </w:pPr>
            <w:r w:rsidRPr="00267CD5">
              <w:rPr>
                <w:rFonts w:cs="Tahoma"/>
                <w:szCs w:val="18"/>
              </w:rPr>
              <w:t>x</w:t>
            </w:r>
          </w:p>
        </w:tc>
      </w:tr>
      <w:tr w:rsidR="008643A3"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394D71">
            <w:pPr>
              <w:ind w:left="522"/>
              <w:rPr>
                <w:rFonts w:cs="Tahoma"/>
                <w:b/>
                <w:bCs/>
                <w:szCs w:val="18"/>
              </w:rPr>
            </w:pPr>
            <w:r w:rsidRPr="00267CD5">
              <w:rPr>
                <w:rFonts w:cs="Tahoma"/>
                <w:szCs w:val="18"/>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335B9" w:rsidP="00713A6C">
            <w:pPr>
              <w:jc w:val="center"/>
              <w:rPr>
                <w:rFonts w:cs="Tahoma"/>
                <w:szCs w:val="18"/>
              </w:rPr>
            </w:pPr>
            <w:r w:rsidRPr="00267CD5">
              <w:rPr>
                <w:rFonts w:cs="Tahoma"/>
                <w:szCs w:val="18"/>
              </w:rPr>
              <w:t>x</w:t>
            </w:r>
          </w:p>
        </w:tc>
      </w:tr>
      <w:tr w:rsidR="008643A3"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EF7CDD">
            <w:pPr>
              <w:ind w:left="522"/>
              <w:rPr>
                <w:rFonts w:cs="Tahoma"/>
                <w:b/>
                <w:bCs/>
                <w:szCs w:val="18"/>
              </w:rPr>
            </w:pPr>
            <w:r w:rsidRPr="00267CD5">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67CD5" w:rsidRDefault="006C2A69" w:rsidP="00713A6C">
            <w:pPr>
              <w:jc w:val="center"/>
              <w:rPr>
                <w:rFonts w:cs="Tahoma"/>
                <w:szCs w:val="18"/>
              </w:rPr>
            </w:pPr>
            <w:r w:rsidRPr="00267CD5">
              <w:rPr>
                <w:rFonts w:cs="Tahoma"/>
                <w:szCs w:val="18"/>
              </w:rPr>
              <w:t>x</w:t>
            </w:r>
          </w:p>
        </w:tc>
      </w:tr>
      <w:tr w:rsidR="00EF7CDD"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EF7CDD">
            <w:pPr>
              <w:ind w:left="522"/>
              <w:rPr>
                <w:rFonts w:cs="Tahoma"/>
                <w:szCs w:val="18"/>
              </w:rPr>
            </w:pPr>
            <w:r w:rsidRPr="00267CD5">
              <w:rPr>
                <w:rFonts w:cs="Tahoma"/>
                <w:szCs w:val="18"/>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67CD5" w:rsidRDefault="00EF7CDD" w:rsidP="00713A6C">
            <w:pPr>
              <w:jc w:val="center"/>
              <w:rPr>
                <w:rFonts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Calibri" w:cs="Tahoma"/>
                <w:b/>
                <w:bCs/>
                <w:szCs w:val="18"/>
              </w:rPr>
            </w:pPr>
            <w:r w:rsidRPr="00267CD5">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B73A46" w:rsidP="00D47417">
            <w:pPr>
              <w:ind w:left="522" w:firstLine="18"/>
              <w:rPr>
                <w:rFonts w:eastAsia="Calibri" w:cs="Tahoma"/>
                <w:szCs w:val="18"/>
                <w:lang w:val="pt-BR"/>
              </w:rPr>
            </w:pPr>
            <w:r w:rsidRPr="009855B9">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EF7CDD">
            <w:pPr>
              <w:ind w:left="522"/>
              <w:rPr>
                <w:rFonts w:eastAsia="Calibri" w:cs="Tahoma"/>
                <w:szCs w:val="18"/>
              </w:rPr>
            </w:pPr>
            <w:r w:rsidRPr="00267CD5">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9855B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B73A46" w:rsidP="00713A6C">
            <w:pPr>
              <w:rPr>
                <w:rFonts w:eastAsia="Calibri" w:cs="Tahoma"/>
                <w:b/>
                <w:bCs/>
                <w:szCs w:val="18"/>
                <w:lang w:val="pt-BR"/>
              </w:rPr>
            </w:pPr>
            <w:r w:rsidRPr="009855B9">
              <w:rPr>
                <w:rFonts w:cs="Tahoma"/>
                <w:b/>
                <w:bCs/>
                <w:szCs w:val="18"/>
                <w:lang w:val="pt-BR"/>
              </w:rPr>
              <w:t xml:space="preserve">Windows Vista </w:t>
            </w:r>
            <w:r w:rsidR="00C339EA" w:rsidRPr="009855B9">
              <w:rPr>
                <w:rFonts w:cs="Tahoma"/>
                <w:b/>
                <w:bCs/>
                <w:szCs w:val="18"/>
                <w:lang w:val="pt-BR"/>
              </w:rPr>
              <w:br/>
            </w:r>
            <w:r w:rsidRPr="009855B9">
              <w:rPr>
                <w:rFonts w:cs="Tahoma"/>
                <w:b/>
                <w:bCs/>
                <w:szCs w:val="18"/>
                <w:lang w:val="pt-BR"/>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4C3222">
            <w:pPr>
              <w:ind w:left="522"/>
              <w:rPr>
                <w:rFonts w:eastAsia="Calibri" w:cs="Tahoma"/>
                <w:bCs/>
                <w:szCs w:val="18"/>
              </w:rPr>
            </w:pPr>
            <w:r w:rsidRPr="00267CD5">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Calibri" w:cs="Tahoma"/>
                <w:b/>
                <w:szCs w:val="18"/>
              </w:rPr>
            </w:pPr>
            <w:r w:rsidRPr="00267CD5">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left="564"/>
              <w:rPr>
                <w:rFonts w:eastAsia="Calibri" w:cs="Tahoma"/>
                <w:szCs w:val="18"/>
                <w:lang w:val="pt-BR"/>
              </w:rPr>
            </w:pPr>
            <w:r w:rsidRPr="009855B9">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B73A46" w:rsidP="00713A6C">
            <w:pPr>
              <w:ind w:left="564"/>
              <w:rPr>
                <w:rFonts w:eastAsia="Calibri" w:cs="Tahoma"/>
                <w:szCs w:val="18"/>
                <w:lang w:val="da-DK"/>
              </w:rPr>
            </w:pPr>
            <w:r w:rsidRPr="009855B9">
              <w:rPr>
                <w:rFonts w:cs="Tahoma"/>
                <w:szCs w:val="18"/>
                <w:lang w:val="da-DK"/>
              </w:rPr>
              <w:t xml:space="preserve">Tablet Edition </w:t>
            </w:r>
            <w:r w:rsidR="001E7896" w:rsidRPr="009855B9">
              <w:rPr>
                <w:rFonts w:cs="Tahoma"/>
                <w:szCs w:val="18"/>
                <w:lang w:val="da-DK"/>
              </w:rPr>
              <w:br/>
            </w:r>
            <w:r w:rsidRPr="009855B9">
              <w:rPr>
                <w:rFonts w:cs="Tahoma"/>
                <w:szCs w:val="18"/>
                <w:lang w:val="da-DK"/>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left="564"/>
              <w:rPr>
                <w:rFonts w:eastAsia="Calibri" w:cs="Tahoma"/>
                <w:szCs w:val="18"/>
              </w:rPr>
            </w:pPr>
            <w:r w:rsidRPr="00267CD5">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left="564"/>
              <w:rPr>
                <w:rFonts w:eastAsia="Calibri" w:cs="Tahoma"/>
                <w:szCs w:val="18"/>
              </w:rPr>
            </w:pPr>
            <w:r w:rsidRPr="00267CD5">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67CD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left="564"/>
              <w:rPr>
                <w:rFonts w:eastAsia="Calibri" w:cs="Tahoma"/>
                <w:szCs w:val="18"/>
              </w:rPr>
            </w:pPr>
            <w:r w:rsidRPr="00267CD5">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DB31A7" w:rsidP="00713A6C">
            <w:pPr>
              <w:jc w:val="center"/>
              <w:rPr>
                <w:rFonts w:eastAsia="Calibri" w:cs="Tahoma"/>
                <w:szCs w:val="18"/>
              </w:rPr>
            </w:pPr>
            <w:r w:rsidRPr="00267CD5">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67CD5" w:rsidRDefault="00B73A46" w:rsidP="00713A6C">
            <w:pPr>
              <w:rPr>
                <w:rFonts w:eastAsia="Calibri" w:cs="Tahoma"/>
                <w:b/>
                <w:szCs w:val="18"/>
              </w:rPr>
            </w:pPr>
            <w:r w:rsidRPr="00267CD5">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67CD5" w:rsidRDefault="00B73A46" w:rsidP="00713A6C">
            <w:pPr>
              <w:rPr>
                <w:rFonts w:eastAsia="Calibri" w:cs="Tahoma"/>
                <w:b/>
                <w:bCs/>
                <w:szCs w:val="18"/>
              </w:rPr>
            </w:pPr>
            <w:r w:rsidRPr="00267CD5">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67CD5" w:rsidRDefault="00B73A46" w:rsidP="00713A6C">
            <w:pPr>
              <w:rPr>
                <w:rFonts w:eastAsia="Calibri" w:cs="Tahoma"/>
                <w:b/>
                <w:bCs/>
                <w:szCs w:val="18"/>
              </w:rPr>
            </w:pPr>
            <w:r w:rsidRPr="00267CD5">
              <w:rPr>
                <w:rFonts w:cs="Tahoma"/>
                <w:b/>
                <w:bCs/>
                <w:szCs w:val="18"/>
              </w:rPr>
              <w:t xml:space="preserve">Windows 98 </w:t>
            </w:r>
            <w:r w:rsidR="00E14D52">
              <w:rPr>
                <w:rFonts w:cs="Tahoma"/>
                <w:b/>
                <w:bCs/>
                <w:szCs w:val="18"/>
              </w:rPr>
              <w:br/>
            </w:r>
            <w:r w:rsidRPr="00267CD5">
              <w:rPr>
                <w:rFonts w:cs="Tahoma"/>
                <w:b/>
                <w:bCs/>
                <w:szCs w:val="18"/>
              </w:rPr>
              <w:t>(incluindo 2ª 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r w:rsidR="00290BBF" w:rsidRPr="00267CD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67CD5" w:rsidRDefault="00B73A46" w:rsidP="00713A6C">
            <w:pPr>
              <w:rPr>
                <w:rFonts w:eastAsia="Calibri" w:cs="Tahoma"/>
                <w:b/>
                <w:bCs/>
                <w:szCs w:val="18"/>
              </w:rPr>
            </w:pPr>
            <w:r w:rsidRPr="00267CD5">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r>
    </w:tbl>
    <w:p w:rsidR="00B73A46" w:rsidRPr="009855B9" w:rsidRDefault="00B73A46" w:rsidP="002A6416">
      <w:pPr>
        <w:ind w:left="770"/>
        <w:rPr>
          <w:rFonts w:cs="Tahoma"/>
          <w:sz w:val="14"/>
          <w:szCs w:val="14"/>
          <w:lang w:val="pt-BR"/>
        </w:rPr>
      </w:pPr>
      <w:r w:rsidRPr="009855B9">
        <w:rPr>
          <w:rFonts w:cs="Tahoma"/>
          <w:bCs/>
          <w:i/>
          <w:iCs/>
          <w:sz w:val="14"/>
          <w:szCs w:val="14"/>
          <w:u w:val="single"/>
          <w:lang w:val="pt-BR"/>
        </w:rPr>
        <w:t>Observação</w:t>
      </w:r>
      <w:r w:rsidRPr="009855B9">
        <w:rPr>
          <w:rFonts w:cs="Tahoma"/>
          <w:i/>
          <w:iCs/>
          <w:sz w:val="14"/>
          <w:szCs w:val="14"/>
          <w:lang w:val="pt-BR"/>
        </w:rPr>
        <w:t xml:space="preserve">: </w:t>
      </w:r>
      <w:r w:rsidRPr="009855B9">
        <w:rPr>
          <w:rFonts w:cs="Tahoma"/>
          <w:i/>
          <w:iCs/>
          <w:sz w:val="14"/>
          <w:szCs w:val="14"/>
          <w:lang w:val="pt-BR"/>
        </w:rPr>
        <w:br/>
        <w:t>Academic inclui os Contratos Campus e School, Open Value Subscription - Soluções Educacionais, Programas Select - Academic e Open - Academic</w:t>
      </w:r>
      <w:r w:rsidRPr="009855B9">
        <w:rPr>
          <w:rFonts w:cs="Tahoma"/>
          <w:i/>
          <w:iCs/>
          <w:sz w:val="14"/>
          <w:szCs w:val="14"/>
          <w:lang w:val="pt-BR"/>
        </w:rPr>
        <w:br/>
        <w:t>EA = Contrato Enterprise</w:t>
      </w:r>
      <w:r w:rsidRPr="009855B9">
        <w:rPr>
          <w:rFonts w:cs="Tahoma"/>
          <w:i/>
          <w:iCs/>
          <w:sz w:val="14"/>
          <w:szCs w:val="14"/>
          <w:lang w:val="pt-BR"/>
        </w:rPr>
        <w:br/>
        <w:t>OV-TE = Open Value – Opção para toda a empresa</w:t>
      </w:r>
    </w:p>
    <w:p w:rsidR="00B73A46" w:rsidRPr="009855B9" w:rsidRDefault="00B73A46" w:rsidP="002A6416">
      <w:pPr>
        <w:ind w:left="770"/>
        <w:rPr>
          <w:rFonts w:cs="Tahoma"/>
          <w:sz w:val="14"/>
          <w:szCs w:val="14"/>
          <w:lang w:val="pt-BR"/>
        </w:rPr>
      </w:pPr>
      <w:r w:rsidRPr="009855B9">
        <w:rPr>
          <w:rFonts w:cs="Tahoma"/>
          <w:i/>
          <w:iCs/>
          <w:sz w:val="14"/>
          <w:szCs w:val="14"/>
          <w:lang w:val="pt-BR"/>
        </w:rPr>
        <w:t>‘N’, ‘K’ e ‘KN’ são edições especializadas disponíveis em determinados mercados.</w:t>
      </w:r>
    </w:p>
    <w:p w:rsidR="002512D3" w:rsidRPr="009855B9" w:rsidRDefault="002512D3">
      <w:pPr>
        <w:rPr>
          <w:rFonts w:cs="Tahoma"/>
          <w:sz w:val="14"/>
          <w:szCs w:val="14"/>
          <w:lang w:val="pt-BR"/>
        </w:rPr>
      </w:pPr>
    </w:p>
    <w:p w:rsidR="00C339EA" w:rsidRPr="009855B9" w:rsidRDefault="00C339EA">
      <w:pPr>
        <w:rPr>
          <w:rFonts w:cs="Tahoma"/>
          <w:lang w:val="pt-BR"/>
        </w:rPr>
      </w:pPr>
    </w:p>
    <w:p w:rsidR="00C339EA" w:rsidRPr="009855B9" w:rsidRDefault="00C339EA">
      <w:pPr>
        <w:rPr>
          <w:rFonts w:cs="Tahoma"/>
          <w:lang w:val="pt-BR"/>
        </w:rPr>
      </w:pPr>
    </w:p>
    <w:p w:rsidR="00C339EA" w:rsidRPr="009855B9" w:rsidRDefault="00C339EA">
      <w:pPr>
        <w:rPr>
          <w:rFonts w:cs="Tahoma"/>
          <w:lang w:val="pt-BR"/>
        </w:rPr>
      </w:pPr>
    </w:p>
    <w:p w:rsidR="00C339EA" w:rsidRPr="009855B9" w:rsidRDefault="00C339EA">
      <w:pPr>
        <w:rPr>
          <w:rFonts w:cs="Tahoma"/>
          <w:lang w:val="pt-BR"/>
        </w:rPr>
      </w:pPr>
    </w:p>
    <w:p w:rsidR="00C339EA" w:rsidRPr="009855B9" w:rsidRDefault="00C339EA">
      <w:pPr>
        <w:rPr>
          <w:rFonts w:cs="Tahoma"/>
          <w:lang w:val="pt-BR"/>
        </w:rPr>
      </w:pPr>
    </w:p>
    <w:p w:rsidR="00B73A46" w:rsidRPr="009855B9" w:rsidRDefault="00B73A46" w:rsidP="00B24C9D">
      <w:pPr>
        <w:ind w:left="720"/>
        <w:rPr>
          <w:rFonts w:cs="Tahoma"/>
          <w:lang w:val="pt-BR"/>
        </w:rPr>
      </w:pPr>
      <w:r w:rsidRPr="009855B9">
        <w:rPr>
          <w:rFonts w:cs="Tahoma"/>
          <w:szCs w:val="18"/>
          <w:lang w:val="pt-BR"/>
        </w:rPr>
        <w:lastRenderedPageBreak/>
        <w:t>As seguintes condições se aplicam ao Windows XP Starter Edition (SE), ao Windows Vista Starter Edition (SE) e ao Windows 7 Starter Edition:</w:t>
      </w:r>
    </w:p>
    <w:p w:rsidR="00B73A46" w:rsidRPr="009855B9" w:rsidRDefault="00B73A46" w:rsidP="00B24C9D">
      <w:pPr>
        <w:ind w:left="720"/>
        <w:rPr>
          <w:rFonts w:cs="Tahoma"/>
          <w:lang w:val="pt-BR"/>
        </w:rPr>
      </w:pPr>
    </w:p>
    <w:p w:rsidR="00B73A46" w:rsidRPr="009855B9" w:rsidRDefault="00B73A46" w:rsidP="00346F4B">
      <w:pPr>
        <w:pStyle w:val="ColorfulList-Accent11"/>
        <w:numPr>
          <w:ilvl w:val="0"/>
          <w:numId w:val="33"/>
        </w:numPr>
        <w:ind w:left="1440"/>
        <w:rPr>
          <w:rFonts w:ascii="Tahoma" w:hAnsi="Tahoma" w:cs="Tahoma"/>
          <w:sz w:val="18"/>
          <w:szCs w:val="18"/>
          <w:lang w:val="pt-BR"/>
        </w:rPr>
      </w:pPr>
      <w:r w:rsidRPr="009855B9">
        <w:rPr>
          <w:rFonts w:ascii="Tahoma" w:hAnsi="Tahoma" w:cs="Tahoma"/>
          <w:sz w:val="18"/>
          <w:szCs w:val="18"/>
          <w:lang w:val="pt-BR"/>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rsidR="00B73A46" w:rsidRPr="009855B9" w:rsidRDefault="00B73A46" w:rsidP="00B24C9D">
      <w:pPr>
        <w:pStyle w:val="ColorfulList-Accent11"/>
        <w:rPr>
          <w:rFonts w:ascii="Tahoma" w:hAnsi="Tahoma" w:cs="Tahoma"/>
          <w:sz w:val="18"/>
          <w:szCs w:val="18"/>
          <w:lang w:val="pt-BR"/>
        </w:rPr>
      </w:pPr>
    </w:p>
    <w:p w:rsidR="00B73A46" w:rsidRPr="009855B9" w:rsidRDefault="00B73A46" w:rsidP="00B24C9D">
      <w:pPr>
        <w:pStyle w:val="ColorfulList-Accent11"/>
        <w:rPr>
          <w:rFonts w:ascii="Tahoma" w:hAnsi="Tahoma" w:cs="Tahoma"/>
          <w:sz w:val="18"/>
          <w:szCs w:val="18"/>
          <w:lang w:val="pt-BR"/>
        </w:rPr>
      </w:pPr>
      <w:r w:rsidRPr="009855B9">
        <w:rPr>
          <w:rFonts w:ascii="Tahoma" w:hAnsi="Tahoma" w:cs="Tahoma"/>
          <w:sz w:val="18"/>
          <w:szCs w:val="18"/>
          <w:lang w:val="pt-BR"/>
        </w:rPr>
        <w:t xml:space="preserve">Os clientes que adquirirem a atualização dessa forma renunciam a qualquer direito de transferir essa licença fora do país onde a compra foi efetuada. </w:t>
      </w:r>
    </w:p>
    <w:p w:rsidR="00B73A46" w:rsidRPr="009855B9" w:rsidRDefault="00B73A46" w:rsidP="00B24C9D">
      <w:pPr>
        <w:pStyle w:val="EndnoteText"/>
        <w:ind w:left="360"/>
        <w:rPr>
          <w:rFonts w:ascii="Tahoma" w:hAnsi="Tahoma" w:cs="Tahoma"/>
          <w:sz w:val="18"/>
          <w:szCs w:val="18"/>
          <w:lang w:val="pt-BR"/>
        </w:rPr>
      </w:pPr>
    </w:p>
    <w:p w:rsidR="00B73A46" w:rsidRPr="009855B9" w:rsidRDefault="00B73A46" w:rsidP="00B24C9D">
      <w:pPr>
        <w:pStyle w:val="FootnoteBulletLevel1"/>
        <w:tabs>
          <w:tab w:val="clear" w:pos="900"/>
        </w:tabs>
        <w:spacing w:before="0" w:after="0"/>
        <w:ind w:left="720" w:firstLine="0"/>
        <w:rPr>
          <w:rFonts w:ascii="Tahoma" w:hAnsi="Tahoma" w:cs="Tahoma"/>
          <w:sz w:val="18"/>
          <w:szCs w:val="18"/>
          <w:lang w:val="pt-BR"/>
        </w:rPr>
      </w:pPr>
      <w:r w:rsidRPr="009855B9">
        <w:rPr>
          <w:rFonts w:ascii="Tahoma" w:hAnsi="Tahoma" w:cs="Tahoma"/>
          <w:sz w:val="18"/>
          <w:szCs w:val="18"/>
          <w:lang w:val="pt-BR"/>
        </w:rPr>
        <w:t>Qualquer sistema operacional não listado acima não é um SO qualificado; por exemplo:</w:t>
      </w:r>
    </w:p>
    <w:p w:rsidR="00B24C9D" w:rsidRPr="009855B9" w:rsidRDefault="00B24C9D" w:rsidP="00B24C9D">
      <w:pPr>
        <w:pStyle w:val="FootnoteBulletLevel1"/>
        <w:tabs>
          <w:tab w:val="clear" w:pos="900"/>
        </w:tabs>
        <w:spacing w:before="0" w:after="0"/>
        <w:ind w:left="720" w:firstLine="0"/>
        <w:rPr>
          <w:rFonts w:ascii="Tahoma" w:hAnsi="Tahoma" w:cs="Tahoma"/>
          <w:sz w:val="18"/>
          <w:szCs w:val="18"/>
          <w:lang w:val="pt-BR"/>
        </w:rPr>
      </w:pPr>
    </w:p>
    <w:p w:rsidR="00B73A46" w:rsidRPr="009855B9" w:rsidRDefault="00B73A46" w:rsidP="00E14D52">
      <w:pPr>
        <w:pStyle w:val="FootnoteBulletLevel2"/>
        <w:numPr>
          <w:ilvl w:val="0"/>
          <w:numId w:val="34"/>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Sistemas Incorporados (por exemplo, Windows 9.x incorporado, Windows XP incorporado) não</w:t>
      </w:r>
      <w:r w:rsidR="00E14D52" w:rsidRPr="009855B9">
        <w:rPr>
          <w:rFonts w:ascii="Tahoma" w:hAnsi="Tahoma" w:cs="Tahoma"/>
          <w:sz w:val="18"/>
          <w:szCs w:val="18"/>
          <w:lang w:val="pt-BR"/>
        </w:rPr>
        <w:t> </w:t>
      </w:r>
      <w:r w:rsidRPr="009855B9">
        <w:rPr>
          <w:rFonts w:ascii="Tahoma" w:hAnsi="Tahoma" w:cs="Tahoma"/>
          <w:sz w:val="18"/>
          <w:szCs w:val="18"/>
          <w:lang w:val="pt-BR"/>
        </w:rPr>
        <w:t>estão qualificados para as Atualizações para Windows 8 Pro.</w:t>
      </w:r>
    </w:p>
    <w:p w:rsidR="00B73A46" w:rsidRPr="009855B9"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Linux ou OS/2 não estão qualificados para as Atualizações para Windows 8 Pro.</w:t>
      </w:r>
    </w:p>
    <w:p w:rsidR="00B73A46" w:rsidRPr="009855B9" w:rsidRDefault="00B73A46" w:rsidP="00E14D52">
      <w:pPr>
        <w:pStyle w:val="FootnoteBulletLevel2"/>
        <w:numPr>
          <w:ilvl w:val="0"/>
          <w:numId w:val="34"/>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A Licença de Acesso para Cliente do Windows Terminal Services não está qualificada para as</w:t>
      </w:r>
      <w:r w:rsidR="00E14D52" w:rsidRPr="009855B9">
        <w:rPr>
          <w:rFonts w:ascii="Tahoma" w:hAnsi="Tahoma" w:cs="Tahoma"/>
          <w:sz w:val="18"/>
          <w:szCs w:val="18"/>
          <w:lang w:val="pt-BR"/>
        </w:rPr>
        <w:t> </w:t>
      </w:r>
      <w:r w:rsidRPr="009855B9">
        <w:rPr>
          <w:rFonts w:ascii="Tahoma" w:hAnsi="Tahoma" w:cs="Tahoma"/>
          <w:sz w:val="18"/>
          <w:szCs w:val="18"/>
          <w:lang w:val="pt-BR"/>
        </w:rPr>
        <w:t>Atualizações para Windows 8 Pro.</w:t>
      </w:r>
    </w:p>
    <w:p w:rsidR="00B24C9D" w:rsidRPr="009855B9"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pt-BR"/>
        </w:rPr>
      </w:pPr>
    </w:p>
    <w:p w:rsidR="00B24C9D" w:rsidRPr="009855B9" w:rsidRDefault="00B73A46" w:rsidP="00B24C9D">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Os requisitos a seguir se aplicam à restauração ao estado anterior do Windows:</w:t>
      </w:r>
    </w:p>
    <w:p w:rsidR="00B73A46" w:rsidRPr="009855B9" w:rsidRDefault="00B73A46" w:rsidP="00B24C9D">
      <w:pPr>
        <w:pStyle w:val="FootnoteBulletLevel2"/>
        <w:tabs>
          <w:tab w:val="clear" w:pos="1260"/>
        </w:tabs>
        <w:spacing w:before="0"/>
        <w:ind w:left="720" w:firstLine="0"/>
        <w:rPr>
          <w:rFonts w:ascii="Tahoma" w:hAnsi="Tahoma" w:cs="Tahoma"/>
          <w:sz w:val="18"/>
          <w:szCs w:val="18"/>
          <w:lang w:val="pt-BR"/>
        </w:rPr>
      </w:pPr>
    </w:p>
    <w:p w:rsidR="00B73A46" w:rsidRPr="009855B9" w:rsidRDefault="00B73A46" w:rsidP="00E14D52">
      <w:pPr>
        <w:pStyle w:val="FootnoteBulletLevel2"/>
        <w:tabs>
          <w:tab w:val="clear" w:pos="1260"/>
        </w:tabs>
        <w:spacing w:before="0"/>
        <w:ind w:left="720" w:firstLine="0"/>
        <w:rPr>
          <w:rFonts w:ascii="Tahoma" w:hAnsi="Tahoma" w:cs="Tahoma"/>
          <w:sz w:val="18"/>
          <w:szCs w:val="18"/>
          <w:lang w:val="pt-BR"/>
        </w:rPr>
      </w:pPr>
      <w:r w:rsidRPr="009855B9">
        <w:rPr>
          <w:rFonts w:ascii="Tahoma" w:hAnsi="Tahoma" w:cs="Tahoma"/>
          <w:sz w:val="18"/>
          <w:szCs w:val="18"/>
          <w:lang w:val="pt-BR"/>
        </w:rPr>
        <w:t xml:space="preserve">Se um terceiro for restaurar o Windows ao estado anterior nos PCs do cliente, o cliente deverá fornecer antes (a) o formulário preenchido de </w:t>
      </w:r>
      <w:r w:rsidR="00997232" w:rsidRPr="009855B9">
        <w:rPr>
          <w:rFonts w:ascii="Tahoma" w:hAnsi="Tahoma" w:cs="Tahoma"/>
          <w:sz w:val="18"/>
          <w:szCs w:val="18"/>
          <w:lang w:val="pt-BR"/>
        </w:rPr>
        <w:t>“</w:t>
      </w:r>
      <w:r w:rsidRPr="009855B9">
        <w:rPr>
          <w:rFonts w:ascii="Tahoma" w:hAnsi="Tahoma" w:cs="Tahoma"/>
          <w:sz w:val="18"/>
          <w:szCs w:val="18"/>
          <w:lang w:val="pt-BR"/>
        </w:rPr>
        <w:t>Verificação da Licença de Cliente da Microsoft para Atualização dos Serviços de Instalação do Software do Sistema Operacional Microsoft Windows por Terceiros</w:t>
      </w:r>
      <w:r w:rsidR="00997232" w:rsidRPr="009855B9">
        <w:rPr>
          <w:rFonts w:ascii="Tahoma" w:hAnsi="Tahoma" w:cs="Tahoma"/>
          <w:sz w:val="18"/>
          <w:szCs w:val="18"/>
          <w:lang w:val="pt-BR"/>
        </w:rPr>
        <w:t>”</w:t>
      </w:r>
      <w:r w:rsidRPr="009855B9">
        <w:rPr>
          <w:rFonts w:ascii="Tahoma" w:hAnsi="Tahoma" w:cs="Tahoma"/>
          <w:sz w:val="18"/>
          <w:szCs w:val="18"/>
          <w:lang w:val="pt-BR"/>
        </w:rPr>
        <w:t xml:space="preserve"> ou (b) cópias do formulário de assinatura do contrato de Licenciamento por Volume da Microsoft aplicável ao software de</w:t>
      </w:r>
      <w:r w:rsidR="00E14D52" w:rsidRPr="009855B9">
        <w:rPr>
          <w:rFonts w:ascii="Tahoma" w:hAnsi="Tahoma" w:cs="Tahoma"/>
          <w:sz w:val="18"/>
          <w:szCs w:val="18"/>
          <w:lang w:val="pt-BR"/>
        </w:rPr>
        <w:t> </w:t>
      </w:r>
      <w:r w:rsidRPr="009855B9">
        <w:rPr>
          <w:rFonts w:ascii="Tahoma" w:hAnsi="Tahoma" w:cs="Tahoma"/>
          <w:sz w:val="18"/>
          <w:szCs w:val="18"/>
          <w:lang w:val="pt-BR"/>
        </w:rPr>
        <w:t>atualização do sistema operacional Microsoft em instalação.</w:t>
      </w:r>
      <w:r w:rsidR="006C0B98" w:rsidRPr="009855B9">
        <w:rPr>
          <w:rFonts w:ascii="Tahoma" w:hAnsi="Tahoma" w:cs="Tahoma"/>
          <w:sz w:val="18"/>
          <w:szCs w:val="18"/>
          <w:lang w:val="pt-BR"/>
        </w:rPr>
        <w:t xml:space="preserve"> </w:t>
      </w:r>
      <w:r w:rsidRPr="009855B9">
        <w:rPr>
          <w:rFonts w:ascii="Tahoma" w:hAnsi="Tahoma" w:cs="Tahoma"/>
          <w:sz w:val="18"/>
          <w:szCs w:val="18"/>
          <w:lang w:val="pt-BR"/>
        </w:rPr>
        <w:t xml:space="preserve">O formulário de </w:t>
      </w:r>
      <w:r w:rsidR="00997232" w:rsidRPr="009855B9">
        <w:rPr>
          <w:rFonts w:ascii="Tahoma" w:hAnsi="Tahoma" w:cs="Tahoma"/>
          <w:sz w:val="18"/>
          <w:szCs w:val="18"/>
          <w:lang w:val="pt-BR"/>
        </w:rPr>
        <w:t>“</w:t>
      </w:r>
      <w:r w:rsidRPr="009855B9">
        <w:rPr>
          <w:rFonts w:ascii="Tahoma" w:hAnsi="Tahoma" w:cs="Tahoma"/>
          <w:sz w:val="18"/>
          <w:szCs w:val="18"/>
          <w:lang w:val="pt-BR"/>
        </w:rPr>
        <w:t>Verificação da Licença da Microsoft para Restauração ao Estado Anterior/Instalação de Software do Sistema Operacional Microsoft por</w:t>
      </w:r>
      <w:r w:rsidR="00E14D52" w:rsidRPr="009855B9">
        <w:rPr>
          <w:rFonts w:ascii="Tahoma" w:hAnsi="Tahoma" w:cs="Tahoma"/>
          <w:sz w:val="18"/>
          <w:szCs w:val="18"/>
          <w:lang w:val="pt-BR"/>
        </w:rPr>
        <w:t> </w:t>
      </w:r>
      <w:r w:rsidRPr="009855B9">
        <w:rPr>
          <w:rFonts w:ascii="Tahoma" w:hAnsi="Tahoma" w:cs="Tahoma"/>
          <w:sz w:val="18"/>
          <w:szCs w:val="18"/>
          <w:lang w:val="pt-BR"/>
        </w:rPr>
        <w:t>Terceiros</w:t>
      </w:r>
      <w:r w:rsidR="00997232" w:rsidRPr="009855B9">
        <w:rPr>
          <w:rFonts w:ascii="Tahoma" w:hAnsi="Tahoma" w:cs="Tahoma"/>
          <w:sz w:val="18"/>
          <w:szCs w:val="18"/>
          <w:lang w:val="pt-BR"/>
        </w:rPr>
        <w:t>”</w:t>
      </w:r>
      <w:r w:rsidRPr="009855B9">
        <w:rPr>
          <w:rFonts w:ascii="Tahoma" w:hAnsi="Tahoma" w:cs="Tahoma"/>
          <w:sz w:val="18"/>
          <w:szCs w:val="18"/>
          <w:lang w:val="pt-BR"/>
        </w:rPr>
        <w:t xml:space="preserve"> está disponível no site </w:t>
      </w:r>
      <w:hyperlink r:id="rId43" w:history="1">
        <w:r w:rsidRPr="009855B9">
          <w:rPr>
            <w:rStyle w:val="Hyperlink"/>
            <w:rFonts w:ascii="Tahoma" w:hAnsi="Tahoma" w:cs="Tahoma"/>
            <w:color w:val="auto"/>
            <w:sz w:val="18"/>
            <w:szCs w:val="18"/>
            <w:u w:val="none"/>
            <w:lang w:val="pt-BR"/>
          </w:rPr>
          <w:t>www.microsoft.com/licensing/contracts</w:t>
        </w:r>
      </w:hyperlink>
      <w:r w:rsidRPr="009855B9">
        <w:rPr>
          <w:rFonts w:ascii="Tahoma" w:hAnsi="Tahoma" w:cs="Tahoma"/>
          <w:sz w:val="18"/>
          <w:szCs w:val="18"/>
          <w:lang w:val="pt-BR"/>
        </w:rPr>
        <w:t>.</w:t>
      </w:r>
    </w:p>
    <w:p w:rsidR="00B24C9D" w:rsidRPr="009855B9"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9855B9"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t>Windows Intune (Por Dispositivo)</w:t>
      </w:r>
    </w:p>
    <w:p w:rsidR="00B24C9D" w:rsidRPr="009855B9" w:rsidRDefault="0071258F" w:rsidP="00B24C9D">
      <w:pPr>
        <w:ind w:left="720"/>
        <w:rPr>
          <w:rFonts w:cs="Tahoma"/>
          <w:szCs w:val="18"/>
          <w:lang w:val="pt-BR"/>
        </w:rPr>
      </w:pPr>
      <w:r w:rsidRPr="009855B9">
        <w:rPr>
          <w:rFonts w:cs="Tahoma"/>
          <w:szCs w:val="18"/>
          <w:lang w:val="pt-BR"/>
        </w:rPr>
        <w:t>O Windows Intune (Por Dispositivo) está disponível mediante licença de assinatura. Ele inclui direitos de atualização e uso do sistema operacional Windows Desktop.</w:t>
      </w:r>
      <w:r w:rsidR="006C0B98" w:rsidRPr="009855B9">
        <w:rPr>
          <w:rFonts w:cs="Tahoma"/>
          <w:szCs w:val="18"/>
          <w:lang w:val="pt-BR"/>
        </w:rPr>
        <w:t xml:space="preserve"> </w:t>
      </w:r>
      <w:r w:rsidRPr="009855B9">
        <w:rPr>
          <w:rFonts w:cs="Tahoma"/>
          <w:szCs w:val="18"/>
          <w:lang w:val="pt-BR"/>
        </w:rPr>
        <w:t>Portanto, com a Atualização para Windows Pro, cada desktop para o qual você adquirir e no qual executar o Windows Intune (Por Dispositivo) deverá estar licenciado para executar um dos sistemas operacionais qualificados aplicáveis identificados abaixo.</w:t>
      </w:r>
    </w:p>
    <w:p w:rsidR="00B73A46" w:rsidRPr="009855B9" w:rsidRDefault="00B73A46" w:rsidP="00B24C9D">
      <w:pPr>
        <w:ind w:left="720"/>
        <w:rPr>
          <w:rFonts w:cs="Tahoma"/>
          <w:szCs w:val="18"/>
          <w:lang w:val="pt-BR"/>
        </w:rPr>
      </w:pPr>
    </w:p>
    <w:p w:rsidR="00B73A46" w:rsidRPr="009855B9" w:rsidRDefault="00B73A46" w:rsidP="00B24C9D">
      <w:pPr>
        <w:ind w:left="720"/>
        <w:rPr>
          <w:rFonts w:cs="Tahoma"/>
          <w:szCs w:val="18"/>
          <w:lang w:val="pt-BR"/>
        </w:rPr>
      </w:pPr>
      <w:r w:rsidRPr="009855B9">
        <w:rPr>
          <w:rFonts w:cs="Tahoma"/>
          <w:szCs w:val="18"/>
          <w:lang w:val="pt-BR"/>
        </w:rPr>
        <w:t xml:space="preserve">As condições aplicáveis para aquisição da Licença de Atualização do Windows Pro, conforme descrito acima nas </w:t>
      </w:r>
      <w:r w:rsidR="00997232" w:rsidRPr="009855B9">
        <w:rPr>
          <w:rFonts w:cs="Tahoma"/>
          <w:szCs w:val="18"/>
          <w:lang w:val="pt-BR"/>
        </w:rPr>
        <w:t>“</w:t>
      </w:r>
      <w:r w:rsidRPr="009855B9">
        <w:rPr>
          <w:rFonts w:cs="Tahoma"/>
          <w:szCs w:val="18"/>
          <w:lang w:val="pt-BR"/>
        </w:rPr>
        <w:t>Regras de SOs Qualificados</w:t>
      </w:r>
      <w:r w:rsidR="00997232" w:rsidRPr="009855B9">
        <w:rPr>
          <w:rFonts w:cs="Tahoma"/>
          <w:szCs w:val="18"/>
          <w:lang w:val="pt-BR"/>
        </w:rPr>
        <w:t>”</w:t>
      </w:r>
      <w:r w:rsidRPr="009855B9">
        <w:rPr>
          <w:rFonts w:cs="Tahoma"/>
          <w:szCs w:val="18"/>
          <w:lang w:val="pt-BR"/>
        </w:rPr>
        <w:t xml:space="preserve"> se aplicam na aquisição das licenças do Windows Intune (Por Dispositivo).</w:t>
      </w:r>
    </w:p>
    <w:p w:rsidR="00B24C9D" w:rsidRPr="009855B9" w:rsidRDefault="00B24C9D" w:rsidP="00B24C9D">
      <w:pPr>
        <w:ind w:left="720"/>
        <w:rPr>
          <w:rFonts w:cs="Tahoma"/>
          <w:szCs w:val="18"/>
          <w:lang w:val="pt-BR"/>
        </w:rPr>
      </w:pPr>
    </w:p>
    <w:p w:rsidR="00B24C9D" w:rsidRPr="009855B9" w:rsidRDefault="0085061F" w:rsidP="00B24C9D">
      <w:pPr>
        <w:keepNext/>
        <w:ind w:left="720"/>
        <w:rPr>
          <w:rFonts w:cs="Tahoma"/>
          <w:szCs w:val="18"/>
          <w:lang w:val="pt-BR"/>
        </w:rPr>
      </w:pPr>
      <w:r w:rsidRPr="009855B9">
        <w:rPr>
          <w:rFonts w:eastAsia="Calibri" w:cs="Tahoma"/>
          <w:szCs w:val="18"/>
          <w:lang w:val="pt-BR"/>
        </w:rPr>
        <w:t xml:space="preserve">Para Windows Intune (Por Dispositivo) adquirido como um Serviço Online Enterprise para atender aos requisitos do Produto Enterprise: Consulte a coluna </w:t>
      </w:r>
      <w:r w:rsidR="00997232" w:rsidRPr="009855B9">
        <w:rPr>
          <w:rFonts w:eastAsia="Calibri" w:cs="Tahoma"/>
          <w:szCs w:val="18"/>
          <w:lang w:val="pt-BR"/>
        </w:rPr>
        <w:t>“</w:t>
      </w:r>
      <w:r w:rsidRPr="009855B9">
        <w:rPr>
          <w:rFonts w:eastAsia="Calibri" w:cs="Tahoma"/>
          <w:szCs w:val="18"/>
          <w:lang w:val="pt-BR"/>
        </w:rPr>
        <w:t>Novo EA/OV-TE</w:t>
      </w:r>
      <w:r w:rsidR="00997232" w:rsidRPr="009855B9">
        <w:rPr>
          <w:rFonts w:eastAsia="Calibri" w:cs="Tahoma"/>
          <w:szCs w:val="18"/>
          <w:lang w:val="pt-BR"/>
        </w:rPr>
        <w:t>”</w:t>
      </w:r>
      <w:r w:rsidRPr="009855B9">
        <w:rPr>
          <w:rFonts w:eastAsia="Calibri" w:cs="Tahoma"/>
          <w:szCs w:val="18"/>
          <w:lang w:val="pt-BR"/>
        </w:rPr>
        <w:t xml:space="preserve"> na tabela acima para licenças adquiridas na assinatura e a Coluna </w:t>
      </w:r>
      <w:r w:rsidR="00997232" w:rsidRPr="009855B9">
        <w:rPr>
          <w:rFonts w:eastAsia="Calibri" w:cs="Tahoma"/>
          <w:szCs w:val="18"/>
          <w:lang w:val="pt-BR"/>
        </w:rPr>
        <w:t>“</w:t>
      </w:r>
      <w:r w:rsidRPr="009855B9">
        <w:rPr>
          <w:rFonts w:eastAsia="Calibri" w:cs="Tahoma"/>
          <w:szCs w:val="18"/>
          <w:lang w:val="pt-BR"/>
        </w:rPr>
        <w:t>EA/OV-TE existente</w:t>
      </w:r>
      <w:r w:rsidR="00997232" w:rsidRPr="009855B9">
        <w:rPr>
          <w:rFonts w:eastAsia="Calibri" w:cs="Tahoma"/>
          <w:szCs w:val="18"/>
          <w:lang w:val="pt-BR"/>
        </w:rPr>
        <w:t>”</w:t>
      </w:r>
      <w:r w:rsidRPr="009855B9">
        <w:rPr>
          <w:rFonts w:eastAsia="Calibri" w:cs="Tahoma"/>
          <w:szCs w:val="18"/>
          <w:lang w:val="pt-BR"/>
        </w:rPr>
        <w:t xml:space="preserve"> na tabela abaixo para licenças adquiridas em qualquer outro período ou realocadas conforme permitido na seção </w:t>
      </w:r>
      <w:r w:rsidR="00997232" w:rsidRPr="009855B9">
        <w:rPr>
          <w:rFonts w:eastAsia="Calibri" w:cs="Tahoma"/>
          <w:szCs w:val="18"/>
          <w:lang w:val="pt-BR"/>
        </w:rPr>
        <w:t>“</w:t>
      </w:r>
      <w:r w:rsidRPr="009855B9">
        <w:rPr>
          <w:rFonts w:eastAsia="Calibri" w:cs="Tahoma"/>
          <w:szCs w:val="18"/>
          <w:lang w:val="pt-BR"/>
        </w:rPr>
        <w:t>Realocação de Licença</w:t>
      </w:r>
      <w:r w:rsidR="00997232" w:rsidRPr="009855B9">
        <w:rPr>
          <w:rFonts w:eastAsia="Calibri" w:cs="Tahoma"/>
          <w:szCs w:val="18"/>
          <w:lang w:val="pt-BR"/>
        </w:rPr>
        <w:t>”</w:t>
      </w:r>
      <w:r w:rsidRPr="009855B9">
        <w:rPr>
          <w:rFonts w:eastAsia="Calibri" w:cs="Tahoma"/>
          <w:szCs w:val="18"/>
          <w:lang w:val="pt-BR"/>
        </w:rPr>
        <w:t xml:space="preserve"> apresentada abaixo.</w:t>
      </w:r>
    </w:p>
    <w:p w:rsidR="0085061F" w:rsidRPr="009855B9" w:rsidRDefault="0085061F" w:rsidP="00B24C9D">
      <w:pPr>
        <w:keepNext/>
        <w:ind w:left="720"/>
        <w:rPr>
          <w:rFonts w:cs="Tahoma"/>
          <w:szCs w:val="18"/>
          <w:lang w:val="pt-BR"/>
        </w:rPr>
      </w:pPr>
    </w:p>
    <w:p w:rsidR="0053437B" w:rsidRPr="009855B9" w:rsidRDefault="0053437B" w:rsidP="00B24C9D">
      <w:pPr>
        <w:ind w:left="720"/>
        <w:rPr>
          <w:rFonts w:cs="Tahoma"/>
          <w:szCs w:val="18"/>
          <w:lang w:val="pt-BR"/>
        </w:rPr>
      </w:pPr>
      <w:r w:rsidRPr="009855B9">
        <w:rPr>
          <w:rFonts w:eastAsia="Calibri" w:cs="Tahoma"/>
          <w:szCs w:val="18"/>
          <w:lang w:val="pt-BR"/>
        </w:rPr>
        <w:t xml:space="preserve">Como exceção da regra acima, para o Windows Intune (Por Dispositivo) adquirido como um Serviço Online Enterprise, mas não para atender aos requisitos do Produto Enterprise: Consulte a coluna </w:t>
      </w:r>
      <w:r w:rsidR="00997232" w:rsidRPr="009855B9">
        <w:rPr>
          <w:rFonts w:eastAsia="Calibri" w:cs="Tahoma"/>
          <w:szCs w:val="18"/>
          <w:lang w:val="pt-BR"/>
        </w:rPr>
        <w:t>“</w:t>
      </w:r>
      <w:r w:rsidRPr="009855B9">
        <w:rPr>
          <w:rFonts w:eastAsia="Calibri" w:cs="Tahoma"/>
          <w:szCs w:val="18"/>
          <w:lang w:val="pt-BR"/>
        </w:rPr>
        <w:t>Novo EA/OV-CW</w:t>
      </w:r>
      <w:r w:rsidR="00997232" w:rsidRPr="009855B9">
        <w:rPr>
          <w:rFonts w:eastAsia="Calibri" w:cs="Tahoma"/>
          <w:szCs w:val="18"/>
          <w:lang w:val="pt-BR"/>
        </w:rPr>
        <w:t>”</w:t>
      </w:r>
      <w:r w:rsidRPr="009855B9">
        <w:rPr>
          <w:rFonts w:eastAsia="Calibri" w:cs="Tahoma"/>
          <w:szCs w:val="18"/>
          <w:lang w:val="pt-BR"/>
        </w:rPr>
        <w:t xml:space="preserve"> na tabela acima para novas licenças.</w:t>
      </w:r>
    </w:p>
    <w:p w:rsidR="00B24C9D" w:rsidRPr="009855B9" w:rsidRDefault="00B24C9D" w:rsidP="00B24C9D">
      <w:pPr>
        <w:ind w:left="720"/>
        <w:rPr>
          <w:rFonts w:cs="Tahoma"/>
          <w:szCs w:val="18"/>
          <w:lang w:val="pt-BR"/>
        </w:rPr>
      </w:pPr>
    </w:p>
    <w:p w:rsidR="00B73A46" w:rsidRPr="009855B9" w:rsidRDefault="00B73A46" w:rsidP="00E14D52">
      <w:pPr>
        <w:pStyle w:val="FootnoteBulletLevel2"/>
        <w:spacing w:before="0"/>
        <w:ind w:left="720" w:firstLine="0"/>
        <w:rPr>
          <w:rFonts w:ascii="Tahoma" w:hAnsi="Tahoma" w:cs="Tahoma"/>
          <w:sz w:val="18"/>
          <w:szCs w:val="18"/>
          <w:lang w:val="pt-BR"/>
        </w:rPr>
      </w:pPr>
      <w:r w:rsidRPr="009855B9">
        <w:rPr>
          <w:rFonts w:ascii="Tahoma" w:hAnsi="Tahoma" w:cs="Tahoma"/>
          <w:sz w:val="18"/>
          <w:szCs w:val="18"/>
          <w:lang w:val="pt-BR"/>
        </w:rPr>
        <w:t>Os clientes que tiverem assinaturas do Windows Intune (Por Dispositivo) ativas não precisarão desinstalar o</w:t>
      </w:r>
      <w:r w:rsidR="00E14D52" w:rsidRPr="009855B9">
        <w:rPr>
          <w:rFonts w:ascii="Tahoma" w:hAnsi="Tahoma" w:cs="Tahoma"/>
          <w:sz w:val="18"/>
          <w:szCs w:val="18"/>
          <w:lang w:val="pt-BR"/>
        </w:rPr>
        <w:t> </w:t>
      </w:r>
      <w:r w:rsidRPr="009855B9">
        <w:rPr>
          <w:rFonts w:ascii="Tahoma" w:hAnsi="Tahoma" w:cs="Tahoma"/>
          <w:sz w:val="18"/>
          <w:szCs w:val="18"/>
          <w:lang w:val="pt-BR"/>
        </w:rPr>
        <w:t>SO qualificado do dispositivo licenciado e poderão instalar e executar o SO qualificado e o sistema operacional Win</w:t>
      </w:r>
      <w:r w:rsidR="00754987" w:rsidRPr="009855B9">
        <w:rPr>
          <w:rFonts w:ascii="Tahoma" w:hAnsi="Tahoma" w:cs="Tahoma"/>
          <w:sz w:val="18"/>
          <w:szCs w:val="18"/>
          <w:lang w:val="pt-BR"/>
        </w:rPr>
        <w:t>dows Desktop simultaneamente.</w:t>
      </w:r>
    </w:p>
    <w:p w:rsidR="00B73A46" w:rsidRPr="009855B9" w:rsidRDefault="00B73A46" w:rsidP="00B24C9D">
      <w:pPr>
        <w:pStyle w:val="FootnoteBulletLevel1"/>
        <w:spacing w:before="0" w:after="0"/>
        <w:ind w:left="720" w:firstLine="0"/>
        <w:rPr>
          <w:rFonts w:ascii="Tahoma" w:hAnsi="Tahoma" w:cs="Tahoma"/>
          <w:sz w:val="18"/>
          <w:szCs w:val="18"/>
          <w:lang w:val="pt-BR"/>
        </w:rPr>
      </w:pPr>
    </w:p>
    <w:p w:rsidR="00B24C9D" w:rsidRPr="009855B9" w:rsidRDefault="00B24C9D" w:rsidP="00B24C9D">
      <w:pPr>
        <w:tabs>
          <w:tab w:val="left" w:pos="900"/>
        </w:tabs>
        <w:ind w:left="720"/>
        <w:rPr>
          <w:rFonts w:cs="Tahoma"/>
          <w:szCs w:val="18"/>
          <w:lang w:val="pt-BR"/>
        </w:rPr>
      </w:pPr>
      <w:r w:rsidRPr="009855B9">
        <w:rPr>
          <w:rFonts w:cs="Tahoma"/>
          <w:szCs w:val="18"/>
          <w:u w:val="single"/>
          <w:lang w:val="pt-BR"/>
        </w:rPr>
        <w:t>Cessão da Licença</w:t>
      </w:r>
      <w:r w:rsidRPr="009855B9">
        <w:rPr>
          <w:rFonts w:cs="Tahoma"/>
          <w:szCs w:val="18"/>
          <w:lang w:val="pt-BR"/>
        </w:rPr>
        <w:t xml:space="preserve"> </w:t>
      </w:r>
    </w:p>
    <w:p w:rsidR="00B73A46" w:rsidRPr="009855B9" w:rsidRDefault="00B73A46" w:rsidP="00B24C9D">
      <w:pPr>
        <w:tabs>
          <w:tab w:val="left" w:pos="900"/>
        </w:tabs>
        <w:ind w:left="720"/>
        <w:rPr>
          <w:rFonts w:cs="Tahoma"/>
          <w:szCs w:val="18"/>
          <w:lang w:val="pt-BR"/>
        </w:rPr>
      </w:pPr>
      <w:r w:rsidRPr="009855B9">
        <w:rPr>
          <w:rFonts w:cs="Tahoma"/>
          <w:szCs w:val="18"/>
          <w:lang w:val="pt-BR"/>
        </w:rPr>
        <w:t>Os clientes devem ceder a licença de assinatura do Windows Intune (Por Dispositivo) ao dispositivo no qual está instalado o s</w:t>
      </w:r>
      <w:r w:rsidR="00754987" w:rsidRPr="009855B9">
        <w:rPr>
          <w:rFonts w:cs="Tahoma"/>
          <w:szCs w:val="18"/>
          <w:lang w:val="pt-BR"/>
        </w:rPr>
        <w:t>istema operacional qualificado.</w:t>
      </w:r>
    </w:p>
    <w:p w:rsidR="00B73A46" w:rsidRPr="009855B9" w:rsidRDefault="00B73A46" w:rsidP="00B24C9D">
      <w:pPr>
        <w:pStyle w:val="FootnoteBulletLevel2"/>
        <w:spacing w:before="0"/>
        <w:ind w:left="907" w:firstLine="0"/>
        <w:rPr>
          <w:rFonts w:ascii="Tahoma" w:hAnsi="Tahoma" w:cs="Tahoma"/>
          <w:sz w:val="18"/>
          <w:szCs w:val="18"/>
          <w:lang w:val="pt-BR"/>
        </w:rPr>
      </w:pPr>
    </w:p>
    <w:p w:rsidR="00E14D52" w:rsidRPr="009855B9" w:rsidRDefault="00E14D52" w:rsidP="00B24C9D">
      <w:pPr>
        <w:pStyle w:val="FootnoteBulletLevel2"/>
        <w:spacing w:before="0"/>
        <w:ind w:left="907" w:firstLine="0"/>
        <w:rPr>
          <w:rFonts w:ascii="Tahoma" w:hAnsi="Tahoma" w:cs="Tahoma"/>
          <w:sz w:val="18"/>
          <w:szCs w:val="18"/>
          <w:lang w:val="pt-BR"/>
        </w:rPr>
      </w:pPr>
    </w:p>
    <w:p w:rsidR="00E14D52" w:rsidRPr="009855B9" w:rsidRDefault="00E14D52" w:rsidP="00B24C9D">
      <w:pPr>
        <w:pStyle w:val="FootnoteBulletLevel2"/>
        <w:spacing w:before="0"/>
        <w:ind w:left="907" w:firstLine="0"/>
        <w:rPr>
          <w:rFonts w:ascii="Tahoma" w:hAnsi="Tahoma" w:cs="Tahoma"/>
          <w:sz w:val="18"/>
          <w:szCs w:val="18"/>
          <w:lang w:val="pt-BR"/>
        </w:rPr>
      </w:pPr>
    </w:p>
    <w:p w:rsidR="00B73A46" w:rsidRPr="009855B9" w:rsidRDefault="00B73A46" w:rsidP="00B24C9D">
      <w:pPr>
        <w:pStyle w:val="FootnoteBulletLevel1"/>
        <w:tabs>
          <w:tab w:val="clear" w:pos="900"/>
        </w:tabs>
        <w:spacing w:before="0" w:after="60"/>
        <w:ind w:left="720" w:firstLine="0"/>
        <w:rPr>
          <w:rFonts w:ascii="Tahoma" w:hAnsi="Tahoma" w:cs="Tahoma"/>
          <w:sz w:val="18"/>
          <w:szCs w:val="18"/>
          <w:lang w:val="pt-BR"/>
        </w:rPr>
      </w:pPr>
      <w:r w:rsidRPr="009855B9">
        <w:rPr>
          <w:rFonts w:ascii="Tahoma" w:hAnsi="Tahoma" w:cs="Tahoma"/>
          <w:b/>
          <w:sz w:val="18"/>
          <w:szCs w:val="18"/>
          <w:lang w:val="pt-BR"/>
        </w:rPr>
        <w:lastRenderedPageBreak/>
        <w:t>Realocação da Licença</w:t>
      </w:r>
      <w:r w:rsidRPr="009855B9">
        <w:rPr>
          <w:rFonts w:ascii="Tahoma" w:hAnsi="Tahoma" w:cs="Tahoma"/>
          <w:b/>
          <w:bCs/>
          <w:sz w:val="18"/>
          <w:szCs w:val="18"/>
          <w:lang w:val="pt-BR"/>
        </w:rPr>
        <w:t xml:space="preserve"> para Windows Intune (Por Dispositivo)</w:t>
      </w:r>
    </w:p>
    <w:p w:rsidR="00B73A46" w:rsidRPr="009855B9" w:rsidRDefault="00B73A46" w:rsidP="00ED498E">
      <w:pPr>
        <w:pStyle w:val="BodyText"/>
        <w:spacing w:before="0" w:after="0" w:line="240" w:lineRule="auto"/>
        <w:ind w:left="720"/>
        <w:rPr>
          <w:rFonts w:ascii="Tahoma" w:hAnsi="Tahoma" w:cs="Tahoma"/>
          <w:sz w:val="18"/>
          <w:szCs w:val="18"/>
          <w:lang w:val="pt-BR"/>
        </w:rPr>
      </w:pPr>
      <w:r w:rsidRPr="009855B9">
        <w:rPr>
          <w:rFonts w:ascii="Tahoma" w:hAnsi="Tahoma" w:cs="Tahoma"/>
          <w:color w:val="auto"/>
          <w:sz w:val="18"/>
          <w:szCs w:val="18"/>
          <w:lang w:val="pt-BR"/>
        </w:rPr>
        <w:t>Os clientes poderão ceder licenças do Complemento do Windows Intune (Por Dispositivo), mas não a curto</w:t>
      </w:r>
      <w:r w:rsidR="00ED498E" w:rsidRPr="009855B9">
        <w:rPr>
          <w:rFonts w:ascii="Tahoma" w:hAnsi="Tahoma" w:cs="Tahoma"/>
          <w:color w:val="auto"/>
          <w:sz w:val="18"/>
          <w:szCs w:val="18"/>
          <w:lang w:val="pt-BR"/>
        </w:rPr>
        <w:t> </w:t>
      </w:r>
      <w:r w:rsidRPr="009855B9">
        <w:rPr>
          <w:rFonts w:ascii="Tahoma" w:hAnsi="Tahoma" w:cs="Tahoma"/>
          <w:color w:val="auto"/>
          <w:sz w:val="18"/>
          <w:szCs w:val="18"/>
          <w:lang w:val="pt-BR"/>
        </w:rPr>
        <w:t>prazo (ou seja, não antes de 90 dias depois da última cessão).</w:t>
      </w:r>
      <w:r w:rsidR="006C0B98" w:rsidRPr="009855B9">
        <w:rPr>
          <w:rFonts w:ascii="Tahoma" w:hAnsi="Tahoma" w:cs="Tahoma"/>
          <w:color w:val="auto"/>
          <w:sz w:val="18"/>
          <w:szCs w:val="18"/>
          <w:lang w:val="pt-BR"/>
        </w:rPr>
        <w:t xml:space="preserve"> </w:t>
      </w:r>
      <w:r w:rsidRPr="009855B9">
        <w:rPr>
          <w:rFonts w:ascii="Tahoma" w:hAnsi="Tahoma" w:cs="Tahoma"/>
          <w:color w:val="auto"/>
          <w:sz w:val="18"/>
          <w:szCs w:val="18"/>
          <w:lang w:val="pt-BR"/>
        </w:rPr>
        <w:t>Eles poderão transferir uma licença do</w:t>
      </w:r>
      <w:r w:rsidR="00ED498E" w:rsidRPr="009855B9">
        <w:rPr>
          <w:rFonts w:ascii="Tahoma" w:hAnsi="Tahoma" w:cs="Tahoma"/>
          <w:color w:val="auto"/>
          <w:sz w:val="18"/>
          <w:szCs w:val="18"/>
          <w:lang w:val="pt-BR"/>
        </w:rPr>
        <w:t> </w:t>
      </w:r>
      <w:r w:rsidRPr="009855B9">
        <w:rPr>
          <w:rFonts w:ascii="Tahoma" w:hAnsi="Tahoma" w:cs="Tahoma"/>
          <w:color w:val="auto"/>
          <w:sz w:val="18"/>
          <w:szCs w:val="18"/>
          <w:lang w:val="pt-BR"/>
        </w:rPr>
        <w:t>Windows Intune (Por Dispositivo) mais cedo se desativarem o dispositivo licenciado existente em decorrência de uma falha de hardware permanente.</w:t>
      </w:r>
      <w:r w:rsidR="006C0B98" w:rsidRPr="009855B9">
        <w:rPr>
          <w:rFonts w:ascii="Tahoma" w:hAnsi="Tahoma" w:cs="Tahoma"/>
          <w:color w:val="auto"/>
          <w:sz w:val="18"/>
          <w:szCs w:val="18"/>
          <w:lang w:val="pt-BR"/>
        </w:rPr>
        <w:t xml:space="preserve"> </w:t>
      </w:r>
      <w:r w:rsidRPr="009855B9">
        <w:rPr>
          <w:rFonts w:ascii="Tahoma" w:hAnsi="Tahoma" w:cs="Tahoma"/>
          <w:color w:val="auto"/>
          <w:sz w:val="18"/>
          <w:szCs w:val="18"/>
          <w:lang w:val="pt-BR"/>
        </w:rPr>
        <w:t>A licença para a qual o Windows Intune (Por Dispositivo) for transferido deverá atender aos requisitos de sistema operacional qualificado descritos acima.</w:t>
      </w:r>
      <w:r w:rsidR="006C0B98" w:rsidRPr="009855B9">
        <w:rPr>
          <w:rFonts w:ascii="Tahoma" w:hAnsi="Tahoma" w:cs="Tahoma"/>
          <w:color w:val="auto"/>
          <w:sz w:val="18"/>
          <w:szCs w:val="18"/>
          <w:lang w:val="pt-BR"/>
        </w:rPr>
        <w:t xml:space="preserve"> </w:t>
      </w:r>
      <w:r w:rsidRPr="009855B9">
        <w:rPr>
          <w:rFonts w:ascii="Tahoma" w:hAnsi="Tahoma" w:cs="Tahoma"/>
          <w:color w:val="auto"/>
          <w:sz w:val="18"/>
          <w:szCs w:val="18"/>
          <w:lang w:val="pt-BR"/>
        </w:rPr>
        <w:t>O software deverá ser removido e o uso ou acesso ao serviço Windows Intune (Por Dispositivo) descontinuado a partir do dispositivo do qual a licença foi transferida.</w:t>
      </w:r>
    </w:p>
    <w:p w:rsidR="00B24C9D" w:rsidRPr="009855B9" w:rsidRDefault="00B24C9D" w:rsidP="00B24C9D">
      <w:pPr>
        <w:pStyle w:val="BodyText"/>
        <w:spacing w:before="0" w:after="0" w:line="240" w:lineRule="auto"/>
        <w:ind w:left="720"/>
        <w:rPr>
          <w:rFonts w:ascii="Tahoma" w:hAnsi="Tahoma" w:cs="Tahoma"/>
          <w:sz w:val="18"/>
          <w:szCs w:val="18"/>
          <w:lang w:val="pt-BR"/>
        </w:rPr>
      </w:pPr>
    </w:p>
    <w:p w:rsidR="00B73A46" w:rsidRPr="009855B9" w:rsidRDefault="00B73A46" w:rsidP="00ED498E">
      <w:pPr>
        <w:autoSpaceDN w:val="0"/>
        <w:ind w:left="720"/>
        <w:rPr>
          <w:rFonts w:cs="Tahoma"/>
          <w:lang w:val="pt-BR"/>
        </w:rPr>
      </w:pPr>
      <w:r w:rsidRPr="009855B9">
        <w:rPr>
          <w:rFonts w:cs="Tahoma"/>
          <w:szCs w:val="18"/>
          <w:lang w:val="pt-BR"/>
        </w:rPr>
        <w:t>Como exceção aos requisitos do SO qualificado para Windows Intune (Por Dispositivo) licenciado como Serviços Online Enterprise para atender aos requisitos do Produto En</w:t>
      </w:r>
      <w:r w:rsidRPr="009855B9">
        <w:rPr>
          <w:rFonts w:cs="Tahoma"/>
          <w:lang w:val="pt-BR"/>
        </w:rPr>
        <w:t xml:space="preserve">terprise, </w:t>
      </w:r>
      <w:r w:rsidRPr="009855B9">
        <w:rPr>
          <w:rFonts w:cs="Tahoma"/>
          <w:szCs w:val="18"/>
          <w:lang w:val="pt-BR"/>
        </w:rPr>
        <w:t>os clientes</w:t>
      </w:r>
      <w:r w:rsidRPr="009855B9">
        <w:rPr>
          <w:rFonts w:cs="Tahoma"/>
          <w:strike/>
          <w:szCs w:val="18"/>
          <w:lang w:val="pt-BR"/>
        </w:rPr>
        <w:t xml:space="preserve"> </w:t>
      </w:r>
      <w:r w:rsidRPr="009855B9">
        <w:rPr>
          <w:rFonts w:cs="Tahoma"/>
          <w:szCs w:val="18"/>
          <w:lang w:val="pt-BR"/>
        </w:rPr>
        <w:t xml:space="preserve">poderão transferir as licenças do Windows Intune (Por Dispositivo) para os dispositivos a seguir, contanto que eles estejam licenciados para um dos sistemas operacionais qualificados identificados na coluna </w:t>
      </w:r>
      <w:r w:rsidR="00997232" w:rsidRPr="009855B9">
        <w:rPr>
          <w:rFonts w:cs="Tahoma"/>
          <w:szCs w:val="18"/>
          <w:lang w:val="pt-BR"/>
        </w:rPr>
        <w:t>“</w:t>
      </w:r>
      <w:r w:rsidRPr="009855B9">
        <w:rPr>
          <w:rFonts w:cs="Tahoma"/>
          <w:szCs w:val="18"/>
          <w:lang w:val="pt-BR"/>
        </w:rPr>
        <w:t>Novo EA/OV-TE</w:t>
      </w:r>
      <w:r w:rsidR="00997232" w:rsidRPr="009855B9">
        <w:rPr>
          <w:rFonts w:cs="Tahoma"/>
          <w:szCs w:val="18"/>
          <w:lang w:val="pt-BR"/>
        </w:rPr>
        <w:t>”</w:t>
      </w:r>
      <w:r w:rsidRPr="009855B9">
        <w:rPr>
          <w:rFonts w:cs="Tahoma"/>
          <w:szCs w:val="18"/>
          <w:lang w:val="pt-BR"/>
        </w:rPr>
        <w:t xml:space="preserve"> na</w:t>
      </w:r>
      <w:r w:rsidR="00ED498E" w:rsidRPr="009855B9">
        <w:rPr>
          <w:rFonts w:cs="Tahoma"/>
          <w:szCs w:val="18"/>
          <w:lang w:val="pt-BR"/>
        </w:rPr>
        <w:t> </w:t>
      </w:r>
      <w:r w:rsidRPr="009855B9">
        <w:rPr>
          <w:rFonts w:cs="Tahoma"/>
          <w:szCs w:val="18"/>
          <w:lang w:val="pt-BR"/>
        </w:rPr>
        <w:t xml:space="preserve">tabela acima e que os sistemas operacionais qualificados estejam instalados neles: </w:t>
      </w:r>
    </w:p>
    <w:p w:rsidR="00B24C9D" w:rsidRPr="009855B9" w:rsidRDefault="00B24C9D" w:rsidP="00B24C9D">
      <w:pPr>
        <w:autoSpaceDN w:val="0"/>
        <w:ind w:left="720"/>
        <w:rPr>
          <w:rFonts w:cs="Tahoma"/>
          <w:lang w:val="pt-BR"/>
        </w:rPr>
      </w:pPr>
    </w:p>
    <w:p w:rsidR="00B73A46" w:rsidRPr="009855B9" w:rsidRDefault="00B73A46" w:rsidP="00346F4B">
      <w:pPr>
        <w:numPr>
          <w:ilvl w:val="3"/>
          <w:numId w:val="27"/>
        </w:numPr>
        <w:autoSpaceDN w:val="0"/>
        <w:spacing w:after="60"/>
        <w:ind w:left="1440"/>
        <w:rPr>
          <w:rFonts w:cs="Tahoma"/>
          <w:lang w:val="pt-BR"/>
        </w:rPr>
      </w:pPr>
      <w:r w:rsidRPr="009855B9">
        <w:rPr>
          <w:rFonts w:cs="Tahoma"/>
          <w:szCs w:val="18"/>
          <w:lang w:val="pt-BR"/>
        </w:rPr>
        <w:t xml:space="preserve">dispositivos adquiridos em uma fusão ou aquisição e </w:t>
      </w:r>
    </w:p>
    <w:p w:rsidR="00DA7284" w:rsidRPr="009855B9" w:rsidRDefault="00B73A46" w:rsidP="00346F4B">
      <w:pPr>
        <w:numPr>
          <w:ilvl w:val="3"/>
          <w:numId w:val="27"/>
        </w:numPr>
        <w:autoSpaceDN w:val="0"/>
        <w:spacing w:after="60"/>
        <w:ind w:left="1440"/>
        <w:rPr>
          <w:rFonts w:cs="Tahoma"/>
          <w:lang w:val="pt-BR"/>
        </w:rPr>
      </w:pPr>
      <w:r w:rsidRPr="009855B9">
        <w:rPr>
          <w:rFonts w:cs="Tahoma"/>
          <w:szCs w:val="18"/>
          <w:lang w:val="pt-BR"/>
        </w:rPr>
        <w:t>dispositivos pertencentes a terceiros e funcionários.</w:t>
      </w:r>
    </w:p>
    <w:p w:rsidR="00A84DF7" w:rsidRPr="009855B9" w:rsidRDefault="00A84DF7" w:rsidP="00A84DF7">
      <w:pPr>
        <w:autoSpaceDN w:val="0"/>
        <w:spacing w:after="60"/>
        <w:rPr>
          <w:rFonts w:cs="Tahoma"/>
          <w:lang w:val="pt-BR"/>
        </w:rPr>
      </w:pPr>
    </w:p>
    <w:p w:rsidR="00B73A46" w:rsidRPr="009855B9"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t>Software Assurance do Windows 8 Pro</w:t>
      </w:r>
      <w:r w:rsidR="006C0B98" w:rsidRPr="009855B9">
        <w:rPr>
          <w:rFonts w:ascii="Tahoma" w:hAnsi="Tahoma" w:cs="Tahoma"/>
          <w:b/>
          <w:bCs/>
          <w:i/>
          <w:iCs/>
          <w:sz w:val="18"/>
          <w:szCs w:val="18"/>
          <w:lang w:val="pt-BR"/>
        </w:rPr>
        <w:t xml:space="preserve"> </w:t>
      </w:r>
    </w:p>
    <w:p w:rsidR="00B73A46" w:rsidRPr="009855B9" w:rsidRDefault="00B73A46" w:rsidP="00A84DF7">
      <w:pPr>
        <w:pStyle w:val="FootnoteBulletLevel1"/>
        <w:spacing w:before="0" w:after="0"/>
        <w:ind w:left="720" w:firstLine="0"/>
        <w:rPr>
          <w:rFonts w:ascii="Tahoma" w:hAnsi="Tahoma" w:cs="Tahoma"/>
          <w:sz w:val="18"/>
          <w:szCs w:val="18"/>
          <w:lang w:val="pt-BR"/>
        </w:rPr>
      </w:pPr>
      <w:r w:rsidRPr="009855B9">
        <w:rPr>
          <w:rFonts w:ascii="Tahoma" w:hAnsi="Tahoma" w:cs="Tahoma"/>
          <w:sz w:val="18"/>
          <w:szCs w:val="18"/>
          <w:lang w:val="pt-BR"/>
        </w:rPr>
        <w:t>Os clientes que desejarem se registrar no Software Assurance do Windows 8 Pro têm as seguintes opções:</w:t>
      </w:r>
    </w:p>
    <w:p w:rsidR="00A84DF7" w:rsidRPr="009855B9" w:rsidRDefault="00A84DF7" w:rsidP="00A84DF7">
      <w:pPr>
        <w:pStyle w:val="FootnoteBulletLevel1"/>
        <w:spacing w:before="0" w:after="0"/>
        <w:ind w:left="720" w:firstLine="0"/>
        <w:rPr>
          <w:rFonts w:ascii="Tahoma" w:hAnsi="Tahoma" w:cs="Tahoma"/>
          <w:sz w:val="18"/>
          <w:szCs w:val="18"/>
          <w:lang w:val="pt-BR"/>
        </w:rPr>
      </w:pPr>
    </w:p>
    <w:p w:rsidR="00A84DF7" w:rsidRPr="009855B9" w:rsidRDefault="00B73A46" w:rsidP="00346F4B">
      <w:pPr>
        <w:pStyle w:val="FootnoteBulletLevel1"/>
        <w:numPr>
          <w:ilvl w:val="0"/>
          <w:numId w:val="29"/>
        </w:numPr>
        <w:adjustRightInd/>
        <w:spacing w:before="0" w:after="60"/>
        <w:textAlignment w:val="auto"/>
        <w:rPr>
          <w:rFonts w:ascii="Tahoma" w:hAnsi="Tahoma" w:cs="Tahoma"/>
          <w:sz w:val="18"/>
          <w:szCs w:val="18"/>
          <w:lang w:val="pt-BR"/>
        </w:rPr>
      </w:pPr>
      <w:r w:rsidRPr="009855B9">
        <w:rPr>
          <w:rFonts w:ascii="Tahoma" w:hAnsi="Tahoma" w:cs="Tahoma"/>
          <w:sz w:val="18"/>
          <w:szCs w:val="18"/>
          <w:lang w:val="pt-BR"/>
        </w:rPr>
        <w:t xml:space="preserve">Select. Programas Open Value (Não extensivo a toda a empresa) e Licença Open </w:t>
      </w:r>
    </w:p>
    <w:p w:rsidR="00B73A46" w:rsidRPr="00ED498E" w:rsidRDefault="00B73A46" w:rsidP="00346F4B">
      <w:pPr>
        <w:numPr>
          <w:ilvl w:val="0"/>
          <w:numId w:val="30"/>
        </w:numPr>
        <w:spacing w:after="60"/>
        <w:ind w:left="1800"/>
        <w:rPr>
          <w:rFonts w:cs="Tahoma"/>
          <w:szCs w:val="18"/>
        </w:rPr>
      </w:pPr>
      <w:r w:rsidRPr="009855B9">
        <w:rPr>
          <w:rFonts w:cs="Tahoma"/>
          <w:szCs w:val="18"/>
          <w:bdr w:val="none" w:sz="0" w:space="0" w:color="auto" w:frame="1"/>
          <w:lang w:val="pt-BR"/>
        </w:rPr>
        <w:t xml:space="preserve">Adquirir a cobertura do Software Assurance para Windows 8 Pro ou Windows 7 Professional (32 bits ou 64 bits ou edições N, K ou KN) licenciada por meio de OEM, Varejo ou Contrato Get Genuine Windows (GGWA) (também chamado, em certos países, de </w:t>
      </w:r>
      <w:r w:rsidR="00997232" w:rsidRPr="009855B9">
        <w:rPr>
          <w:rFonts w:cs="Tahoma"/>
          <w:szCs w:val="18"/>
          <w:bdr w:val="none" w:sz="0" w:space="0" w:color="auto" w:frame="1"/>
          <w:lang w:val="pt-BR"/>
        </w:rPr>
        <w:t>“</w:t>
      </w:r>
      <w:r w:rsidRPr="009855B9">
        <w:rPr>
          <w:rFonts w:cs="Tahoma"/>
          <w:szCs w:val="18"/>
          <w:bdr w:val="none" w:sz="0" w:space="0" w:color="auto" w:frame="1"/>
          <w:lang w:val="pt-BR"/>
        </w:rPr>
        <w:t>Get Genuine Solution</w:t>
      </w:r>
      <w:r w:rsidR="00997232" w:rsidRPr="009855B9">
        <w:rPr>
          <w:rFonts w:cs="Tahoma"/>
          <w:szCs w:val="18"/>
          <w:bdr w:val="none" w:sz="0" w:space="0" w:color="auto" w:frame="1"/>
          <w:lang w:val="pt-BR"/>
        </w:rPr>
        <w:t>”</w:t>
      </w:r>
      <w:r w:rsidRPr="009855B9">
        <w:rPr>
          <w:rFonts w:cs="Tahoma"/>
          <w:szCs w:val="18"/>
          <w:bdr w:val="none" w:sz="0" w:space="0" w:color="auto" w:frame="1"/>
          <w:lang w:val="pt-BR"/>
        </w:rPr>
        <w:t xml:space="preserve">) dentro de 90 dias a partir da data de compra da licença de OEM, Varejo ou GGWA. </w:t>
      </w:r>
      <w:r w:rsidRPr="00ED498E">
        <w:rPr>
          <w:rFonts w:cs="Tahoma"/>
          <w:szCs w:val="18"/>
          <w:bdr w:val="none" w:sz="0" w:space="0" w:color="auto" w:frame="1"/>
        </w:rPr>
        <w:t>(Início de vigência: 1º de setembro de 2009)</w:t>
      </w:r>
    </w:p>
    <w:p w:rsidR="00B73A46" w:rsidRPr="009855B9" w:rsidRDefault="00B73A46" w:rsidP="00346F4B">
      <w:pPr>
        <w:pStyle w:val="Footnotedash"/>
        <w:numPr>
          <w:ilvl w:val="0"/>
          <w:numId w:val="30"/>
        </w:numPr>
        <w:adjustRightInd/>
        <w:spacing w:before="0"/>
        <w:ind w:left="1800"/>
        <w:textAlignment w:val="auto"/>
        <w:rPr>
          <w:rFonts w:ascii="Tahoma" w:hAnsi="Tahoma" w:cs="Tahoma"/>
          <w:sz w:val="18"/>
          <w:szCs w:val="18"/>
          <w:lang w:val="pt-BR"/>
        </w:rPr>
      </w:pPr>
      <w:r w:rsidRPr="009855B9">
        <w:rPr>
          <w:rFonts w:ascii="Tahoma" w:hAnsi="Tahoma" w:cs="Tahoma"/>
          <w:sz w:val="18"/>
          <w:szCs w:val="18"/>
          <w:lang w:val="pt-BR"/>
        </w:rPr>
        <w:t xml:space="preserve">Renovar o Software Assurance para o sistema operacional de desktop ao término da cobertura do Software Assurance do Windows 8 Pro ou Windows 7 Professional. </w:t>
      </w:r>
    </w:p>
    <w:p w:rsidR="00B73A46" w:rsidRPr="00ED498E" w:rsidRDefault="00B73A46" w:rsidP="00A84DF7">
      <w:pPr>
        <w:pStyle w:val="Footnotedash"/>
        <w:spacing w:before="0" w:after="0"/>
        <w:ind w:left="720" w:firstLine="0"/>
        <w:rPr>
          <w:rFonts w:ascii="Tahoma" w:hAnsi="Tahoma" w:cs="Tahoma"/>
          <w:sz w:val="18"/>
          <w:szCs w:val="18"/>
        </w:rPr>
      </w:pPr>
      <w:r w:rsidRPr="009855B9">
        <w:rPr>
          <w:rFonts w:ascii="Tahoma" w:hAnsi="Tahoma" w:cs="Tahoma"/>
          <w:sz w:val="18"/>
          <w:szCs w:val="18"/>
          <w:lang w:val="pt-BR"/>
        </w:rPr>
        <w:t xml:space="preserve">O período de tempo estabelecido acima poderá ser expandido para fins promocionais por tempo limitado. </w:t>
      </w:r>
      <w:r w:rsidRPr="00ED498E">
        <w:rPr>
          <w:rFonts w:ascii="Tahoma" w:hAnsi="Tahoma" w:cs="Tahoma"/>
          <w:sz w:val="18"/>
          <w:szCs w:val="18"/>
        </w:rPr>
        <w:t xml:space="preserve">Consulte a </w:t>
      </w:r>
      <w:hyperlink w:anchor="_SECTION_3_–" w:history="1">
        <w:r w:rsidRPr="00ED498E">
          <w:rPr>
            <w:rStyle w:val="Hyperlink"/>
            <w:rFonts w:ascii="Tahoma" w:hAnsi="Tahoma" w:cs="Tahoma"/>
            <w:color w:val="auto"/>
            <w:sz w:val="18"/>
            <w:szCs w:val="18"/>
            <w:u w:val="none"/>
          </w:rPr>
          <w:t>Seção 3</w:t>
        </w:r>
      </w:hyperlink>
      <w:r w:rsidRPr="00ED498E">
        <w:rPr>
          <w:rFonts w:ascii="Tahoma" w:hAnsi="Tahoma" w:cs="Tahoma"/>
          <w:sz w:val="18"/>
          <w:szCs w:val="18"/>
        </w:rPr>
        <w:t xml:space="preserve"> para obter detalhes.</w:t>
      </w:r>
    </w:p>
    <w:p w:rsidR="00A84DF7" w:rsidRPr="00ED498E" w:rsidRDefault="00A84DF7" w:rsidP="00A84DF7">
      <w:pPr>
        <w:pStyle w:val="Footnotedash"/>
        <w:spacing w:before="0" w:after="0"/>
        <w:ind w:left="720" w:firstLine="0"/>
        <w:rPr>
          <w:rFonts w:ascii="Tahoma" w:hAnsi="Tahoma" w:cs="Tahoma"/>
          <w:sz w:val="18"/>
          <w:szCs w:val="18"/>
        </w:rPr>
      </w:pPr>
    </w:p>
    <w:p w:rsidR="00B73A46" w:rsidRPr="009855B9" w:rsidRDefault="00B73A46" w:rsidP="00346F4B">
      <w:pPr>
        <w:pStyle w:val="FootnoteBulletLevel2"/>
        <w:numPr>
          <w:ilvl w:val="0"/>
          <w:numId w:val="25"/>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Registros Enterprise: ao término de um Registro Enterprise existente que cubra o Sistema Operacional Windows Desktop, renovar a respectiva cobertura sob um novo Registro Enterprise para o Sistema Operacional Windows Desktop.</w:t>
      </w:r>
    </w:p>
    <w:p w:rsidR="00A84DF7" w:rsidRPr="009855B9" w:rsidRDefault="00A84DF7" w:rsidP="00A84DF7">
      <w:pPr>
        <w:pStyle w:val="FootnoteBulletLevel2"/>
        <w:tabs>
          <w:tab w:val="clear" w:pos="1260"/>
        </w:tabs>
        <w:adjustRightInd/>
        <w:spacing w:before="0"/>
        <w:ind w:left="0" w:firstLine="0"/>
        <w:textAlignment w:val="auto"/>
        <w:rPr>
          <w:rFonts w:ascii="Tahoma" w:hAnsi="Tahoma" w:cs="Tahoma"/>
          <w:sz w:val="18"/>
          <w:szCs w:val="18"/>
          <w:lang w:val="pt-BR"/>
        </w:rPr>
      </w:pPr>
    </w:p>
    <w:p w:rsidR="002F7FB8" w:rsidRPr="009855B9"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t>Software Assurance e Atualização do Windows 8 Pro</w:t>
      </w:r>
    </w:p>
    <w:p w:rsidR="002F7FB8" w:rsidRPr="009855B9" w:rsidRDefault="002F7FB8" w:rsidP="00846611">
      <w:pPr>
        <w:pStyle w:val="FootnoteBulletLevel1"/>
        <w:spacing w:before="0" w:after="0"/>
        <w:ind w:left="720" w:firstLine="0"/>
        <w:rPr>
          <w:rFonts w:ascii="Tahoma" w:hAnsi="Tahoma" w:cs="Tahoma"/>
          <w:sz w:val="18"/>
          <w:szCs w:val="18"/>
          <w:lang w:val="pt-BR"/>
        </w:rPr>
      </w:pPr>
      <w:r w:rsidRPr="009855B9">
        <w:rPr>
          <w:rFonts w:ascii="Tahoma" w:hAnsi="Tahoma" w:cs="Tahoma"/>
          <w:sz w:val="18"/>
          <w:szCs w:val="18"/>
          <w:u w:val="single"/>
          <w:lang w:val="pt-BR"/>
        </w:rPr>
        <w:t>Licença de Atualização de Sistema Operacional (SO)</w:t>
      </w:r>
    </w:p>
    <w:p w:rsidR="002F7FB8" w:rsidRPr="009855B9"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9855B9">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rsidR="00846611" w:rsidRPr="009855B9" w:rsidRDefault="0084661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2F7FB8" w:rsidRPr="009855B9"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9855B9">
        <w:rPr>
          <w:rFonts w:ascii="Tahoma" w:hAnsi="Tahoma" w:cs="Tahoma"/>
          <w:sz w:val="18"/>
          <w:szCs w:val="18"/>
          <w:lang w:val="pt-BR"/>
        </w:rPr>
        <w:t>Os clientes que desejarem adquirir a Atualização e Software Assurance do Windows 8 Pro têm as seguintes opções:</w:t>
      </w:r>
    </w:p>
    <w:p w:rsidR="00B04B81" w:rsidRPr="009855B9" w:rsidRDefault="00B04B8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2F7FB8" w:rsidRPr="009855B9"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Programas Select, Open Value (Não extensivo a toda a empresa) e Licença Open:</w:t>
      </w:r>
    </w:p>
    <w:p w:rsidR="002F7FB8" w:rsidRPr="009855B9" w:rsidRDefault="002F7FB8" w:rsidP="00346F4B">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Adquirir a Atualização e Software Assurance do Windows 8 Pro para desktops nos quais o cliente licenciou e instalou um dos sistemas operacionais qualificados listados na tabela de Atualização do Windows acima.</w:t>
      </w:r>
    </w:p>
    <w:p w:rsidR="002F7FB8" w:rsidRPr="009855B9" w:rsidRDefault="002F7FB8" w:rsidP="00346F4B">
      <w:pPr>
        <w:pStyle w:val="Footnotedash"/>
        <w:numPr>
          <w:ilvl w:val="2"/>
          <w:numId w:val="85"/>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O Cliente pode transferir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rsidR="00A84DF7" w:rsidRPr="009855B9"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lastRenderedPageBreak/>
        <w:t>Registros Enterprise e Contratos Open Value para toda a empresa (licença perpétua e assinatura):</w:t>
      </w:r>
    </w:p>
    <w:p w:rsidR="00A84DF7" w:rsidRPr="009855B9" w:rsidRDefault="002F7FB8" w:rsidP="00346F4B">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 xml:space="preserve">Registros Enterprise ou Contratos Open Value iniciais (base instalada): </w:t>
      </w:r>
    </w:p>
    <w:p w:rsidR="00A84DF7" w:rsidRPr="009855B9" w:rsidRDefault="002F7FB8" w:rsidP="00845632">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Adquirir a Atualização e o Software Assurance do Windows 8 Pro para todos os desktops qualificados na base instalada.</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 xml:space="preserve">A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base instalada</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 xml:space="preserve"> é formada por todos os desktops qualificados do cliente e das afiliadas cobertas do cliente a partir da data de início de vigência</w:t>
      </w:r>
      <w:r w:rsidR="00845632"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do registro ou contrato.</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 xml:space="preserve">O cliente deverá ter licenciado e instalado um dos sistemas operacionais qualificados listados na tabela de Atualização do Windows acima na coluna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Novo</w:t>
      </w:r>
      <w:r w:rsidR="00ED498E"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EA/OV-TE</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 xml:space="preserve"> em todos os desktops qualificados da base instalada nos quais o sistema operacional Windows será executado.</w:t>
      </w:r>
    </w:p>
    <w:p w:rsidR="002F7FB8" w:rsidRPr="009855B9" w:rsidRDefault="002F7FB8" w:rsidP="00346F4B">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Registros Enterprise ou Contratos Open Value existentes [adequação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true-up</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 e substituições]:</w:t>
      </w:r>
    </w:p>
    <w:p w:rsidR="002F7FB8" w:rsidRPr="009855B9" w:rsidRDefault="002F7FB8" w:rsidP="004E7634">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Adquirir Atualização e Software Assurance do Windows 8 Pro para dos os novos desktops qualificados ou dispositivos nos quais o sistema operacional Windows será executado.</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O</w:t>
      </w:r>
      <w:r w:rsidR="00ED498E"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 xml:space="preserve">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EA/OV-CW Existente</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 O cliente deve ter licenciado e instalado em</w:t>
      </w:r>
      <w:r w:rsidR="004E7634"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 xml:space="preserve">todos os desktops qualificados novos ou de substituição adquiridos por meio de uma fusão ou aquisição um dos sistemas operacionais qualificados listados na tabela de Atualização do Windows acima, na coluna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Novo EA/OV-CW</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w:t>
      </w:r>
    </w:p>
    <w:p w:rsidR="002F7FB8" w:rsidRPr="009855B9"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9855B9">
        <w:rPr>
          <w:rFonts w:ascii="Tahoma" w:hAnsi="Tahoma" w:cs="Tahoma"/>
          <w:sz w:val="18"/>
          <w:szCs w:val="18"/>
          <w:lang w:val="pt-BR"/>
        </w:rPr>
        <w:t xml:space="preserve">Clientes do Contrato para Campus e Contrato School e Open Value Subscription - Soluções Educacionais: </w:t>
      </w:r>
    </w:p>
    <w:p w:rsidR="002F7FB8" w:rsidRPr="009855B9" w:rsidRDefault="002F7FB8" w:rsidP="00346F4B">
      <w:pPr>
        <w:pStyle w:val="Footnotedash"/>
        <w:numPr>
          <w:ilvl w:val="1"/>
          <w:numId w:val="31"/>
        </w:numPr>
        <w:spacing w:before="0"/>
        <w:ind w:left="1800"/>
        <w:rPr>
          <w:rFonts w:ascii="Tahoma" w:hAnsi="Tahoma" w:cs="Tahoma"/>
          <w:sz w:val="18"/>
          <w:szCs w:val="18"/>
          <w:lang w:val="pt-BR"/>
        </w:rPr>
      </w:pPr>
      <w:r w:rsidRPr="009855B9">
        <w:rPr>
          <w:rFonts w:ascii="Tahoma" w:eastAsia="Calibri" w:hAnsi="Tahoma" w:cs="Tahoma"/>
          <w:color w:val="000000"/>
          <w:sz w:val="18"/>
          <w:szCs w:val="18"/>
          <w:lang w:val="pt-BR"/>
        </w:rPr>
        <w:t>O sistema operacional Windows está licenciado apenas como uma atualização.</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Academic</w:t>
      </w:r>
      <w:r w:rsidR="00997232" w:rsidRPr="009855B9">
        <w:rPr>
          <w:rFonts w:ascii="Tahoma" w:eastAsia="Calibri" w:hAnsi="Tahoma" w:cs="Tahoma"/>
          <w:color w:val="000000"/>
          <w:sz w:val="18"/>
          <w:szCs w:val="18"/>
          <w:lang w:val="pt-BR"/>
        </w:rPr>
        <w:t>”</w:t>
      </w:r>
      <w:r w:rsidRPr="009855B9">
        <w:rPr>
          <w:rFonts w:ascii="Tahoma" w:eastAsia="Calibri" w:hAnsi="Tahoma" w:cs="Tahoma"/>
          <w:color w:val="000000"/>
          <w:sz w:val="18"/>
          <w:szCs w:val="18"/>
          <w:lang w:val="pt-BR"/>
        </w:rPr>
        <w:t xml:space="preserve">. </w:t>
      </w:r>
    </w:p>
    <w:p w:rsidR="00B47893" w:rsidRPr="009855B9" w:rsidRDefault="002F7FB8" w:rsidP="004E7634">
      <w:pPr>
        <w:pStyle w:val="Footnotedash"/>
        <w:numPr>
          <w:ilvl w:val="1"/>
          <w:numId w:val="31"/>
        </w:numPr>
        <w:spacing w:before="0" w:after="0"/>
        <w:ind w:left="1800"/>
        <w:rPr>
          <w:rFonts w:ascii="Tahoma" w:hAnsi="Tahoma" w:cs="Tahoma"/>
          <w:sz w:val="18"/>
          <w:szCs w:val="18"/>
          <w:lang w:val="pt-BR"/>
        </w:rPr>
      </w:pPr>
      <w:r w:rsidRPr="009855B9">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w:t>
      </w:r>
      <w:r w:rsidR="004E7634"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Windows To Go por dispositivo de estudante licenciado.</w:t>
      </w:r>
      <w:r w:rsidR="006C0B98" w:rsidRPr="009855B9">
        <w:rPr>
          <w:rFonts w:ascii="Tahoma" w:eastAsia="Calibri" w:hAnsi="Tahoma" w:cs="Tahoma"/>
          <w:color w:val="000000"/>
          <w:sz w:val="18"/>
          <w:szCs w:val="18"/>
          <w:lang w:val="pt-BR"/>
        </w:rPr>
        <w:t xml:space="preserve"> </w:t>
      </w:r>
      <w:r w:rsidRPr="009855B9">
        <w:rPr>
          <w:rFonts w:ascii="Tahoma" w:eastAsia="Calibri" w:hAnsi="Tahoma" w:cs="Tahoma"/>
          <w:color w:val="000000"/>
          <w:sz w:val="18"/>
          <w:szCs w:val="18"/>
          <w:lang w:val="pt-BR"/>
        </w:rPr>
        <w:t>As Instituições devem garantir que os</w:t>
      </w:r>
      <w:r w:rsidR="004E7634"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estudantes que não estejam mais inscritos na instituição parem de usar o Windows To Go e</w:t>
      </w:r>
      <w:r w:rsidR="004E7634" w:rsidRPr="009855B9">
        <w:rPr>
          <w:rFonts w:ascii="Tahoma" w:eastAsia="Calibri" w:hAnsi="Tahoma" w:cs="Tahoma"/>
          <w:color w:val="000000"/>
          <w:sz w:val="18"/>
          <w:szCs w:val="18"/>
          <w:lang w:val="pt-BR"/>
        </w:rPr>
        <w:t> </w:t>
      </w:r>
      <w:r w:rsidRPr="009855B9">
        <w:rPr>
          <w:rFonts w:ascii="Tahoma" w:eastAsia="Calibri" w:hAnsi="Tahoma" w:cs="Tahoma"/>
          <w:color w:val="000000"/>
          <w:sz w:val="18"/>
          <w:szCs w:val="18"/>
          <w:lang w:val="pt-BR"/>
        </w:rPr>
        <w:t>devolvam os dispositivos USB com uma instância deste para a Instituição.</w:t>
      </w:r>
      <w:r w:rsidR="006C0B98" w:rsidRPr="009855B9">
        <w:rPr>
          <w:rFonts w:ascii="Tahoma" w:eastAsia="Calibri" w:hAnsi="Tahoma" w:cs="Tahoma"/>
          <w:color w:val="000000"/>
          <w:sz w:val="18"/>
          <w:szCs w:val="18"/>
          <w:lang w:val="pt-BR"/>
        </w:rPr>
        <w:t xml:space="preserve"> </w:t>
      </w:r>
      <w:r w:rsidRPr="009855B9">
        <w:rPr>
          <w:rFonts w:ascii="Tahoma" w:hAnsi="Tahoma" w:cs="Tahoma"/>
          <w:sz w:val="18"/>
          <w:szCs w:val="18"/>
          <w:lang w:val="pt-BR"/>
        </w:rPr>
        <w:t>As Instituições que escolherem a Opção de Estudante não poderão instalar o Windows Enterprise em nenhum dispositivo pertencente a estudantes.</w:t>
      </w:r>
    </w:p>
    <w:p w:rsidR="00973A93" w:rsidRPr="009855B9" w:rsidRDefault="00973A93" w:rsidP="00AF3B19">
      <w:pPr>
        <w:rPr>
          <w:rFonts w:cs="Tahoma"/>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Microsoft Windows XP Professional N (sem o Windows Media Player)</w:t>
      </w:r>
    </w:p>
    <w:p w:rsidR="00B73A46" w:rsidRPr="009855B9" w:rsidRDefault="00B73A46" w:rsidP="00F64DEA">
      <w:pPr>
        <w:pStyle w:val="FootnoteBulletLevel2"/>
        <w:tabs>
          <w:tab w:val="clear" w:pos="1260"/>
          <w:tab w:val="num" w:pos="900"/>
        </w:tabs>
        <w:spacing w:before="0"/>
        <w:ind w:left="720" w:firstLine="0"/>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br/>
        <w:t>Os clientes de Licenciamento por Volume que atenderem a todos os critérios a seguir estarão qualificados para adquirir a mídia do Microsoft Windows XP Professional N.</w:t>
      </w:r>
    </w:p>
    <w:p w:rsidR="00F64DEA" w:rsidRPr="009855B9" w:rsidRDefault="00F64DEA" w:rsidP="00F64DEA">
      <w:pPr>
        <w:pStyle w:val="FootnoteBulletLevel2"/>
        <w:tabs>
          <w:tab w:val="clear" w:pos="1260"/>
          <w:tab w:val="num" w:pos="900"/>
        </w:tabs>
        <w:spacing w:before="0"/>
        <w:ind w:left="720" w:firstLine="0"/>
        <w:rPr>
          <w:rFonts w:ascii="Tahoma" w:hAnsi="Tahoma" w:cs="Tahoma"/>
          <w:sz w:val="18"/>
          <w:szCs w:val="18"/>
          <w:lang w:val="pt-BR"/>
        </w:rPr>
      </w:pPr>
    </w:p>
    <w:p w:rsidR="00B73A46" w:rsidRPr="009855B9" w:rsidRDefault="00B73A46" w:rsidP="00F64DEA">
      <w:pPr>
        <w:pStyle w:val="Footnotedash"/>
        <w:tabs>
          <w:tab w:val="clear" w:pos="1620"/>
          <w:tab w:val="num" w:pos="2160"/>
        </w:tabs>
        <w:spacing w:before="0" w:after="0"/>
        <w:ind w:left="720" w:firstLine="7"/>
        <w:rPr>
          <w:rFonts w:ascii="Tahoma" w:hAnsi="Tahoma" w:cs="Tahoma"/>
          <w:sz w:val="18"/>
          <w:szCs w:val="18"/>
          <w:lang w:val="pt-BR"/>
        </w:rPr>
      </w:pPr>
      <w:r w:rsidRPr="009855B9">
        <w:rPr>
          <w:rFonts w:ascii="Tahoma" w:hAnsi="Tahoma" w:cs="Tahoma"/>
          <w:sz w:val="18"/>
          <w:szCs w:val="18"/>
          <w:lang w:val="pt-BR"/>
        </w:rPr>
        <w:t xml:space="preserve">Eles deverão ter pelo menos um dos seguintes contratos ou registros ativos com a Microsoft Ireland Operations Ltd: </w:t>
      </w:r>
    </w:p>
    <w:p w:rsidR="00F64DEA" w:rsidRPr="009855B9" w:rsidRDefault="00F64DEA" w:rsidP="00F64DEA">
      <w:pPr>
        <w:pStyle w:val="Footnotedash"/>
        <w:tabs>
          <w:tab w:val="clear" w:pos="1620"/>
          <w:tab w:val="num" w:pos="2160"/>
        </w:tabs>
        <w:spacing w:before="0" w:after="0"/>
        <w:ind w:left="720" w:firstLine="7"/>
        <w:rPr>
          <w:rFonts w:ascii="Tahoma" w:hAnsi="Tahoma" w:cs="Tahoma"/>
          <w:sz w:val="18"/>
          <w:szCs w:val="18"/>
          <w:lang w:val="pt-BR"/>
        </w:rPr>
      </w:pP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855B9">
        <w:rPr>
          <w:rFonts w:ascii="Tahoma" w:hAnsi="Tahoma" w:cs="Tahoma"/>
          <w:sz w:val="18"/>
          <w:szCs w:val="18"/>
          <w:lang w:val="fr-FR"/>
        </w:rPr>
        <w:t>Select, Enterprise ou Enterprise Subscription Enrollment</w:t>
      </w:r>
    </w:p>
    <w:p w:rsidR="00B73A46" w:rsidRPr="004E7634" w:rsidRDefault="00B73A46" w:rsidP="00346F4B">
      <w:pPr>
        <w:pStyle w:val="Footnotedash"/>
        <w:numPr>
          <w:ilvl w:val="0"/>
          <w:numId w:val="32"/>
        </w:numPr>
        <w:adjustRightInd/>
        <w:spacing w:before="0"/>
        <w:ind w:left="1440"/>
        <w:textAlignment w:val="auto"/>
        <w:rPr>
          <w:rFonts w:ascii="Tahoma" w:hAnsi="Tahoma" w:cs="Tahoma"/>
          <w:sz w:val="18"/>
          <w:szCs w:val="18"/>
        </w:rPr>
      </w:pPr>
      <w:r w:rsidRPr="004E7634">
        <w:rPr>
          <w:rFonts w:ascii="Tahoma" w:hAnsi="Tahoma" w:cs="Tahoma"/>
          <w:sz w:val="18"/>
          <w:szCs w:val="18"/>
        </w:rPr>
        <w:t xml:space="preserve">Licença Open*, Open Value, Campus e School Agreement, Open Value Subscription – Education Solutions </w:t>
      </w:r>
    </w:p>
    <w:p w:rsidR="00B73A46" w:rsidRPr="009855B9" w:rsidRDefault="00B73A46" w:rsidP="00F64DEA">
      <w:pPr>
        <w:pStyle w:val="Footnotedash"/>
        <w:spacing w:before="0"/>
        <w:ind w:left="1440" w:firstLine="0"/>
        <w:rPr>
          <w:rFonts w:ascii="Tahoma" w:hAnsi="Tahoma" w:cs="Tahoma"/>
          <w:sz w:val="18"/>
          <w:szCs w:val="18"/>
          <w:lang w:val="pt-BR"/>
        </w:rPr>
      </w:pPr>
      <w:r w:rsidRPr="009855B9">
        <w:rPr>
          <w:rFonts w:ascii="Tahoma" w:hAnsi="Tahoma" w:cs="Tahoma"/>
          <w:sz w:val="18"/>
          <w:szCs w:val="18"/>
          <w:lang w:val="pt-BR"/>
        </w:rPr>
        <w:t xml:space="preserve">(*Para os fins da Licença Open, um </w:t>
      </w:r>
      <w:r w:rsidR="00997232" w:rsidRPr="009855B9">
        <w:rPr>
          <w:rFonts w:ascii="Tahoma" w:hAnsi="Tahoma" w:cs="Tahoma"/>
          <w:sz w:val="18"/>
          <w:szCs w:val="18"/>
          <w:lang w:val="pt-BR"/>
        </w:rPr>
        <w:t>“</w:t>
      </w:r>
      <w:r w:rsidRPr="009855B9">
        <w:rPr>
          <w:rFonts w:ascii="Tahoma" w:hAnsi="Tahoma" w:cs="Tahoma"/>
          <w:sz w:val="18"/>
          <w:szCs w:val="18"/>
          <w:lang w:val="pt-BR"/>
        </w:rPr>
        <w:t>contrato ativo</w:t>
      </w:r>
      <w:r w:rsidR="00997232" w:rsidRPr="009855B9">
        <w:rPr>
          <w:rFonts w:ascii="Tahoma" w:hAnsi="Tahoma" w:cs="Tahoma"/>
          <w:sz w:val="18"/>
          <w:szCs w:val="18"/>
          <w:lang w:val="pt-BR"/>
        </w:rPr>
        <w:t>”</w:t>
      </w:r>
      <w:r w:rsidRPr="009855B9">
        <w:rPr>
          <w:rFonts w:ascii="Tahoma" w:hAnsi="Tahoma" w:cs="Tahoma"/>
          <w:sz w:val="18"/>
          <w:szCs w:val="18"/>
          <w:lang w:val="pt-BR"/>
        </w:rPr>
        <w:t xml:space="preserve"> é aquele associado a um Número de Autorização de Licença Open ativo.)</w:t>
      </w:r>
    </w:p>
    <w:p w:rsidR="00F64DEA" w:rsidRPr="009855B9" w:rsidRDefault="00F64DEA" w:rsidP="00F64DEA">
      <w:pPr>
        <w:pStyle w:val="Footnotedash"/>
        <w:spacing w:before="0" w:after="0"/>
        <w:ind w:left="1440" w:firstLine="0"/>
        <w:rPr>
          <w:rFonts w:ascii="Tahoma" w:hAnsi="Tahoma" w:cs="Tahoma"/>
          <w:sz w:val="18"/>
          <w:szCs w:val="18"/>
          <w:lang w:val="pt-BR"/>
        </w:rPr>
      </w:pPr>
    </w:p>
    <w:p w:rsidR="00B73A46" w:rsidRPr="009855B9" w:rsidRDefault="00B73A46" w:rsidP="00F64DEA">
      <w:pPr>
        <w:pStyle w:val="Footnotedash"/>
        <w:tabs>
          <w:tab w:val="left" w:pos="1620"/>
        </w:tabs>
        <w:spacing w:before="0" w:after="0"/>
        <w:ind w:left="720" w:firstLine="7"/>
        <w:rPr>
          <w:rFonts w:ascii="Tahoma" w:hAnsi="Tahoma" w:cs="Tahoma"/>
          <w:sz w:val="18"/>
          <w:szCs w:val="18"/>
          <w:lang w:val="pt-BR"/>
        </w:rPr>
      </w:pPr>
      <w:r w:rsidRPr="009855B9">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rsidR="00F64DEA" w:rsidRPr="009855B9" w:rsidRDefault="00F64DEA" w:rsidP="00F64DEA">
      <w:pPr>
        <w:pStyle w:val="Footnotedash"/>
        <w:tabs>
          <w:tab w:val="left" w:pos="1620"/>
        </w:tabs>
        <w:spacing w:before="0" w:after="0"/>
        <w:ind w:left="720" w:firstLine="7"/>
        <w:rPr>
          <w:rFonts w:ascii="Tahoma" w:hAnsi="Tahoma" w:cs="Tahoma"/>
          <w:sz w:val="18"/>
          <w:szCs w:val="18"/>
          <w:lang w:val="pt-BR"/>
        </w:rPr>
      </w:pPr>
    </w:p>
    <w:p w:rsidR="00766C40" w:rsidRPr="009855B9" w:rsidRDefault="00B73A46" w:rsidP="00F64DEA">
      <w:pPr>
        <w:pStyle w:val="Footnotedash"/>
        <w:tabs>
          <w:tab w:val="left" w:pos="1620"/>
        </w:tabs>
        <w:spacing w:before="0" w:after="0"/>
        <w:ind w:left="720" w:firstLine="7"/>
        <w:rPr>
          <w:rFonts w:ascii="Tahoma" w:hAnsi="Tahoma" w:cs="Tahoma"/>
          <w:sz w:val="18"/>
          <w:szCs w:val="18"/>
          <w:lang w:val="pt-BR"/>
        </w:rPr>
      </w:pPr>
      <w:r w:rsidRPr="009855B9">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rsidR="00F64DEA" w:rsidRPr="009855B9" w:rsidRDefault="00F64DEA" w:rsidP="00F64DEA">
      <w:pPr>
        <w:pStyle w:val="FootnoteBulletLevel1"/>
        <w:tabs>
          <w:tab w:val="clear" w:pos="900"/>
        </w:tabs>
        <w:adjustRightInd/>
        <w:spacing w:before="0" w:after="0"/>
        <w:ind w:left="720" w:firstLine="0"/>
        <w:textAlignment w:val="auto"/>
        <w:rPr>
          <w:rFonts w:ascii="Tahoma" w:hAnsi="Tahoma" w:cs="Tahoma"/>
          <w:lang w:val="pt-BR"/>
        </w:rPr>
      </w:pPr>
    </w:p>
    <w:p w:rsidR="004E7634" w:rsidRPr="009855B9" w:rsidRDefault="004E7634" w:rsidP="00F64DEA">
      <w:pPr>
        <w:pStyle w:val="FootnoteBulletLevel1"/>
        <w:tabs>
          <w:tab w:val="clear" w:pos="900"/>
        </w:tabs>
        <w:adjustRightInd/>
        <w:spacing w:before="0" w:after="0"/>
        <w:ind w:left="720" w:firstLine="0"/>
        <w:textAlignment w:val="auto"/>
        <w:rPr>
          <w:rFonts w:ascii="Tahoma" w:hAnsi="Tahoma" w:cs="Tahoma"/>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lastRenderedPageBreak/>
        <w:t>Windows XP Professional</w:t>
      </w:r>
    </w:p>
    <w:p w:rsidR="00B73A46" w:rsidRPr="009855B9" w:rsidRDefault="00B73A46" w:rsidP="00F64DEA">
      <w:pPr>
        <w:pStyle w:val="FootnoteBulletLevel2"/>
        <w:spacing w:before="0"/>
        <w:ind w:left="720" w:firstLine="0"/>
        <w:rPr>
          <w:rFonts w:ascii="Tahoma" w:hAnsi="Tahoma" w:cs="Tahoma"/>
          <w:sz w:val="18"/>
          <w:szCs w:val="18"/>
          <w:lang w:val="pt-BR"/>
        </w:rPr>
      </w:pPr>
      <w:r w:rsidRPr="009855B9">
        <w:rPr>
          <w:rFonts w:ascii="Tahoma" w:hAnsi="Tahoma" w:cs="Tahoma"/>
          <w:sz w:val="18"/>
          <w:szCs w:val="18"/>
          <w:lang w:val="pt-BR"/>
        </w:rPr>
        <w:t>Restrições de uso do Windows XP Professional na Coreia:</w:t>
      </w:r>
    </w:p>
    <w:p w:rsidR="00B73A46" w:rsidRPr="009855B9" w:rsidRDefault="00B73A46" w:rsidP="00F64DEA">
      <w:pPr>
        <w:pStyle w:val="FootnoteBulletLevel2"/>
        <w:spacing w:before="0"/>
        <w:ind w:left="720" w:firstLine="0"/>
        <w:rPr>
          <w:rFonts w:ascii="Tahoma" w:hAnsi="Tahoma" w:cs="Tahoma"/>
          <w:sz w:val="18"/>
          <w:szCs w:val="18"/>
          <w:lang w:val="pt-BR"/>
        </w:rPr>
      </w:pPr>
      <w:r w:rsidRPr="009855B9">
        <w:rPr>
          <w:rFonts w:ascii="Tahoma" w:hAnsi="Tahoma" w:cs="Tahoma"/>
          <w:sz w:val="18"/>
          <w:szCs w:val="18"/>
          <w:lang w:val="pt-BR"/>
        </w:rPr>
        <w:t>Essas restrições também se aplicarão a qualquer uso do Windows XP Professional de acordo com os direitos de downgrade.</w:t>
      </w:r>
    </w:p>
    <w:p w:rsidR="00F64DEA" w:rsidRPr="009855B9" w:rsidRDefault="00F64DEA" w:rsidP="00F64DEA">
      <w:pPr>
        <w:pStyle w:val="FootnoteBulletLevel2"/>
        <w:spacing w:before="0"/>
        <w:ind w:left="720" w:firstLine="0"/>
        <w:rPr>
          <w:rFonts w:ascii="Tahoma" w:hAnsi="Tahoma" w:cs="Tahoma"/>
          <w:sz w:val="18"/>
          <w:szCs w:val="18"/>
          <w:lang w:val="pt-BR"/>
        </w:rPr>
      </w:pP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 xml:space="preserve">A KFTC (Korean Fair Trade Commission) requer determinadas restrições sobre quando os clientes de Licenciamento por Volume e suas afiliadas poderão implantar a versão no idioma coreano do Windows XP Professional para uso na Coreia. </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Essas restrições também não se aplicarão aos clientes multinacionais com sede fora da Coreia que utilizarem uma única imagem do software.</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A KFTC não impôs restrições ao uso de versões de i</w:t>
      </w:r>
      <w:r w:rsidR="00754987" w:rsidRPr="009855B9">
        <w:rPr>
          <w:rFonts w:ascii="Tahoma" w:hAnsi="Tahoma" w:cs="Tahoma"/>
          <w:sz w:val="18"/>
          <w:szCs w:val="18"/>
          <w:lang w:val="pt-BR"/>
        </w:rPr>
        <w:t>diomas que não sejam o coreano.</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9855B9">
        <w:rPr>
          <w:rFonts w:ascii="Tahoma" w:hAnsi="Tahoma" w:cs="Tahoma"/>
          <w:sz w:val="18"/>
          <w:szCs w:val="18"/>
          <w:lang w:val="pt-BR"/>
        </w:rPr>
        <w:t>A KFTC não impôs restrições a edições Tablet PC ou de 64 bits em qualquer versão de idioma.</w:t>
      </w:r>
    </w:p>
    <w:p w:rsidR="00F64DEA" w:rsidRPr="009855B9"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pt-BR"/>
        </w:rPr>
      </w:pPr>
    </w:p>
    <w:p w:rsidR="00B73A46" w:rsidRPr="009855B9" w:rsidRDefault="00B73A46" w:rsidP="00F64DEA">
      <w:pPr>
        <w:pStyle w:val="FootnoteBulletLevel2"/>
        <w:spacing w:before="0"/>
        <w:ind w:left="720" w:hanging="7"/>
        <w:rPr>
          <w:rFonts w:ascii="Tahoma" w:hAnsi="Tahoma" w:cs="Tahoma"/>
          <w:sz w:val="18"/>
          <w:szCs w:val="18"/>
          <w:lang w:val="pt-BR"/>
        </w:rPr>
      </w:pPr>
      <w:r w:rsidRPr="009855B9">
        <w:rPr>
          <w:rFonts w:ascii="Tahoma" w:hAnsi="Tahoma" w:cs="Tahoma"/>
          <w:sz w:val="18"/>
          <w:szCs w:val="18"/>
          <w:u w:val="single"/>
          <w:lang w:val="pt-BR"/>
        </w:rPr>
        <w:t>Restrições</w:t>
      </w:r>
      <w:r w:rsidRPr="009855B9">
        <w:rPr>
          <w:rFonts w:ascii="Tahoma" w:hAnsi="Tahoma" w:cs="Tahoma"/>
          <w:sz w:val="18"/>
          <w:szCs w:val="18"/>
          <w:lang w:val="pt-BR"/>
        </w:rPr>
        <w:t>:</w:t>
      </w:r>
    </w:p>
    <w:p w:rsidR="00B73A46" w:rsidRPr="009855B9" w:rsidRDefault="00B73A46" w:rsidP="004E7634">
      <w:pPr>
        <w:pStyle w:val="FootnoteBulletLevel2"/>
        <w:spacing w:before="0"/>
        <w:ind w:left="720" w:hanging="7"/>
        <w:rPr>
          <w:rFonts w:ascii="Tahoma" w:hAnsi="Tahoma" w:cs="Tahoma"/>
          <w:sz w:val="18"/>
          <w:szCs w:val="18"/>
          <w:lang w:val="pt-BR"/>
        </w:rPr>
      </w:pPr>
      <w:r w:rsidRPr="009855B9">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w:t>
      </w:r>
      <w:r w:rsidR="004E7634" w:rsidRPr="009855B9">
        <w:rPr>
          <w:rFonts w:ascii="Tahoma" w:hAnsi="Tahoma" w:cs="Tahoma"/>
          <w:sz w:val="18"/>
          <w:szCs w:val="18"/>
          <w:lang w:val="pt-BR"/>
        </w:rPr>
        <w:t> </w:t>
      </w:r>
      <w:r w:rsidRPr="009855B9">
        <w:rPr>
          <w:rFonts w:ascii="Tahoma" w:hAnsi="Tahoma" w:cs="Tahoma"/>
          <w:sz w:val="18"/>
          <w:szCs w:val="18"/>
          <w:lang w:val="pt-BR"/>
        </w:rPr>
        <w:t>Windows XP Professional K ou o Windows XP Professional KN.</w:t>
      </w:r>
    </w:p>
    <w:p w:rsidR="00676723" w:rsidRPr="009855B9" w:rsidRDefault="00676723">
      <w:pPr>
        <w:rPr>
          <w:rFonts w:cs="Tahoma"/>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Windows XP Professional K e KN</w:t>
      </w:r>
    </w:p>
    <w:p w:rsidR="00B73A46" w:rsidRPr="009855B9" w:rsidRDefault="00B73A46" w:rsidP="004E7634">
      <w:pPr>
        <w:pStyle w:val="FootnoteBulletLevel2"/>
        <w:spacing w:before="0"/>
        <w:ind w:left="720" w:hanging="7"/>
        <w:rPr>
          <w:rFonts w:ascii="Tahoma" w:hAnsi="Tahoma" w:cs="Tahoma"/>
          <w:sz w:val="18"/>
          <w:szCs w:val="18"/>
          <w:lang w:val="pt-BR"/>
        </w:rPr>
      </w:pPr>
      <w:r w:rsidRPr="009855B9">
        <w:rPr>
          <w:rFonts w:ascii="Tahoma" w:hAnsi="Tahoma" w:cs="Tahoma"/>
          <w:sz w:val="18"/>
          <w:szCs w:val="18"/>
          <w:lang w:val="pt-BR"/>
        </w:rPr>
        <w:t>Os clientes de Licenciamento por Volume e suas afiliadas poderão implantar o Windows XP Professional K</w:t>
      </w:r>
      <w:r w:rsidR="004E7634" w:rsidRPr="009855B9">
        <w:rPr>
          <w:rFonts w:ascii="Tahoma" w:hAnsi="Tahoma" w:cs="Tahoma"/>
          <w:sz w:val="18"/>
          <w:szCs w:val="18"/>
          <w:lang w:val="pt-BR"/>
        </w:rPr>
        <w:t> </w:t>
      </w:r>
      <w:r w:rsidRPr="009855B9">
        <w:rPr>
          <w:rFonts w:ascii="Tahoma" w:hAnsi="Tahoma" w:cs="Tahoma"/>
          <w:sz w:val="18"/>
          <w:szCs w:val="18"/>
          <w:lang w:val="pt-BR"/>
        </w:rPr>
        <w:t>ou</w:t>
      </w:r>
      <w:r w:rsidR="004E7634" w:rsidRPr="009855B9">
        <w:rPr>
          <w:rFonts w:ascii="Tahoma" w:hAnsi="Tahoma" w:cs="Tahoma"/>
          <w:sz w:val="18"/>
          <w:szCs w:val="18"/>
          <w:lang w:val="pt-BR"/>
        </w:rPr>
        <w:t> </w:t>
      </w:r>
      <w:r w:rsidRPr="009855B9">
        <w:rPr>
          <w:rFonts w:ascii="Tahoma" w:hAnsi="Tahoma" w:cs="Tahoma"/>
          <w:sz w:val="18"/>
          <w:szCs w:val="18"/>
          <w:lang w:val="pt-BR"/>
        </w:rPr>
        <w:t xml:space="preserve">KN para uso somente na Coreia. </w:t>
      </w:r>
    </w:p>
    <w:p w:rsidR="00F64DEA" w:rsidRPr="009855B9" w:rsidRDefault="00F64DEA" w:rsidP="00F64DEA">
      <w:pPr>
        <w:pStyle w:val="FootnoteBulletLevel2"/>
        <w:spacing w:before="0"/>
        <w:ind w:left="720" w:hanging="7"/>
        <w:rPr>
          <w:rFonts w:ascii="Tahoma" w:hAnsi="Tahoma" w:cs="Tahoma"/>
          <w:sz w:val="18"/>
          <w:szCs w:val="18"/>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Windows Vista Business KN</w:t>
      </w:r>
    </w:p>
    <w:p w:rsidR="00B73A46" w:rsidRPr="009855B9" w:rsidRDefault="00B73A46" w:rsidP="00F64DEA">
      <w:pPr>
        <w:pStyle w:val="FootnoteBulletLevel2"/>
        <w:spacing w:before="0"/>
        <w:ind w:left="720" w:hanging="7"/>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t>:</w:t>
      </w:r>
      <w:r w:rsidRPr="009855B9">
        <w:rPr>
          <w:rFonts w:ascii="Tahoma" w:hAnsi="Tahoma" w:cs="Tahoma"/>
          <w:sz w:val="18"/>
          <w:szCs w:val="18"/>
          <w:u w:val="single"/>
          <w:lang w:val="pt-BR"/>
        </w:rPr>
        <w:br/>
      </w:r>
      <w:r w:rsidRPr="009855B9">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rsidR="00F64DEA" w:rsidRPr="009855B9" w:rsidRDefault="00F64DEA" w:rsidP="00F64DEA">
      <w:pPr>
        <w:pStyle w:val="FootnoteBulletLevel2"/>
        <w:spacing w:before="0"/>
        <w:ind w:left="720" w:hanging="7"/>
        <w:rPr>
          <w:rFonts w:ascii="Tahoma" w:hAnsi="Tahoma" w:cs="Tahoma"/>
          <w:sz w:val="18"/>
          <w:szCs w:val="18"/>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Windows 7 Professional KN</w:t>
      </w:r>
    </w:p>
    <w:p w:rsidR="00B47893" w:rsidRPr="009855B9" w:rsidRDefault="00B73A46" w:rsidP="00F64DEA">
      <w:pPr>
        <w:pStyle w:val="FootnoteBulletLevel2"/>
        <w:spacing w:before="0"/>
        <w:ind w:left="720" w:hanging="7"/>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t>:</w:t>
      </w:r>
      <w:r w:rsidRPr="009855B9">
        <w:rPr>
          <w:rFonts w:ascii="Tahoma" w:hAnsi="Tahoma" w:cs="Tahoma"/>
          <w:sz w:val="18"/>
          <w:szCs w:val="18"/>
          <w:lang w:val="pt-BR"/>
        </w:rPr>
        <w:br/>
        <w:t>Os clientes de Licenciamento por Volume situados na Coreia que tiverem um contrato ou registro do Licenciamento por Volume ativo com a Microsoft Operations Pte Ltd estarão qualificados para adquirir a mídia do Windows 7 Professional KN para implantação e uso na Coreia. Nenhum outro uso é permitido.</w:t>
      </w:r>
    </w:p>
    <w:p w:rsidR="00F64DEA" w:rsidRPr="009855B9" w:rsidRDefault="00F64DEA" w:rsidP="00F64DEA">
      <w:pPr>
        <w:pStyle w:val="FootnoteBulletLevel2"/>
        <w:spacing w:before="0"/>
        <w:ind w:left="720" w:hanging="7"/>
        <w:rPr>
          <w:rFonts w:ascii="Tahoma" w:hAnsi="Tahoma" w:cs="Tahoma"/>
          <w:sz w:val="18"/>
          <w:szCs w:val="18"/>
          <w:lang w:val="pt-BR"/>
        </w:rPr>
      </w:pPr>
    </w:p>
    <w:p w:rsidR="00B73A46" w:rsidRPr="009855B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Windows Vista Business N (sem o Windows Media Player)</w:t>
      </w:r>
    </w:p>
    <w:p w:rsidR="00B73A46" w:rsidRPr="009855B9" w:rsidRDefault="00B73A46" w:rsidP="00F64DEA">
      <w:pPr>
        <w:pStyle w:val="FootnoteBulletLevel2"/>
        <w:spacing w:before="0"/>
        <w:ind w:left="720" w:hanging="7"/>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t>:</w:t>
      </w:r>
      <w:r w:rsidRPr="009855B9">
        <w:rPr>
          <w:rFonts w:ascii="Tahoma" w:hAnsi="Tahoma" w:cs="Tahoma"/>
          <w:sz w:val="18"/>
          <w:szCs w:val="18"/>
          <w:u w:val="single"/>
          <w:lang w:val="pt-BR"/>
        </w:rPr>
        <w:br/>
      </w:r>
      <w:r w:rsidRPr="009855B9">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rsidR="00F64DEA" w:rsidRPr="009855B9" w:rsidRDefault="00F64DEA" w:rsidP="00F64DEA">
      <w:pPr>
        <w:pStyle w:val="FootnoteBulletLevel2"/>
        <w:spacing w:before="0"/>
        <w:ind w:left="720" w:hanging="7"/>
        <w:rPr>
          <w:rFonts w:ascii="Tahoma" w:hAnsi="Tahoma" w:cs="Tahoma"/>
          <w:sz w:val="18"/>
          <w:szCs w:val="18"/>
          <w:lang w:val="pt-BR"/>
        </w:rPr>
      </w:pPr>
    </w:p>
    <w:p w:rsidR="00B73A46" w:rsidRPr="009855B9" w:rsidRDefault="00B73A46" w:rsidP="00F64DEA">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t xml:space="preserve">Eles deverão ter pelo menos um dos seguintes contratos ou registros ativos com a Microsoft Ireland Operations Ltd: </w:t>
      </w:r>
    </w:p>
    <w:p w:rsidR="00F64DEA" w:rsidRPr="009855B9" w:rsidRDefault="00F64DEA" w:rsidP="00F64DEA">
      <w:pPr>
        <w:pStyle w:val="Footnotedash"/>
        <w:spacing w:before="0" w:after="0"/>
        <w:ind w:left="720" w:hanging="7"/>
        <w:rPr>
          <w:rFonts w:ascii="Tahoma" w:hAnsi="Tahoma" w:cs="Tahoma"/>
          <w:sz w:val="18"/>
          <w:szCs w:val="18"/>
          <w:lang w:val="pt-BR"/>
        </w:rPr>
      </w:pP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855B9">
        <w:rPr>
          <w:rFonts w:ascii="Tahoma" w:hAnsi="Tahoma" w:cs="Tahoma"/>
          <w:sz w:val="18"/>
          <w:szCs w:val="18"/>
          <w:lang w:val="fr-FR"/>
        </w:rPr>
        <w:t>Select, Enterprise ou Enterprise Subscription Enrollment</w:t>
      </w:r>
    </w:p>
    <w:p w:rsidR="00B73A46" w:rsidRPr="004E7634" w:rsidRDefault="00B73A46" w:rsidP="00346F4B">
      <w:pPr>
        <w:pStyle w:val="Footnotedash"/>
        <w:numPr>
          <w:ilvl w:val="0"/>
          <w:numId w:val="32"/>
        </w:numPr>
        <w:adjustRightInd/>
        <w:spacing w:before="0"/>
        <w:ind w:left="1440"/>
        <w:textAlignment w:val="auto"/>
        <w:rPr>
          <w:rFonts w:ascii="Tahoma" w:hAnsi="Tahoma" w:cs="Tahoma"/>
          <w:sz w:val="18"/>
          <w:szCs w:val="18"/>
        </w:rPr>
      </w:pPr>
      <w:r w:rsidRPr="004E7634">
        <w:rPr>
          <w:rFonts w:ascii="Tahoma" w:hAnsi="Tahoma" w:cs="Tahoma"/>
          <w:sz w:val="18"/>
          <w:szCs w:val="18"/>
        </w:rPr>
        <w:t xml:space="preserve">Licença Open*, Open Value, Campus e School Agreement, Open Value Subscription – Education Solutions </w:t>
      </w:r>
    </w:p>
    <w:p w:rsidR="00B73A46" w:rsidRPr="009855B9" w:rsidRDefault="00B73A46" w:rsidP="004E7634">
      <w:pPr>
        <w:pStyle w:val="Footnotedash"/>
        <w:tabs>
          <w:tab w:val="clear" w:pos="1620"/>
        </w:tabs>
        <w:adjustRightInd/>
        <w:spacing w:before="0"/>
        <w:ind w:left="1440" w:firstLine="0"/>
        <w:textAlignment w:val="auto"/>
        <w:rPr>
          <w:rFonts w:ascii="Tahoma" w:hAnsi="Tahoma" w:cs="Tahoma"/>
          <w:sz w:val="18"/>
          <w:szCs w:val="18"/>
          <w:lang w:val="pt-BR"/>
        </w:rPr>
      </w:pPr>
      <w:r w:rsidRPr="009855B9">
        <w:rPr>
          <w:rFonts w:ascii="Tahoma" w:hAnsi="Tahoma" w:cs="Tahoma"/>
          <w:sz w:val="18"/>
          <w:szCs w:val="18"/>
          <w:lang w:val="pt-BR"/>
        </w:rPr>
        <w:t xml:space="preserve">(*Para os fins da Licença Open, um </w:t>
      </w:r>
      <w:r w:rsidR="00997232" w:rsidRPr="009855B9">
        <w:rPr>
          <w:rFonts w:ascii="Tahoma" w:hAnsi="Tahoma" w:cs="Tahoma"/>
          <w:sz w:val="18"/>
          <w:szCs w:val="18"/>
          <w:lang w:val="pt-BR"/>
        </w:rPr>
        <w:t>“</w:t>
      </w:r>
      <w:r w:rsidRPr="009855B9">
        <w:rPr>
          <w:rFonts w:ascii="Tahoma" w:hAnsi="Tahoma" w:cs="Tahoma"/>
          <w:sz w:val="18"/>
          <w:szCs w:val="18"/>
          <w:lang w:val="pt-BR"/>
        </w:rPr>
        <w:t>contrato ativo</w:t>
      </w:r>
      <w:r w:rsidR="00997232" w:rsidRPr="009855B9">
        <w:rPr>
          <w:rFonts w:ascii="Tahoma" w:hAnsi="Tahoma" w:cs="Tahoma"/>
          <w:sz w:val="18"/>
          <w:szCs w:val="18"/>
          <w:lang w:val="pt-BR"/>
        </w:rPr>
        <w:t>”</w:t>
      </w:r>
      <w:r w:rsidRPr="009855B9">
        <w:rPr>
          <w:rFonts w:ascii="Tahoma" w:hAnsi="Tahoma" w:cs="Tahoma"/>
          <w:sz w:val="18"/>
          <w:szCs w:val="18"/>
          <w:lang w:val="pt-BR"/>
        </w:rPr>
        <w:t xml:space="preserve"> é aquele associado a um Número de</w:t>
      </w:r>
      <w:r w:rsidR="004E7634" w:rsidRPr="009855B9">
        <w:rPr>
          <w:rFonts w:ascii="Tahoma" w:hAnsi="Tahoma" w:cs="Tahoma"/>
          <w:sz w:val="18"/>
          <w:szCs w:val="18"/>
          <w:lang w:val="pt-BR"/>
        </w:rPr>
        <w:t> </w:t>
      </w:r>
      <w:r w:rsidRPr="009855B9">
        <w:rPr>
          <w:rFonts w:ascii="Tahoma" w:hAnsi="Tahoma" w:cs="Tahoma"/>
          <w:sz w:val="18"/>
          <w:szCs w:val="18"/>
          <w:lang w:val="pt-BR"/>
        </w:rPr>
        <w:t>Autorização de Licença Open ativo.)</w:t>
      </w:r>
    </w:p>
    <w:p w:rsidR="00F64DEA" w:rsidRPr="009855B9" w:rsidRDefault="00F64DEA" w:rsidP="00AF3B19">
      <w:pPr>
        <w:pStyle w:val="Footnotedash"/>
        <w:tabs>
          <w:tab w:val="clear" w:pos="1620"/>
        </w:tabs>
        <w:adjustRightInd/>
        <w:spacing w:before="0" w:after="0"/>
        <w:ind w:left="0" w:firstLine="0"/>
        <w:textAlignment w:val="auto"/>
        <w:rPr>
          <w:rFonts w:ascii="Tahoma" w:hAnsi="Tahoma" w:cs="Tahoma"/>
          <w:lang w:val="pt-BR"/>
        </w:rPr>
      </w:pPr>
    </w:p>
    <w:p w:rsidR="00B73A46" w:rsidRPr="009855B9" w:rsidRDefault="00B73A46" w:rsidP="00F64DEA">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lastRenderedPageBreak/>
        <w:t>Eles deverão ter o Software Assurance ativo para as licenças de Atualização do Sistema Operacional Windows Desktop ou Windows Vista Business.</w:t>
      </w:r>
    </w:p>
    <w:p w:rsidR="00F64DEA" w:rsidRPr="009855B9" w:rsidRDefault="00F64DEA" w:rsidP="00F64DEA">
      <w:pPr>
        <w:pStyle w:val="Footnotedash"/>
        <w:spacing w:before="0" w:after="0"/>
        <w:ind w:left="720" w:hanging="7"/>
        <w:rPr>
          <w:rFonts w:ascii="Tahoma" w:hAnsi="Tahoma" w:cs="Tahoma"/>
          <w:sz w:val="18"/>
          <w:szCs w:val="18"/>
          <w:lang w:val="pt-BR"/>
        </w:rPr>
      </w:pPr>
    </w:p>
    <w:p w:rsidR="00B73A46" w:rsidRPr="009855B9" w:rsidRDefault="00B73A46" w:rsidP="00F64DEA">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9855B9" w:rsidRDefault="00EB3E62" w:rsidP="00F64DEA">
      <w:pPr>
        <w:pStyle w:val="Footnotedash"/>
        <w:spacing w:before="0" w:after="0"/>
        <w:ind w:left="720" w:hanging="7"/>
        <w:rPr>
          <w:rFonts w:ascii="Tahoma" w:hAnsi="Tahoma" w:cs="Tahoma"/>
          <w:sz w:val="18"/>
          <w:szCs w:val="18"/>
          <w:lang w:val="pt-BR"/>
        </w:rPr>
      </w:pPr>
    </w:p>
    <w:p w:rsidR="00B73A46" w:rsidRPr="009855B9" w:rsidRDefault="00B73A46" w:rsidP="00EB3E62">
      <w:pPr>
        <w:pStyle w:val="FootnoteBulletLevel1"/>
        <w:tabs>
          <w:tab w:val="clear" w:pos="900"/>
        </w:tabs>
        <w:adjustRightInd/>
        <w:spacing w:before="0" w:after="60"/>
        <w:ind w:left="720" w:firstLine="0"/>
        <w:textAlignment w:val="auto"/>
        <w:rPr>
          <w:rFonts w:ascii="Tahoma" w:hAnsi="Tahoma" w:cs="Tahoma"/>
          <w:lang w:val="pt-BR"/>
        </w:rPr>
      </w:pPr>
      <w:r w:rsidRPr="009855B9">
        <w:rPr>
          <w:rFonts w:ascii="Tahoma" w:hAnsi="Tahoma" w:cs="Tahoma"/>
          <w:b/>
          <w:bCs/>
          <w:sz w:val="18"/>
          <w:szCs w:val="18"/>
          <w:lang w:val="pt-BR"/>
        </w:rPr>
        <w:t>Windows 7 Professional N (sem o Windows Media Player)</w:t>
      </w:r>
    </w:p>
    <w:p w:rsidR="00B73A46" w:rsidRPr="009855B9" w:rsidRDefault="00B73A46" w:rsidP="00EB3E62">
      <w:pPr>
        <w:pStyle w:val="FootnoteBulletLevel2"/>
        <w:spacing w:before="0"/>
        <w:ind w:left="720" w:firstLine="0"/>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t>:</w:t>
      </w:r>
      <w:r w:rsidRPr="009855B9">
        <w:rPr>
          <w:rFonts w:ascii="Tahoma" w:hAnsi="Tahoma" w:cs="Tahoma"/>
          <w:sz w:val="18"/>
          <w:szCs w:val="18"/>
          <w:u w:val="single"/>
          <w:lang w:val="pt-BR"/>
        </w:rPr>
        <w:br/>
      </w:r>
      <w:r w:rsidRPr="009855B9">
        <w:rPr>
          <w:rFonts w:ascii="Tahoma" w:hAnsi="Tahoma" w:cs="Tahoma"/>
          <w:sz w:val="18"/>
          <w:szCs w:val="18"/>
          <w:lang w:val="pt-BR"/>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rsidR="00B73A46" w:rsidRPr="009855B9" w:rsidRDefault="00B73A46" w:rsidP="00EB3E62">
      <w:pPr>
        <w:pStyle w:val="Footnotedash"/>
        <w:spacing w:before="0" w:after="0"/>
        <w:ind w:left="720" w:firstLine="0"/>
        <w:rPr>
          <w:rFonts w:ascii="Tahoma" w:hAnsi="Tahoma" w:cs="Tahoma"/>
          <w:sz w:val="18"/>
          <w:szCs w:val="18"/>
          <w:lang w:val="pt-BR"/>
        </w:rPr>
      </w:pPr>
      <w:r w:rsidRPr="009855B9">
        <w:rPr>
          <w:rFonts w:ascii="Tahoma" w:hAnsi="Tahoma" w:cs="Tahoma"/>
          <w:sz w:val="18"/>
          <w:szCs w:val="18"/>
          <w:lang w:val="pt-BR"/>
        </w:rPr>
        <w:t xml:space="preserve">Eles deverão ter pelo menos um dos seguintes contratos ou registros ativos com a Microsoft Ireland Operations Ltd: </w:t>
      </w:r>
    </w:p>
    <w:p w:rsidR="00B73A46" w:rsidRPr="009855B9"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855B9">
        <w:rPr>
          <w:rFonts w:ascii="Tahoma" w:hAnsi="Tahoma" w:cs="Tahoma"/>
          <w:sz w:val="18"/>
          <w:szCs w:val="18"/>
          <w:lang w:val="fr-FR"/>
        </w:rPr>
        <w:t>Select, Enterprise ou Enterprise Subscription Enrollment</w:t>
      </w:r>
    </w:p>
    <w:p w:rsidR="00B73A46" w:rsidRPr="004E7634" w:rsidRDefault="00B73A46" w:rsidP="00346F4B">
      <w:pPr>
        <w:pStyle w:val="Footnotedash"/>
        <w:numPr>
          <w:ilvl w:val="0"/>
          <w:numId w:val="32"/>
        </w:numPr>
        <w:adjustRightInd/>
        <w:spacing w:before="0"/>
        <w:ind w:left="1440"/>
        <w:textAlignment w:val="auto"/>
        <w:rPr>
          <w:rFonts w:ascii="Tahoma" w:hAnsi="Tahoma" w:cs="Tahoma"/>
          <w:sz w:val="18"/>
          <w:szCs w:val="18"/>
        </w:rPr>
      </w:pPr>
      <w:r w:rsidRPr="004E7634">
        <w:rPr>
          <w:rFonts w:ascii="Tahoma" w:hAnsi="Tahoma" w:cs="Tahoma"/>
          <w:sz w:val="18"/>
          <w:szCs w:val="18"/>
        </w:rPr>
        <w:t xml:space="preserve">Licença Open*, Open Value, Campus e School Agreement, Open Value Subscription – Education Solutions </w:t>
      </w:r>
    </w:p>
    <w:p w:rsidR="00B73A46" w:rsidRPr="009855B9" w:rsidRDefault="00B73A46" w:rsidP="00EB3E62">
      <w:pPr>
        <w:pStyle w:val="Footnotedash"/>
        <w:tabs>
          <w:tab w:val="clear" w:pos="1620"/>
        </w:tabs>
        <w:adjustRightInd/>
        <w:spacing w:before="0"/>
        <w:ind w:left="1440" w:firstLine="0"/>
        <w:textAlignment w:val="auto"/>
        <w:rPr>
          <w:rFonts w:ascii="Tahoma" w:hAnsi="Tahoma" w:cs="Tahoma"/>
          <w:sz w:val="18"/>
          <w:szCs w:val="18"/>
          <w:lang w:val="pt-BR"/>
        </w:rPr>
      </w:pPr>
      <w:r w:rsidRPr="009855B9">
        <w:rPr>
          <w:rFonts w:ascii="Tahoma" w:hAnsi="Tahoma" w:cs="Tahoma"/>
          <w:sz w:val="18"/>
          <w:szCs w:val="18"/>
          <w:lang w:val="pt-BR"/>
        </w:rPr>
        <w:t xml:space="preserve">(*Para os fins da Licença Open, um </w:t>
      </w:r>
      <w:r w:rsidR="00997232" w:rsidRPr="009855B9">
        <w:rPr>
          <w:rFonts w:ascii="Tahoma" w:hAnsi="Tahoma" w:cs="Tahoma"/>
          <w:sz w:val="18"/>
          <w:szCs w:val="18"/>
          <w:lang w:val="pt-BR"/>
        </w:rPr>
        <w:t>“</w:t>
      </w:r>
      <w:r w:rsidRPr="009855B9">
        <w:rPr>
          <w:rFonts w:ascii="Tahoma" w:hAnsi="Tahoma" w:cs="Tahoma"/>
          <w:sz w:val="18"/>
          <w:szCs w:val="18"/>
          <w:lang w:val="pt-BR"/>
        </w:rPr>
        <w:t>contrato ativo</w:t>
      </w:r>
      <w:r w:rsidR="00997232" w:rsidRPr="009855B9">
        <w:rPr>
          <w:rFonts w:ascii="Tahoma" w:hAnsi="Tahoma" w:cs="Tahoma"/>
          <w:sz w:val="18"/>
          <w:szCs w:val="18"/>
          <w:lang w:val="pt-BR"/>
        </w:rPr>
        <w:t>”</w:t>
      </w:r>
      <w:r w:rsidRPr="009855B9">
        <w:rPr>
          <w:rFonts w:ascii="Tahoma" w:hAnsi="Tahoma" w:cs="Tahoma"/>
          <w:sz w:val="18"/>
          <w:szCs w:val="18"/>
          <w:lang w:val="pt-BR"/>
        </w:rPr>
        <w:t xml:space="preserve"> é aquele associado a um Número de Autorização de Licença Open ativo.)</w:t>
      </w:r>
    </w:p>
    <w:p w:rsidR="00B73A46" w:rsidRPr="009855B9" w:rsidRDefault="00B73A46" w:rsidP="00EB3E62">
      <w:pPr>
        <w:pStyle w:val="Footnotedash"/>
        <w:spacing w:before="0" w:after="0"/>
        <w:ind w:left="720" w:firstLine="0"/>
        <w:rPr>
          <w:rFonts w:ascii="Tahoma" w:hAnsi="Tahoma" w:cs="Tahoma"/>
          <w:sz w:val="18"/>
          <w:szCs w:val="18"/>
          <w:lang w:val="pt-BR"/>
        </w:rPr>
      </w:pPr>
      <w:r w:rsidRPr="009855B9">
        <w:rPr>
          <w:rFonts w:ascii="Tahoma" w:hAnsi="Tahoma" w:cs="Tahoma"/>
          <w:sz w:val="18"/>
          <w:szCs w:val="18"/>
          <w:lang w:val="pt-BR"/>
        </w:rPr>
        <w:t>Eles deverão ter o Software Assurance ativo para as licenças de atualização do Sistema Operacional Windows Desktop ou Windows 8 Pro.</w:t>
      </w:r>
    </w:p>
    <w:p w:rsidR="00EB3E62" w:rsidRPr="009855B9" w:rsidRDefault="00EB3E62" w:rsidP="00EB3E62">
      <w:pPr>
        <w:pStyle w:val="Footnotedash"/>
        <w:spacing w:before="0" w:after="0"/>
        <w:ind w:left="720" w:firstLine="0"/>
        <w:rPr>
          <w:rFonts w:ascii="Tahoma" w:hAnsi="Tahoma" w:cs="Tahoma"/>
          <w:sz w:val="18"/>
          <w:szCs w:val="18"/>
          <w:lang w:val="pt-BR"/>
        </w:rPr>
      </w:pPr>
    </w:p>
    <w:p w:rsidR="00B73A46" w:rsidRPr="009855B9" w:rsidRDefault="00B73A46" w:rsidP="00EB3E62">
      <w:pPr>
        <w:pStyle w:val="Footnotedash"/>
        <w:spacing w:before="0" w:after="0"/>
        <w:ind w:left="720" w:firstLine="0"/>
        <w:rPr>
          <w:rFonts w:ascii="Tahoma" w:hAnsi="Tahoma" w:cs="Tahoma"/>
          <w:sz w:val="18"/>
          <w:szCs w:val="18"/>
          <w:lang w:val="pt-BR"/>
        </w:rPr>
      </w:pPr>
      <w:r w:rsidRPr="009855B9">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9855B9" w:rsidRDefault="00EB3E62" w:rsidP="00EB3E62">
      <w:pPr>
        <w:pStyle w:val="Footnotedash"/>
        <w:spacing w:before="0" w:after="0"/>
        <w:ind w:left="720" w:firstLine="0"/>
        <w:rPr>
          <w:rFonts w:ascii="Tahoma" w:hAnsi="Tahoma" w:cs="Tahoma"/>
          <w:sz w:val="18"/>
          <w:szCs w:val="18"/>
          <w:lang w:val="pt-BR"/>
        </w:rPr>
      </w:pPr>
    </w:p>
    <w:p w:rsidR="00697E59" w:rsidRPr="009855B9" w:rsidRDefault="00B73A46" w:rsidP="00EB3E62">
      <w:pPr>
        <w:pStyle w:val="Footnotedash"/>
        <w:spacing w:before="0" w:after="0"/>
        <w:ind w:left="720" w:firstLine="0"/>
        <w:rPr>
          <w:rFonts w:ascii="Tahoma" w:hAnsi="Tahoma" w:cs="Tahoma"/>
          <w:sz w:val="18"/>
          <w:szCs w:val="18"/>
          <w:lang w:val="pt-BR"/>
        </w:rPr>
      </w:pPr>
      <w:r w:rsidRPr="009855B9">
        <w:rPr>
          <w:rFonts w:ascii="Tahoma" w:hAnsi="Tahoma" w:cs="Tahoma"/>
          <w:sz w:val="18"/>
          <w:szCs w:val="18"/>
          <w:lang w:val="pt-BR"/>
        </w:rPr>
        <w:t xml:space="preserve">Os clientes poderão desconsiderar a notificação encontrada nos Direitos de Uso de Produto de julho de 2009 referente à ausência do Internet Explorer 8 e o aviso correspondente de isenção de responsabilidade da garantia. </w:t>
      </w:r>
    </w:p>
    <w:p w:rsidR="00804794" w:rsidRPr="009855B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9855B9"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t>Windows 8 Pro KN</w:t>
      </w:r>
    </w:p>
    <w:p w:rsidR="008A5D64" w:rsidRPr="009855B9" w:rsidRDefault="008A5D64" w:rsidP="004E7634">
      <w:pPr>
        <w:pStyle w:val="FootnoteBulletLevel2"/>
        <w:spacing w:before="0"/>
        <w:ind w:left="720" w:hanging="7"/>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u w:val="single"/>
          <w:lang w:val="pt-BR"/>
        </w:rPr>
        <w:br/>
      </w:r>
      <w:r w:rsidRPr="009855B9">
        <w:rPr>
          <w:rFonts w:ascii="Tahoma" w:hAnsi="Tahoma" w:cs="Tahoma"/>
          <w:sz w:val="18"/>
          <w:szCs w:val="18"/>
          <w:lang w:val="pt-BR"/>
        </w:rPr>
        <w:t>Os clientes de Licenciamento por Volume situados na Coreia que tiverem um contrato ou registro do</w:t>
      </w:r>
      <w:r w:rsidR="004E7634" w:rsidRPr="009855B9">
        <w:rPr>
          <w:rFonts w:ascii="Tahoma" w:hAnsi="Tahoma" w:cs="Tahoma"/>
          <w:sz w:val="18"/>
          <w:szCs w:val="18"/>
          <w:lang w:val="pt-BR"/>
        </w:rPr>
        <w:t> </w:t>
      </w:r>
      <w:r w:rsidRPr="009855B9">
        <w:rPr>
          <w:rFonts w:ascii="Tahoma" w:hAnsi="Tahoma" w:cs="Tahoma"/>
          <w:sz w:val="18"/>
          <w:szCs w:val="18"/>
          <w:lang w:val="pt-BR"/>
        </w:rPr>
        <w:t>Licenciamento por Volume ativo com a Microsoft Operations Pte Ltd estarão qualificados para adquirir a</w:t>
      </w:r>
      <w:r w:rsidR="004E7634" w:rsidRPr="009855B9">
        <w:rPr>
          <w:rFonts w:ascii="Tahoma" w:hAnsi="Tahoma" w:cs="Tahoma"/>
          <w:sz w:val="18"/>
          <w:szCs w:val="18"/>
          <w:lang w:val="pt-BR"/>
        </w:rPr>
        <w:t> </w:t>
      </w:r>
      <w:r w:rsidRPr="009855B9">
        <w:rPr>
          <w:rFonts w:ascii="Tahoma" w:hAnsi="Tahoma" w:cs="Tahoma"/>
          <w:sz w:val="18"/>
          <w:szCs w:val="18"/>
          <w:lang w:val="pt-BR"/>
        </w:rPr>
        <w:t>mídia do Windows 8 Pro KN para implantação e uso na Coreia. Nenhum outro uso é permitido.</w:t>
      </w:r>
    </w:p>
    <w:p w:rsidR="00804794" w:rsidRPr="009855B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9855B9"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t>Windows 8 Pro N (sem o Windows Media Player)</w:t>
      </w:r>
    </w:p>
    <w:p w:rsidR="008A5D64" w:rsidRPr="009855B9" w:rsidRDefault="008A5D64" w:rsidP="00804794">
      <w:pPr>
        <w:pStyle w:val="FootnoteBulletLevel2"/>
        <w:spacing w:before="0"/>
        <w:ind w:left="720" w:firstLine="0"/>
        <w:rPr>
          <w:rFonts w:ascii="Tahoma" w:hAnsi="Tahoma" w:cs="Tahoma"/>
          <w:sz w:val="18"/>
          <w:szCs w:val="18"/>
          <w:lang w:val="pt-BR"/>
        </w:rPr>
      </w:pPr>
      <w:r w:rsidRPr="009855B9">
        <w:rPr>
          <w:rFonts w:ascii="Tahoma" w:hAnsi="Tahoma" w:cs="Tahoma"/>
          <w:sz w:val="18"/>
          <w:szCs w:val="18"/>
          <w:u w:val="single"/>
          <w:lang w:val="pt-BR"/>
        </w:rPr>
        <w:t>Qualificação</w:t>
      </w:r>
      <w:r w:rsidRPr="009855B9">
        <w:rPr>
          <w:rFonts w:ascii="Tahoma" w:hAnsi="Tahoma" w:cs="Tahoma"/>
          <w:sz w:val="18"/>
          <w:szCs w:val="18"/>
          <w:lang w:val="pt-BR"/>
        </w:rPr>
        <w:t>:</w:t>
      </w:r>
      <w:r w:rsidRPr="009855B9">
        <w:rPr>
          <w:rFonts w:ascii="Tahoma" w:hAnsi="Tahoma" w:cs="Tahoma"/>
          <w:sz w:val="18"/>
          <w:szCs w:val="18"/>
          <w:u w:val="single"/>
          <w:lang w:val="pt-BR"/>
        </w:rPr>
        <w:br/>
      </w:r>
      <w:r w:rsidRPr="009855B9">
        <w:rPr>
          <w:rFonts w:ascii="Tahoma" w:hAnsi="Tahoma" w:cs="Tahoma"/>
          <w:sz w:val="18"/>
          <w:szCs w:val="18"/>
          <w:lang w:val="pt-BR"/>
        </w:rPr>
        <w:t>Os clientes de Licenciamento por Volume que atenderem a todos os critérios a seguir estarão qualificados para adquirir a mídia do Microsoft Windows 8 Pro N somente para implantação e uso na União Europeia (UE), na Associação Europeia de Livre Comércio (EFTA), na Bulgária, Croácia, Romênia ou Suíça.</w:t>
      </w:r>
    </w:p>
    <w:p w:rsidR="008A5D64" w:rsidRPr="009855B9" w:rsidRDefault="008A5D64" w:rsidP="00804794">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t xml:space="preserve">Eles deverão ter pelo menos um dos seguintes contratos ou registros ativos com a Microsoft Ireland Operations Ltd: </w:t>
      </w:r>
    </w:p>
    <w:p w:rsidR="00804794" w:rsidRPr="009855B9" w:rsidRDefault="00804794" w:rsidP="00804794">
      <w:pPr>
        <w:pStyle w:val="Footnotedash"/>
        <w:spacing w:before="0" w:after="0"/>
        <w:ind w:left="720" w:hanging="7"/>
        <w:rPr>
          <w:rFonts w:ascii="Tahoma" w:hAnsi="Tahoma" w:cs="Tahoma"/>
          <w:sz w:val="18"/>
          <w:szCs w:val="18"/>
          <w:lang w:val="pt-BR"/>
        </w:rPr>
      </w:pPr>
    </w:p>
    <w:p w:rsidR="008A5D64" w:rsidRPr="009855B9" w:rsidRDefault="008A5D64" w:rsidP="00346F4B">
      <w:pPr>
        <w:pStyle w:val="Footnotedash"/>
        <w:numPr>
          <w:ilvl w:val="0"/>
          <w:numId w:val="32"/>
        </w:numPr>
        <w:adjustRightInd/>
        <w:spacing w:before="0"/>
        <w:ind w:left="1440"/>
        <w:textAlignment w:val="auto"/>
        <w:rPr>
          <w:rFonts w:ascii="Tahoma" w:hAnsi="Tahoma" w:cs="Tahoma"/>
          <w:sz w:val="18"/>
          <w:szCs w:val="18"/>
          <w:lang w:val="fr-FR"/>
        </w:rPr>
      </w:pPr>
      <w:r w:rsidRPr="009855B9">
        <w:rPr>
          <w:rFonts w:ascii="Tahoma" w:hAnsi="Tahoma" w:cs="Tahoma"/>
          <w:sz w:val="18"/>
          <w:szCs w:val="18"/>
          <w:lang w:val="fr-FR"/>
        </w:rPr>
        <w:t>Select, Enterprise ou Enterprise Subscription Enrollment</w:t>
      </w:r>
    </w:p>
    <w:p w:rsidR="008A5D64" w:rsidRPr="004E7634" w:rsidRDefault="008A5D64" w:rsidP="00346F4B">
      <w:pPr>
        <w:pStyle w:val="Footnotedash"/>
        <w:numPr>
          <w:ilvl w:val="0"/>
          <w:numId w:val="32"/>
        </w:numPr>
        <w:adjustRightInd/>
        <w:spacing w:before="0"/>
        <w:ind w:left="1440"/>
        <w:textAlignment w:val="auto"/>
        <w:rPr>
          <w:rFonts w:ascii="Tahoma" w:hAnsi="Tahoma" w:cs="Tahoma"/>
          <w:sz w:val="18"/>
          <w:szCs w:val="18"/>
        </w:rPr>
      </w:pPr>
      <w:r w:rsidRPr="004E7634">
        <w:rPr>
          <w:rFonts w:ascii="Tahoma" w:hAnsi="Tahoma" w:cs="Tahoma"/>
          <w:sz w:val="18"/>
          <w:szCs w:val="18"/>
        </w:rPr>
        <w:t xml:space="preserve">Licença Open*, Open Value, Campus e School Agreement, Open Value Subscription – Education Solutions </w:t>
      </w:r>
    </w:p>
    <w:p w:rsidR="008A5D64" w:rsidRPr="009855B9" w:rsidRDefault="008A5D64" w:rsidP="00804794">
      <w:pPr>
        <w:pStyle w:val="Footnotedash"/>
        <w:tabs>
          <w:tab w:val="clear" w:pos="1620"/>
        </w:tabs>
        <w:adjustRightInd/>
        <w:spacing w:before="0"/>
        <w:ind w:left="1440" w:firstLine="0"/>
        <w:textAlignment w:val="auto"/>
        <w:rPr>
          <w:rFonts w:ascii="Tahoma" w:hAnsi="Tahoma" w:cs="Tahoma"/>
          <w:sz w:val="18"/>
          <w:szCs w:val="18"/>
          <w:lang w:val="pt-BR"/>
        </w:rPr>
      </w:pPr>
      <w:r w:rsidRPr="009855B9">
        <w:rPr>
          <w:rFonts w:ascii="Tahoma" w:hAnsi="Tahoma" w:cs="Tahoma"/>
          <w:sz w:val="18"/>
          <w:szCs w:val="18"/>
          <w:lang w:val="pt-BR"/>
        </w:rPr>
        <w:t xml:space="preserve">(*Para os fins da Licença Open, um </w:t>
      </w:r>
      <w:r w:rsidR="00997232" w:rsidRPr="009855B9">
        <w:rPr>
          <w:rFonts w:ascii="Tahoma" w:hAnsi="Tahoma" w:cs="Tahoma"/>
          <w:sz w:val="18"/>
          <w:szCs w:val="18"/>
          <w:lang w:val="pt-BR"/>
        </w:rPr>
        <w:t>“</w:t>
      </w:r>
      <w:r w:rsidRPr="009855B9">
        <w:rPr>
          <w:rFonts w:ascii="Tahoma" w:hAnsi="Tahoma" w:cs="Tahoma"/>
          <w:sz w:val="18"/>
          <w:szCs w:val="18"/>
          <w:lang w:val="pt-BR"/>
        </w:rPr>
        <w:t>contrato ativo</w:t>
      </w:r>
      <w:r w:rsidR="00997232" w:rsidRPr="009855B9">
        <w:rPr>
          <w:rFonts w:ascii="Tahoma" w:hAnsi="Tahoma" w:cs="Tahoma"/>
          <w:sz w:val="18"/>
          <w:szCs w:val="18"/>
          <w:lang w:val="pt-BR"/>
        </w:rPr>
        <w:t>”</w:t>
      </w:r>
      <w:r w:rsidRPr="009855B9">
        <w:rPr>
          <w:rFonts w:ascii="Tahoma" w:hAnsi="Tahoma" w:cs="Tahoma"/>
          <w:sz w:val="18"/>
          <w:szCs w:val="18"/>
          <w:lang w:val="pt-BR"/>
        </w:rPr>
        <w:t xml:space="preserve"> é aquele associado a um Número de Autorização de Licença Open ativo.)</w:t>
      </w:r>
    </w:p>
    <w:p w:rsidR="00804794" w:rsidRPr="009855B9"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pt-BR"/>
        </w:rPr>
      </w:pPr>
    </w:p>
    <w:p w:rsidR="008A5D64" w:rsidRPr="009855B9" w:rsidRDefault="008A5D64" w:rsidP="00804794">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t>Eles deverão ter o Software Assurance ativo para as licenças de Atualização do Sistema Operacional Windows Desktop ou Windows 8 Pro.</w:t>
      </w:r>
    </w:p>
    <w:p w:rsidR="00804794" w:rsidRPr="009855B9" w:rsidRDefault="00804794" w:rsidP="00804794">
      <w:pPr>
        <w:pStyle w:val="Footnotedash"/>
        <w:spacing w:before="0" w:after="0"/>
        <w:ind w:left="720" w:hanging="7"/>
        <w:rPr>
          <w:rFonts w:ascii="Tahoma" w:hAnsi="Tahoma" w:cs="Tahoma"/>
          <w:sz w:val="18"/>
          <w:szCs w:val="18"/>
          <w:lang w:val="pt-BR"/>
        </w:rPr>
      </w:pPr>
    </w:p>
    <w:p w:rsidR="008A5D64" w:rsidRPr="009855B9" w:rsidRDefault="008A5D64" w:rsidP="00804794">
      <w:pPr>
        <w:pStyle w:val="Footnotedash"/>
        <w:spacing w:before="0" w:after="0"/>
        <w:ind w:left="720" w:hanging="7"/>
        <w:rPr>
          <w:rFonts w:ascii="Tahoma" w:hAnsi="Tahoma" w:cs="Tahoma"/>
          <w:sz w:val="18"/>
          <w:szCs w:val="18"/>
          <w:lang w:val="pt-BR"/>
        </w:rPr>
      </w:pPr>
      <w:r w:rsidRPr="009855B9">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804794" w:rsidRPr="009855B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4E7634" w:rsidRPr="009855B9" w:rsidRDefault="004E763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4E7634" w:rsidRPr="009855B9" w:rsidRDefault="004E763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9855B9"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9855B9">
        <w:rPr>
          <w:rFonts w:ascii="Tahoma" w:hAnsi="Tahoma" w:cs="Tahoma"/>
          <w:b/>
          <w:bCs/>
          <w:sz w:val="18"/>
          <w:szCs w:val="18"/>
          <w:lang w:val="pt-BR"/>
        </w:rPr>
        <w:lastRenderedPageBreak/>
        <w:t>Direitos de Locação para Windows</w:t>
      </w:r>
    </w:p>
    <w:p w:rsidR="00B73A46" w:rsidRPr="009855B9"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9855B9">
        <w:rPr>
          <w:rFonts w:ascii="Tahoma" w:hAnsi="Tahoma" w:cs="Tahoma"/>
          <w:sz w:val="18"/>
          <w:szCs w:val="18"/>
          <w:u w:val="single"/>
          <w:lang w:val="pt-BR"/>
        </w:rPr>
        <w:t>Licenças de Direitos de Locação</w:t>
      </w:r>
      <w:r w:rsidRPr="009855B9">
        <w:rPr>
          <w:rFonts w:ascii="Tahoma" w:hAnsi="Tahoma" w:cs="Tahoma"/>
          <w:sz w:val="18"/>
          <w:szCs w:val="18"/>
          <w:lang w:val="pt-BR"/>
        </w:rPr>
        <w:t>:</w:t>
      </w:r>
      <w:r w:rsidRPr="009855B9">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04794" w:rsidRPr="009855B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5F52C6" w:rsidRPr="004E7634"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4E7634">
        <w:rPr>
          <w:rFonts w:ascii="Tahoma" w:hAnsi="Tahoma" w:cs="Tahoma"/>
          <w:sz w:val="18"/>
          <w:szCs w:val="18"/>
          <w:u w:val="single"/>
        </w:rPr>
        <w:t>Windows Vista, Windows 7 Professional e Windows 8 Pro</w:t>
      </w:r>
      <w:r w:rsidRPr="004E7634">
        <w:rPr>
          <w:rFonts w:ascii="Tahoma" w:hAnsi="Tahoma" w:cs="Tahoma"/>
          <w:sz w:val="18"/>
          <w:szCs w:val="18"/>
        </w:rPr>
        <w:t>:</w:t>
      </w:r>
    </w:p>
    <w:p w:rsidR="00B73A46" w:rsidRPr="009855B9"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9855B9">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9855B9">
        <w:rPr>
          <w:rFonts w:ascii="Tahoma" w:hAnsi="Tahoma" w:cs="Tahoma"/>
          <w:i/>
          <w:iCs/>
          <w:sz w:val="18"/>
          <w:szCs w:val="18"/>
          <w:lang w:val="pt-BR"/>
        </w:rPr>
        <w:t>.</w:t>
      </w:r>
      <w:r w:rsidRPr="009855B9">
        <w:rPr>
          <w:rFonts w:ascii="Tahoma" w:hAnsi="Tahoma" w:cs="Tahoma"/>
          <w:sz w:val="18"/>
          <w:szCs w:val="18"/>
          <w:lang w:val="pt-BR"/>
        </w:rPr>
        <w:t xml:space="preserve"> Os sistemas operacionais qualificados licenciados também incluem licenças adquiridas com o Contrato Get Genuine Windows por meio desses programas.</w:t>
      </w:r>
    </w:p>
    <w:p w:rsidR="00B73A46" w:rsidRPr="009855B9" w:rsidRDefault="00B73A46" w:rsidP="00804794">
      <w:pPr>
        <w:ind w:left="720"/>
        <w:rPr>
          <w:rFonts w:cs="Tahoma"/>
          <w:szCs w:val="18"/>
          <w:lang w:val="pt-BR"/>
        </w:rPr>
      </w:pPr>
    </w:p>
    <w:p w:rsidR="00B73A46" w:rsidRPr="009855B9" w:rsidRDefault="00B73A46" w:rsidP="004E7634">
      <w:pPr>
        <w:ind w:left="720"/>
        <w:rPr>
          <w:rFonts w:cs="Tahoma"/>
          <w:szCs w:val="18"/>
          <w:lang w:val="pt-BR"/>
        </w:rPr>
      </w:pPr>
      <w:r w:rsidRPr="009855B9">
        <w:rPr>
          <w:rFonts w:cs="Tahoma"/>
          <w:szCs w:val="18"/>
          <w:u w:val="single"/>
          <w:lang w:val="pt-BR"/>
        </w:rPr>
        <w:t>Regras de Sistemas Operacionais Qualificados</w:t>
      </w:r>
      <w:r w:rsidRPr="009855B9">
        <w:rPr>
          <w:rFonts w:cs="Tahoma"/>
          <w:szCs w:val="18"/>
          <w:lang w:val="pt-BR"/>
        </w:rPr>
        <w:t>: Cada uma destas condições deve ser atendida para que o</w:t>
      </w:r>
      <w:r w:rsidR="004E7634" w:rsidRPr="009855B9">
        <w:rPr>
          <w:rFonts w:cs="Tahoma"/>
          <w:szCs w:val="18"/>
          <w:lang w:val="pt-BR"/>
        </w:rPr>
        <w:t> </w:t>
      </w:r>
      <w:r w:rsidRPr="009855B9">
        <w:rPr>
          <w:rFonts w:cs="Tahoma"/>
          <w:szCs w:val="18"/>
          <w:lang w:val="pt-BR"/>
        </w:rPr>
        <w:t xml:space="preserve">Sistema Operacional básico o qualifique para a licença de Direitos de Locação: </w:t>
      </w:r>
    </w:p>
    <w:p w:rsidR="00B73A46" w:rsidRPr="009855B9" w:rsidRDefault="00B73A46" w:rsidP="00F02E9F">
      <w:pPr>
        <w:ind w:left="1440"/>
        <w:rPr>
          <w:rFonts w:cs="Tahoma"/>
          <w:szCs w:val="18"/>
          <w:lang w:val="pt-BR"/>
        </w:rPr>
      </w:pPr>
    </w:p>
    <w:p w:rsidR="00B73A46" w:rsidRPr="009855B9" w:rsidRDefault="00B73A46" w:rsidP="004E7634">
      <w:pPr>
        <w:numPr>
          <w:ilvl w:val="0"/>
          <w:numId w:val="28"/>
        </w:numPr>
        <w:ind w:left="1440"/>
        <w:rPr>
          <w:rFonts w:cs="Tahoma"/>
          <w:szCs w:val="18"/>
          <w:lang w:val="pt-BR"/>
        </w:rPr>
      </w:pPr>
      <w:r w:rsidRPr="009855B9">
        <w:rPr>
          <w:rFonts w:cs="Tahoma"/>
          <w:szCs w:val="18"/>
          <w:lang w:val="pt-BR"/>
        </w:rPr>
        <w:t>A licença para o SO qualificado deverá ser cedida ao mesmo dispositivo ao qual a licença de</w:t>
      </w:r>
      <w:r w:rsidR="004E7634" w:rsidRPr="009855B9">
        <w:rPr>
          <w:rFonts w:cs="Tahoma"/>
          <w:szCs w:val="18"/>
          <w:lang w:val="pt-BR"/>
        </w:rPr>
        <w:t> </w:t>
      </w:r>
      <w:r w:rsidRPr="009855B9">
        <w:rPr>
          <w:rFonts w:cs="Tahoma"/>
          <w:szCs w:val="18"/>
          <w:lang w:val="pt-BR"/>
        </w:rPr>
        <w:t>Direitos de Locação de VL será cedida.</w:t>
      </w:r>
    </w:p>
    <w:p w:rsidR="00B73A46" w:rsidRPr="009855B9" w:rsidRDefault="00B73A46" w:rsidP="00346F4B">
      <w:pPr>
        <w:numPr>
          <w:ilvl w:val="0"/>
          <w:numId w:val="28"/>
        </w:numPr>
        <w:ind w:left="1440"/>
        <w:rPr>
          <w:rFonts w:cs="Tahoma"/>
          <w:szCs w:val="18"/>
          <w:lang w:val="pt-BR"/>
        </w:rPr>
      </w:pPr>
      <w:r w:rsidRPr="009855B9">
        <w:rPr>
          <w:rFonts w:cs="Tahoma"/>
          <w:szCs w:val="18"/>
          <w:lang w:val="pt-BR"/>
        </w:rPr>
        <w:t>O SO qualificado deverá ser instalado no referido dispositivo.</w:t>
      </w:r>
    </w:p>
    <w:p w:rsidR="00E31CC0" w:rsidRPr="009855B9" w:rsidRDefault="00E31CC0" w:rsidP="00997D81">
      <w:pPr>
        <w:rPr>
          <w:rFonts w:cs="Tahoma"/>
          <w:szCs w:val="18"/>
          <w:lang w:val="pt-BR"/>
        </w:rPr>
      </w:pPr>
    </w:p>
    <w:p w:rsidR="00B73A46" w:rsidRPr="009855B9" w:rsidRDefault="00B73A46" w:rsidP="00EE035D">
      <w:pPr>
        <w:pStyle w:val="EndnoteText"/>
        <w:ind w:left="720"/>
        <w:rPr>
          <w:rFonts w:ascii="Tahoma" w:hAnsi="Tahoma" w:cs="Tahoma"/>
          <w:sz w:val="18"/>
          <w:szCs w:val="18"/>
          <w:lang w:val="pt-BR"/>
        </w:rPr>
      </w:pPr>
      <w:r w:rsidRPr="009855B9">
        <w:rPr>
          <w:rFonts w:ascii="Tahoma" w:hAnsi="Tahoma" w:cs="Tahoma"/>
          <w:sz w:val="18"/>
          <w:szCs w:val="18"/>
          <w:lang w:val="pt-BR"/>
        </w:rPr>
        <w:t>Os sistemas operacionais qualificados por tipo de Programa são:</w:t>
      </w:r>
    </w:p>
    <w:p w:rsidR="00B73A46" w:rsidRPr="009855B9" w:rsidRDefault="00B73A46" w:rsidP="00B73A46">
      <w:pPr>
        <w:pStyle w:val="EndnoteText"/>
        <w:rPr>
          <w:rFonts w:ascii="Tahoma" w:hAnsi="Tahoma" w:cs="Tahoma"/>
          <w:sz w:val="18"/>
          <w:szCs w:val="18"/>
          <w:lang w:val="pt-B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67CD5"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855B9" w:rsidRDefault="009B3FA2" w:rsidP="004E7634">
            <w:pPr>
              <w:ind w:left="122"/>
              <w:rPr>
                <w:rFonts w:eastAsia="Calibri" w:cs="Tahoma"/>
                <w:bCs/>
                <w:szCs w:val="18"/>
                <w:lang w:val="pt-BR"/>
              </w:rPr>
            </w:pPr>
            <w:r w:rsidRPr="009855B9">
              <w:rPr>
                <w:rFonts w:cs="Tahoma"/>
                <w:b/>
                <w:bCs/>
                <w:szCs w:val="18"/>
                <w:lang w:val="pt-BR"/>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9B3FA2">
            <w:pPr>
              <w:jc w:val="center"/>
              <w:rPr>
                <w:rFonts w:eastAsia="Calibri" w:cs="Tahoma"/>
                <w:b/>
                <w:bCs/>
                <w:sz w:val="14"/>
                <w:szCs w:val="18"/>
              </w:rPr>
            </w:pPr>
            <w:r w:rsidRPr="00267CD5">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1B15A5">
            <w:pPr>
              <w:jc w:val="center"/>
              <w:rPr>
                <w:rFonts w:eastAsia="Calibri" w:cs="Tahoma"/>
                <w:b/>
                <w:bCs/>
                <w:sz w:val="14"/>
                <w:szCs w:val="18"/>
              </w:rPr>
            </w:pPr>
            <w:r w:rsidRPr="00267CD5">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50116B">
            <w:pPr>
              <w:jc w:val="center"/>
              <w:rPr>
                <w:rFonts w:eastAsia="Calibri" w:cs="Tahoma"/>
                <w:b/>
                <w:bCs/>
                <w:sz w:val="14"/>
                <w:szCs w:val="18"/>
              </w:rPr>
            </w:pPr>
            <w:r w:rsidRPr="00267CD5">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67CD5" w:rsidRDefault="00B73A46" w:rsidP="005F0406">
            <w:pPr>
              <w:jc w:val="center"/>
              <w:rPr>
                <w:rFonts w:eastAsia="Calibri" w:cs="Tahoma"/>
                <w:b/>
                <w:bCs/>
                <w:sz w:val="14"/>
                <w:szCs w:val="18"/>
              </w:rPr>
            </w:pPr>
            <w:r w:rsidRPr="00267CD5">
              <w:rPr>
                <w:rFonts w:cs="Tahoma"/>
                <w:b/>
                <w:bCs/>
                <w:sz w:val="14"/>
                <w:szCs w:val="18"/>
              </w:rPr>
              <w:t>Licença Open</w:t>
            </w:r>
          </w:p>
        </w:tc>
        <w:tc>
          <w:tcPr>
            <w:tcW w:w="16" w:type="dxa"/>
            <w:vAlign w:val="center"/>
          </w:tcPr>
          <w:p w:rsidR="00B73A46" w:rsidRPr="00267CD5" w:rsidRDefault="00B73A46" w:rsidP="00713A6C">
            <w:pPr>
              <w:rPr>
                <w:rFonts w:eastAsia="Calibri" w:cs="Tahoma"/>
                <w:szCs w:val="18"/>
              </w:rPr>
            </w:pPr>
          </w:p>
        </w:tc>
      </w:tr>
      <w:tr w:rsidR="00BF7A97" w:rsidRPr="00267CD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713A6C">
            <w:pPr>
              <w:rPr>
                <w:rFonts w:cs="Tahoma"/>
                <w:b/>
                <w:bCs/>
                <w:szCs w:val="18"/>
              </w:rPr>
            </w:pPr>
            <w:r w:rsidRPr="00267CD5">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p>
        </w:tc>
        <w:tc>
          <w:tcPr>
            <w:tcW w:w="16" w:type="dxa"/>
            <w:vAlign w:val="center"/>
          </w:tcPr>
          <w:p w:rsidR="00BF7A97" w:rsidRPr="00267CD5" w:rsidRDefault="00BF7A97" w:rsidP="00713A6C">
            <w:pPr>
              <w:rPr>
                <w:rFonts w:eastAsia="Calibri" w:cs="Tahoma"/>
                <w:szCs w:val="18"/>
              </w:rPr>
            </w:pPr>
          </w:p>
        </w:tc>
      </w:tr>
      <w:tr w:rsidR="00BF7A97" w:rsidRPr="00267CD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ind w:left="522"/>
              <w:rPr>
                <w:rFonts w:cs="Tahoma"/>
                <w:b/>
                <w:bCs/>
                <w:szCs w:val="18"/>
              </w:rPr>
            </w:pPr>
            <w:r w:rsidRPr="00267CD5">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r w:rsidRPr="00267CD5">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r w:rsidRPr="00267CD5">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67CD5" w:rsidRDefault="00BF7A97" w:rsidP="00BF7A97">
            <w:pPr>
              <w:jc w:val="center"/>
              <w:rPr>
                <w:rFonts w:eastAsia="Times New Roman" w:cs="Tahoma"/>
                <w:szCs w:val="18"/>
              </w:rPr>
            </w:pPr>
            <w:r w:rsidRPr="00267CD5">
              <w:rPr>
                <w:rFonts w:eastAsia="Times New Roman" w:cs="Tahoma"/>
                <w:szCs w:val="18"/>
              </w:rPr>
              <w:t>x</w:t>
            </w:r>
          </w:p>
        </w:tc>
        <w:tc>
          <w:tcPr>
            <w:tcW w:w="16" w:type="dxa"/>
            <w:vAlign w:val="center"/>
          </w:tcPr>
          <w:p w:rsidR="00BF7A97" w:rsidRPr="00267CD5" w:rsidRDefault="00BF7A97" w:rsidP="00713A6C">
            <w:pPr>
              <w:rPr>
                <w:rFonts w:eastAsia="Calibri" w:cs="Tahoma"/>
                <w:szCs w:val="18"/>
              </w:rPr>
            </w:pPr>
          </w:p>
        </w:tc>
      </w:tr>
      <w:tr w:rsidR="00B73A46" w:rsidRPr="00267CD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rPr>
                <w:rFonts w:eastAsia="Calibri" w:cs="Tahoma"/>
                <w:b/>
                <w:bCs/>
                <w:szCs w:val="18"/>
              </w:rPr>
            </w:pPr>
            <w:r w:rsidRPr="00267CD5">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BF7A97">
            <w:pPr>
              <w:jc w:val="center"/>
              <w:rPr>
                <w:rFonts w:eastAsia="Times New Roman" w:cs="Tahoma"/>
                <w:szCs w:val="18"/>
              </w:rPr>
            </w:pPr>
          </w:p>
        </w:tc>
        <w:tc>
          <w:tcPr>
            <w:tcW w:w="16" w:type="dxa"/>
            <w:vAlign w:val="center"/>
          </w:tcPr>
          <w:p w:rsidR="00B73A46" w:rsidRPr="00267CD5" w:rsidRDefault="00B73A46" w:rsidP="00713A6C">
            <w:pPr>
              <w:rPr>
                <w:rFonts w:eastAsia="Calibri" w:cs="Tahoma"/>
                <w:szCs w:val="18"/>
              </w:rPr>
            </w:pPr>
          </w:p>
        </w:tc>
      </w:tr>
      <w:tr w:rsidR="00B73A46" w:rsidRPr="00267CD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BF7A97">
            <w:pPr>
              <w:ind w:left="522"/>
              <w:rPr>
                <w:rFonts w:eastAsia="Calibri" w:cs="Tahoma"/>
                <w:bCs/>
                <w:szCs w:val="18"/>
              </w:rPr>
            </w:pPr>
            <w:r w:rsidRPr="00267CD5">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6" w:type="dxa"/>
            <w:vAlign w:val="center"/>
          </w:tcPr>
          <w:p w:rsidR="00B73A46" w:rsidRPr="00267CD5" w:rsidRDefault="00B73A46" w:rsidP="00713A6C">
            <w:pPr>
              <w:rPr>
                <w:rFonts w:eastAsia="Calibri" w:cs="Tahoma"/>
                <w:szCs w:val="18"/>
              </w:rPr>
            </w:pPr>
          </w:p>
        </w:tc>
      </w:tr>
      <w:tr w:rsidR="00B73A46" w:rsidRPr="009855B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B73A46" w:rsidP="00DF3AED">
            <w:pPr>
              <w:keepNext/>
              <w:rPr>
                <w:rFonts w:eastAsia="Calibri" w:cs="Tahoma"/>
                <w:b/>
                <w:bCs/>
                <w:szCs w:val="18"/>
                <w:lang w:val="pt-BR"/>
              </w:rPr>
            </w:pPr>
            <w:r w:rsidRPr="009855B9">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855B9" w:rsidRDefault="00DB31A7" w:rsidP="00713A6C">
            <w:pPr>
              <w:jc w:val="center"/>
              <w:rPr>
                <w:rFonts w:eastAsia="Calibri" w:cs="Tahoma"/>
                <w:szCs w:val="18"/>
                <w:lang w:val="pt-BR"/>
              </w:rPr>
            </w:pPr>
            <w:r w:rsidRPr="009855B9">
              <w:rPr>
                <w:rFonts w:cs="Tahoma"/>
                <w:szCs w:val="18"/>
                <w:lang w:val="pt-BR"/>
              </w:rPr>
              <w:t xml:space="preserve"> </w:t>
            </w:r>
          </w:p>
        </w:tc>
        <w:tc>
          <w:tcPr>
            <w:tcW w:w="16" w:type="dxa"/>
            <w:vAlign w:val="center"/>
          </w:tcPr>
          <w:p w:rsidR="00B73A46" w:rsidRPr="009855B9" w:rsidRDefault="00B73A46" w:rsidP="00713A6C">
            <w:pPr>
              <w:rPr>
                <w:rFonts w:eastAsia="Calibri" w:cs="Tahoma"/>
                <w:szCs w:val="18"/>
                <w:lang w:val="pt-BR"/>
              </w:rPr>
            </w:pPr>
          </w:p>
        </w:tc>
      </w:tr>
      <w:tr w:rsidR="00B73A46" w:rsidRPr="00267CD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ind w:firstLine="540"/>
              <w:rPr>
                <w:rFonts w:eastAsia="Calibri" w:cs="Tahoma"/>
                <w:szCs w:val="18"/>
              </w:rPr>
            </w:pPr>
            <w:r w:rsidRPr="00267CD5">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67CD5" w:rsidRDefault="00B73A46" w:rsidP="00713A6C">
            <w:pPr>
              <w:jc w:val="center"/>
              <w:rPr>
                <w:rFonts w:eastAsia="Calibri" w:cs="Tahoma"/>
                <w:szCs w:val="18"/>
              </w:rPr>
            </w:pPr>
            <w:r w:rsidRPr="00267CD5">
              <w:rPr>
                <w:rFonts w:cs="Tahoma"/>
                <w:szCs w:val="18"/>
              </w:rPr>
              <w:t>x</w:t>
            </w:r>
          </w:p>
        </w:tc>
        <w:tc>
          <w:tcPr>
            <w:tcW w:w="16" w:type="dxa"/>
            <w:vAlign w:val="center"/>
          </w:tcPr>
          <w:p w:rsidR="00B73A46" w:rsidRPr="00267CD5" w:rsidRDefault="00B73A46" w:rsidP="00713A6C">
            <w:pPr>
              <w:rPr>
                <w:rFonts w:eastAsia="Calibri" w:cs="Tahoma"/>
                <w:szCs w:val="18"/>
              </w:rPr>
            </w:pPr>
          </w:p>
        </w:tc>
      </w:tr>
    </w:tbl>
    <w:p w:rsidR="00B73A46" w:rsidRPr="00267CD5" w:rsidRDefault="00B73A46" w:rsidP="00B73A46">
      <w:pPr>
        <w:rPr>
          <w:rFonts w:cs="Tahoma"/>
        </w:rPr>
      </w:pPr>
    </w:p>
    <w:p w:rsidR="00B73A46" w:rsidRPr="009855B9" w:rsidRDefault="00B73A46" w:rsidP="00EE035D">
      <w:pPr>
        <w:ind w:left="720"/>
        <w:rPr>
          <w:rFonts w:cs="Tahoma"/>
          <w:lang w:val="pt-BR"/>
        </w:rPr>
      </w:pPr>
      <w:r w:rsidRPr="009855B9">
        <w:rPr>
          <w:rFonts w:cs="Tahoma"/>
          <w:szCs w:val="18"/>
          <w:lang w:val="pt-BR"/>
        </w:rPr>
        <w:t>Os clientes que adquirirem a licença de direitos de locação além de uma licença de sistema operacional qualificado</w:t>
      </w:r>
      <w:r w:rsidRPr="009855B9">
        <w:rPr>
          <w:rStyle w:val="CommentReference"/>
          <w:rFonts w:cs="Tahoma"/>
          <w:sz w:val="18"/>
          <w:szCs w:val="18"/>
          <w:lang w:val="pt-BR"/>
        </w:rPr>
        <w:t xml:space="preserve"> </w:t>
      </w:r>
      <w:r w:rsidRPr="009855B9">
        <w:rPr>
          <w:rFonts w:cs="Tahoma"/>
          <w:szCs w:val="18"/>
          <w:lang w:val="pt-BR"/>
        </w:rPr>
        <w:t>terão seus direitos de acordo com essa licença de sistema operacional qualificado</w:t>
      </w:r>
      <w:r w:rsidR="006C0B98" w:rsidRPr="009855B9">
        <w:rPr>
          <w:rStyle w:val="CommentReference"/>
          <w:rFonts w:cs="Tahoma"/>
          <w:sz w:val="18"/>
          <w:szCs w:val="18"/>
          <w:lang w:val="pt-BR"/>
        </w:rPr>
        <w:t xml:space="preserve"> </w:t>
      </w:r>
      <w:r w:rsidRPr="009855B9">
        <w:rPr>
          <w:rFonts w:cs="Tahoma"/>
          <w:szCs w:val="18"/>
          <w:lang w:val="pt-BR"/>
        </w:rPr>
        <w:t xml:space="preserve">estendidos a fim de permitir que terceiros usem o mesmo software. A licença de locação não é uma outorga </w:t>
      </w:r>
      <w:r w:rsidR="00754987" w:rsidRPr="009855B9">
        <w:rPr>
          <w:rFonts w:cs="Tahoma"/>
          <w:szCs w:val="18"/>
          <w:lang w:val="pt-BR"/>
        </w:rPr>
        <w:t>para uma atualização de versão.</w:t>
      </w:r>
    </w:p>
    <w:p w:rsidR="00B73A46" w:rsidRPr="009855B9" w:rsidRDefault="00B73A46" w:rsidP="00804794">
      <w:pPr>
        <w:ind w:left="720"/>
        <w:rPr>
          <w:rFonts w:cs="Tahoma"/>
          <w:lang w:val="pt-BR"/>
        </w:rPr>
      </w:pPr>
    </w:p>
    <w:p w:rsidR="00B73A46" w:rsidRPr="009855B9" w:rsidRDefault="00B73A46" w:rsidP="00804794">
      <w:pPr>
        <w:ind w:left="720"/>
        <w:rPr>
          <w:rFonts w:cs="Tahoma"/>
          <w:lang w:val="pt-BR"/>
        </w:rPr>
      </w:pPr>
      <w:r w:rsidRPr="009855B9">
        <w:rPr>
          <w:rFonts w:cs="Tahoma"/>
          <w:szCs w:val="18"/>
          <w:u w:val="single"/>
          <w:lang w:val="pt-BR"/>
        </w:rPr>
        <w:t>Exceção do Software Assurance</w:t>
      </w:r>
    </w:p>
    <w:p w:rsidR="00B73A46" w:rsidRPr="009855B9" w:rsidRDefault="00B73A46" w:rsidP="00804794">
      <w:pPr>
        <w:ind w:left="720"/>
        <w:rPr>
          <w:rFonts w:cs="Tahoma"/>
          <w:lang w:val="pt-BR"/>
        </w:rPr>
      </w:pPr>
      <w:r w:rsidRPr="009855B9">
        <w:rPr>
          <w:rFonts w:cs="Tahoma"/>
          <w:szCs w:val="18"/>
          <w:lang w:val="pt-BR"/>
        </w:rPr>
        <w:t>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w:t>
      </w:r>
      <w:r w:rsidR="00754987" w:rsidRPr="009855B9">
        <w:rPr>
          <w:rFonts w:cs="Tahoma"/>
          <w:szCs w:val="18"/>
          <w:lang w:val="pt-BR"/>
        </w:rPr>
        <w:t xml:space="preserve"> correspondentes se encerrarem.</w:t>
      </w:r>
    </w:p>
    <w:p w:rsidR="00B73A46" w:rsidRPr="009855B9" w:rsidRDefault="00B73A46" w:rsidP="00B73A46">
      <w:pPr>
        <w:rPr>
          <w:rFonts w:cs="Tahoma"/>
          <w:lang w:val="pt-BR"/>
        </w:rPr>
      </w:pPr>
    </w:p>
    <w:bookmarkEnd w:id="1142"/>
    <w:bookmarkEnd w:id="1143"/>
    <w:bookmarkEnd w:id="1144"/>
    <w:p w:rsidR="00104195" w:rsidRPr="009855B9" w:rsidRDefault="00104195"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4E7634" w:rsidRPr="009855B9" w:rsidRDefault="004E7634" w:rsidP="00104195">
      <w:pPr>
        <w:tabs>
          <w:tab w:val="left" w:pos="1440"/>
        </w:tabs>
        <w:ind w:left="1080"/>
        <w:contextualSpacing/>
        <w:rPr>
          <w:rFonts w:cs="Tahoma"/>
          <w:lang w:val="pt-BR"/>
        </w:rPr>
      </w:pPr>
    </w:p>
    <w:p w:rsidR="00104195" w:rsidRPr="009855B9" w:rsidRDefault="00A560B6" w:rsidP="00104195">
      <w:pPr>
        <w:pStyle w:val="Heading2"/>
        <w:ind w:hanging="720"/>
        <w:rPr>
          <w:rFonts w:ascii="Tahoma" w:hAnsi="Tahoma" w:cs="Tahoma"/>
          <w:lang w:val="pt-BR"/>
        </w:rPr>
      </w:pPr>
      <w:bookmarkStart w:id="1145" w:name="_98_Windows_Multipoint"/>
      <w:bookmarkStart w:id="1146" w:name="_98Windows_Intune_Add-on"/>
      <w:bookmarkStart w:id="1147" w:name="_97_Windows_Intune"/>
      <w:bookmarkStart w:id="1148" w:name="_33_Windows_Intune"/>
      <w:bookmarkStart w:id="1149" w:name="_34_Complemento_do"/>
      <w:bookmarkStart w:id="1150" w:name="Srv_110WindowsIntuneAddOn"/>
      <w:bookmarkStart w:id="1151" w:name="_Toc336338366"/>
      <w:bookmarkStart w:id="1152" w:name="_Toc363830035"/>
      <w:bookmarkStart w:id="1153" w:name="Srv_104WindowsIntuneAddOn"/>
      <w:bookmarkEnd w:id="1145"/>
      <w:bookmarkEnd w:id="1146"/>
      <w:bookmarkEnd w:id="1147"/>
      <w:bookmarkEnd w:id="1148"/>
      <w:bookmarkEnd w:id="1149"/>
      <w:r w:rsidRPr="009855B9">
        <w:rPr>
          <w:rFonts w:ascii="Tahoma" w:hAnsi="Tahoma" w:cs="Tahoma"/>
          <w:caps/>
          <w:color w:val="EE6000"/>
          <w:sz w:val="22"/>
          <w:szCs w:val="18"/>
          <w:vertAlign w:val="superscript"/>
          <w:lang w:val="pt-BR"/>
        </w:rPr>
        <w:lastRenderedPageBreak/>
        <w:t>34</w:t>
      </w:r>
      <w:r w:rsidRPr="009855B9">
        <w:rPr>
          <w:rFonts w:ascii="Tahoma" w:hAnsi="Tahoma" w:cs="Tahoma"/>
          <w:caps/>
          <w:color w:val="EE6000"/>
          <w:sz w:val="22"/>
          <w:szCs w:val="18"/>
          <w:lang w:val="pt-BR"/>
        </w:rPr>
        <w:t xml:space="preserve"> </w:t>
      </w:r>
      <w:r w:rsidRPr="009855B9">
        <w:rPr>
          <w:rFonts w:ascii="Tahoma" w:hAnsi="Tahoma" w:cs="Tahoma"/>
          <w:color w:val="EE6000"/>
          <w:sz w:val="22"/>
          <w:szCs w:val="18"/>
          <w:lang w:val="pt-BR"/>
        </w:rPr>
        <w:t>Complemento do Windows Intune</w:t>
      </w:r>
      <w:bookmarkEnd w:id="1150"/>
      <w:bookmarkEnd w:id="1151"/>
      <w:r w:rsidRPr="009855B9">
        <w:rPr>
          <w:rFonts w:ascii="Tahoma" w:hAnsi="Tahoma" w:cs="Tahoma"/>
          <w:color w:val="EE6000"/>
          <w:sz w:val="22"/>
          <w:szCs w:val="18"/>
          <w:lang w:val="pt-BR"/>
        </w:rPr>
        <w:t xml:space="preserve"> (Por Dispositivo)</w:t>
      </w:r>
      <w:bookmarkEnd w:id="1152"/>
    </w:p>
    <w:bookmarkEnd w:id="1153"/>
    <w:p w:rsidR="00104195" w:rsidRPr="009855B9" w:rsidRDefault="00104195" w:rsidP="00104195">
      <w:pPr>
        <w:ind w:left="720"/>
        <w:rPr>
          <w:rFonts w:cs="Tahoma"/>
          <w:lang w:val="pt-BR"/>
        </w:rPr>
      </w:pPr>
    </w:p>
    <w:p w:rsidR="00104195" w:rsidRPr="009855B9" w:rsidRDefault="00104195" w:rsidP="00104195">
      <w:pPr>
        <w:ind w:left="720"/>
        <w:rPr>
          <w:rFonts w:cs="Tahoma"/>
          <w:lang w:val="pt-BR"/>
        </w:rPr>
      </w:pPr>
      <w:r w:rsidRPr="009855B9">
        <w:rPr>
          <w:rFonts w:cs="Tahoma"/>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6C0B98" w:rsidRPr="009855B9">
        <w:rPr>
          <w:rFonts w:cs="Tahoma"/>
          <w:lang w:val="pt-BR"/>
        </w:rPr>
        <w:t xml:space="preserve"> </w:t>
      </w:r>
      <w:r w:rsidRPr="009855B9">
        <w:rPr>
          <w:rFonts w:cs="Tahoma"/>
          <w:lang w:val="pt-BR"/>
        </w:rPr>
        <w:t xml:space="preserve">As licenças do Complemento do Windows Intune (Por Dispositivo) devem ser adquiridas de acordo com o mesmo registro da cobertura de Software Assurance ou licença do Windows VDA correspondentes. </w:t>
      </w:r>
    </w:p>
    <w:p w:rsidR="00104195" w:rsidRPr="009855B9" w:rsidRDefault="00104195" w:rsidP="00104195">
      <w:pPr>
        <w:ind w:left="720"/>
        <w:rPr>
          <w:rFonts w:cs="Tahoma"/>
          <w:lang w:val="pt-BR"/>
        </w:rPr>
      </w:pPr>
    </w:p>
    <w:p w:rsidR="00104195" w:rsidRPr="009855B9" w:rsidRDefault="00104195" w:rsidP="00104195">
      <w:pPr>
        <w:spacing w:after="60"/>
        <w:ind w:left="720"/>
        <w:rPr>
          <w:rFonts w:cs="Tahoma"/>
          <w:lang w:val="pt-BR"/>
        </w:rPr>
      </w:pPr>
      <w:r w:rsidRPr="009855B9">
        <w:rPr>
          <w:rFonts w:cs="Tahoma"/>
          <w:b/>
          <w:lang w:val="pt-BR"/>
        </w:rPr>
        <w:t>Realocação da Licença</w:t>
      </w:r>
    </w:p>
    <w:p w:rsidR="00104195" w:rsidRPr="009855B9" w:rsidRDefault="00104195" w:rsidP="004E7634">
      <w:pPr>
        <w:ind w:left="720"/>
        <w:rPr>
          <w:rFonts w:cs="Tahoma"/>
          <w:lang w:val="pt-BR"/>
        </w:rPr>
      </w:pPr>
      <w:r w:rsidRPr="009855B9">
        <w:rPr>
          <w:rFonts w:cs="Tahoma"/>
          <w:lang w:val="pt-BR"/>
        </w:rPr>
        <w:t>Os clientes poderão ceder licenças do Complemento do Windows Intune (Por Dispositivo), mas não a curto prazo (ou seja, não antes de 90 dias depois da última cessão).</w:t>
      </w:r>
      <w:r w:rsidR="006C0B98" w:rsidRPr="009855B9">
        <w:rPr>
          <w:rFonts w:cs="Tahoma"/>
          <w:lang w:val="pt-BR"/>
        </w:rPr>
        <w:t xml:space="preserve"> </w:t>
      </w:r>
      <w:r w:rsidRPr="009855B9">
        <w:rPr>
          <w:rFonts w:cs="Tahoma"/>
          <w:lang w:val="pt-BR"/>
        </w:rPr>
        <w:t>Eles poderão transferir uma licença do Complemento do Windows Intune (Por Dispositivo) mais cedo se desativarem o dispositivo licenciado existente em decorrência de uma falha de hardware permanente.</w:t>
      </w:r>
      <w:r w:rsidR="006C0B98" w:rsidRPr="009855B9">
        <w:rPr>
          <w:rFonts w:cs="Tahoma"/>
          <w:lang w:val="pt-BR"/>
        </w:rPr>
        <w:t xml:space="preserve"> </w:t>
      </w:r>
      <w:r w:rsidRPr="009855B9">
        <w:rPr>
          <w:rFonts w:cs="Tahoma"/>
          <w:lang w:val="pt-BR"/>
        </w:rPr>
        <w:t>O dispositivo para o qual a licença do</w:t>
      </w:r>
      <w:r w:rsidR="004E7634" w:rsidRPr="009855B9">
        <w:rPr>
          <w:rFonts w:cs="Tahoma"/>
          <w:lang w:val="pt-BR"/>
        </w:rPr>
        <w:t> </w:t>
      </w:r>
      <w:r w:rsidRPr="009855B9">
        <w:rPr>
          <w:rFonts w:cs="Tahoma"/>
          <w:lang w:val="pt-BR"/>
        </w:rPr>
        <w:t>Complemento do Windows Intune (Por Dispositivo) for cedida deverá ter um Software Assurance do</w:t>
      </w:r>
      <w:r w:rsidR="004E7634" w:rsidRPr="009855B9">
        <w:rPr>
          <w:rFonts w:cs="Tahoma"/>
          <w:lang w:val="pt-BR"/>
        </w:rPr>
        <w:t> </w:t>
      </w:r>
      <w:r w:rsidRPr="009855B9">
        <w:rPr>
          <w:rFonts w:cs="Tahoma"/>
          <w:lang w:val="pt-BR"/>
        </w:rPr>
        <w:t>Windows ativo ou uma licença ativa do Windows VDA adquirida de acordo com o mesmo registro da</w:t>
      </w:r>
      <w:r w:rsidR="004E7634" w:rsidRPr="009855B9">
        <w:rPr>
          <w:rFonts w:cs="Tahoma"/>
          <w:lang w:val="pt-BR"/>
        </w:rPr>
        <w:t> </w:t>
      </w:r>
      <w:r w:rsidRPr="009855B9">
        <w:rPr>
          <w:rFonts w:cs="Tahoma"/>
          <w:lang w:val="pt-BR"/>
        </w:rPr>
        <w:t xml:space="preserve">licença do Complemento do Windows Intune (Por Dispositivo). </w:t>
      </w:r>
    </w:p>
    <w:p w:rsidR="00023FE7" w:rsidRPr="009855B9" w:rsidRDefault="00113665">
      <w:pPr>
        <w:pStyle w:val="Heading2"/>
        <w:ind w:left="0"/>
        <w:rPr>
          <w:rFonts w:ascii="Tahoma" w:hAnsi="Tahoma" w:cs="Tahoma"/>
          <w:lang w:val="pt-BR"/>
        </w:rPr>
      </w:pPr>
      <w:r w:rsidRPr="009855B9">
        <w:rPr>
          <w:rFonts w:ascii="Tahoma" w:hAnsi="Tahoma" w:cs="Tahoma"/>
          <w:sz w:val="28"/>
          <w:lang w:val="pt-BR"/>
        </w:rPr>
        <w:br w:type="page"/>
      </w:r>
      <w:bookmarkStart w:id="1154" w:name="_Toc336338287"/>
      <w:bookmarkStart w:id="1155" w:name="_Toc363830036"/>
      <w:r w:rsidRPr="009855B9">
        <w:rPr>
          <w:rFonts w:ascii="Tahoma" w:hAnsi="Tahoma" w:cs="Tahoma"/>
          <w:sz w:val="28"/>
          <w:lang w:val="pt-BR"/>
        </w:rPr>
        <w:lastRenderedPageBreak/>
        <w:t>Pool de Servidores</w:t>
      </w:r>
      <w:bookmarkEnd w:id="1154"/>
      <w:bookmarkEnd w:id="1155"/>
    </w:p>
    <w:p w:rsidR="00023FE7" w:rsidRPr="009855B9" w:rsidRDefault="00023FE7">
      <w:pPr>
        <w:pStyle w:val="EndnoteText"/>
        <w:rPr>
          <w:rFonts w:ascii="Tahoma" w:hAnsi="Tahoma" w:cs="Tahoma"/>
          <w:sz w:val="18"/>
          <w:szCs w:val="18"/>
          <w:lang w:val="pt-BR"/>
        </w:rPr>
      </w:pPr>
    </w:p>
    <w:p w:rsidR="003C75C8" w:rsidRPr="009855B9" w:rsidRDefault="003C75C8" w:rsidP="003C75C8">
      <w:pPr>
        <w:pStyle w:val="EndnoteText"/>
        <w:rPr>
          <w:rFonts w:ascii="Tahoma" w:hAnsi="Tahoma" w:cs="Tahoma"/>
          <w:sz w:val="18"/>
          <w:szCs w:val="18"/>
          <w:lang w:val="pt-BR"/>
        </w:rPr>
      </w:pPr>
      <w:bookmarkStart w:id="1156" w:name="Srv_25BingMapsandAddons"/>
    </w:p>
    <w:p w:rsidR="004640EC" w:rsidRPr="009855B9" w:rsidRDefault="00A560B6" w:rsidP="004E7634">
      <w:pPr>
        <w:pStyle w:val="Heading2"/>
        <w:ind w:left="259" w:hanging="259"/>
        <w:rPr>
          <w:rFonts w:ascii="Tahoma" w:hAnsi="Tahoma" w:cs="Tahoma"/>
          <w:lang w:val="pt-BR"/>
        </w:rPr>
      </w:pPr>
      <w:bookmarkStart w:id="1157" w:name="_34_Bing_Maps"/>
      <w:bookmarkStart w:id="1158" w:name="_35_Complemento_de"/>
      <w:bookmarkStart w:id="1159" w:name="Srv_27BingMapsSvrandContentPack"/>
      <w:bookmarkStart w:id="1160" w:name="_Toc336338288"/>
      <w:bookmarkStart w:id="1161" w:name="_Toc363830037"/>
      <w:bookmarkEnd w:id="1157"/>
      <w:bookmarkEnd w:id="1158"/>
      <w:r w:rsidRPr="009855B9">
        <w:rPr>
          <w:rFonts w:ascii="Tahoma" w:hAnsi="Tahoma" w:cs="Tahoma"/>
          <w:caps/>
          <w:color w:val="EE6000"/>
          <w:sz w:val="22"/>
          <w:vertAlign w:val="superscript"/>
          <w:lang w:val="pt-BR"/>
        </w:rPr>
        <w:t>35</w:t>
      </w:r>
      <w:r w:rsidRPr="009855B9">
        <w:rPr>
          <w:rFonts w:ascii="Tahoma" w:hAnsi="Tahoma" w:cs="Tahoma"/>
          <w:color w:val="EE6000"/>
          <w:sz w:val="22"/>
          <w:lang w:val="pt-BR"/>
        </w:rPr>
        <w:t xml:space="preserve"> Complemento de Uso do Site Público dos Bing Maps e SL Complementar de Uso do</w:t>
      </w:r>
      <w:r w:rsidR="004E7634" w:rsidRPr="009855B9">
        <w:rPr>
          <w:rFonts w:ascii="Tahoma" w:hAnsi="Tahoma" w:cs="Tahoma"/>
          <w:color w:val="EE6000"/>
          <w:sz w:val="22"/>
          <w:lang w:val="pt-BR"/>
        </w:rPr>
        <w:t> </w:t>
      </w:r>
      <w:r w:rsidRPr="009855B9">
        <w:rPr>
          <w:rFonts w:ascii="Tahoma" w:hAnsi="Tahoma" w:cs="Tahoma"/>
          <w:color w:val="EE6000"/>
          <w:sz w:val="22"/>
          <w:lang w:val="pt-BR"/>
        </w:rPr>
        <w:t>Site Interno do Bing Maps</w:t>
      </w:r>
      <w:bookmarkEnd w:id="1159"/>
      <w:bookmarkEnd w:id="1160"/>
      <w:bookmarkEnd w:id="1161"/>
    </w:p>
    <w:p w:rsidR="004668D9" w:rsidRPr="009855B9" w:rsidRDefault="004668D9" w:rsidP="004640EC">
      <w:pPr>
        <w:pStyle w:val="NormalWeb"/>
        <w:spacing w:before="0" w:beforeAutospacing="0" w:after="0" w:afterAutospacing="0"/>
        <w:ind w:left="720"/>
        <w:rPr>
          <w:rFonts w:ascii="Tahoma" w:hAnsi="Tahoma" w:cs="Tahoma"/>
          <w:sz w:val="18"/>
          <w:szCs w:val="18"/>
          <w:lang w:val="pt-BR"/>
        </w:rPr>
      </w:pPr>
    </w:p>
    <w:p w:rsidR="004640EC" w:rsidRPr="009855B9" w:rsidRDefault="004640EC" w:rsidP="004640EC">
      <w:pPr>
        <w:pStyle w:val="NormalWeb"/>
        <w:spacing w:before="0" w:beforeAutospacing="0" w:after="0" w:afterAutospacing="0"/>
        <w:ind w:left="720"/>
        <w:rPr>
          <w:rFonts w:ascii="Tahoma" w:hAnsi="Tahoma" w:cs="Tahoma"/>
          <w:sz w:val="18"/>
          <w:szCs w:val="18"/>
          <w:lang w:val="pt-BR"/>
        </w:rPr>
      </w:pPr>
      <w:r w:rsidRPr="009855B9">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6C0B98" w:rsidRPr="009855B9">
        <w:rPr>
          <w:rFonts w:ascii="Tahoma" w:hAnsi="Tahoma" w:cs="Tahoma"/>
          <w:sz w:val="18"/>
          <w:szCs w:val="18"/>
          <w:lang w:val="pt-BR"/>
        </w:rPr>
        <w:t xml:space="preserve"> </w:t>
      </w:r>
      <w:r w:rsidR="00997232" w:rsidRPr="009855B9">
        <w:rPr>
          <w:rFonts w:ascii="Tahoma" w:hAnsi="Tahoma" w:cs="Tahoma"/>
          <w:sz w:val="18"/>
          <w:szCs w:val="18"/>
          <w:lang w:val="pt-BR"/>
        </w:rPr>
        <w:t>“</w:t>
      </w:r>
      <w:r w:rsidRPr="009855B9">
        <w:rPr>
          <w:rFonts w:ascii="Tahoma" w:hAnsi="Tahoma" w:cs="Tahoma"/>
          <w:sz w:val="18"/>
          <w:szCs w:val="18"/>
          <w:lang w:val="pt-BR"/>
        </w:rPr>
        <w:t>Transações Faturáveis</w:t>
      </w:r>
      <w:r w:rsidR="00997232" w:rsidRPr="009855B9">
        <w:rPr>
          <w:rFonts w:ascii="Tahoma" w:hAnsi="Tahoma" w:cs="Tahoma"/>
          <w:sz w:val="18"/>
          <w:szCs w:val="18"/>
          <w:lang w:val="pt-BR"/>
        </w:rPr>
        <w:t>”</w:t>
      </w:r>
      <w:r w:rsidRPr="009855B9">
        <w:rPr>
          <w:rFonts w:ascii="Tahoma" w:hAnsi="Tahoma" w:cs="Tahoma"/>
          <w:sz w:val="18"/>
          <w:szCs w:val="18"/>
          <w:lang w:val="pt-BR"/>
        </w:rPr>
        <w:t xml:space="preserve">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w:t>
      </w:r>
      <w:r w:rsidR="00754987" w:rsidRPr="009855B9">
        <w:rPr>
          <w:rFonts w:ascii="Tahoma" w:hAnsi="Tahoma" w:cs="Tahoma"/>
          <w:sz w:val="18"/>
          <w:szCs w:val="18"/>
          <w:lang w:val="pt-BR"/>
        </w:rPr>
        <w:t>l, conforme descrição nos SDKs.</w:t>
      </w:r>
    </w:p>
    <w:p w:rsidR="004640EC" w:rsidRPr="009855B9" w:rsidRDefault="004640EC" w:rsidP="004640EC">
      <w:pPr>
        <w:ind w:left="720"/>
        <w:rPr>
          <w:rFonts w:cs="Tahoma"/>
          <w:szCs w:val="18"/>
          <w:lang w:val="pt-BR"/>
        </w:rPr>
      </w:pPr>
    </w:p>
    <w:p w:rsidR="004640EC" w:rsidRPr="009855B9" w:rsidRDefault="004640EC" w:rsidP="004E7634">
      <w:pPr>
        <w:ind w:left="720"/>
        <w:rPr>
          <w:rFonts w:cs="Tahoma"/>
          <w:szCs w:val="18"/>
          <w:lang w:val="pt-BR"/>
        </w:rPr>
      </w:pPr>
      <w:r w:rsidRPr="009855B9">
        <w:rPr>
          <w:rFonts w:cs="Tahoma"/>
          <w:szCs w:val="18"/>
          <w:lang w:val="pt-BR"/>
        </w:rPr>
        <w:t>Os Clientes podem comprar várias ofertas de SLs Complementares de Uso de Site Público do Bing Maps e</w:t>
      </w:r>
      <w:r w:rsidR="004E7634" w:rsidRPr="009855B9">
        <w:rPr>
          <w:rFonts w:cs="Tahoma"/>
          <w:szCs w:val="18"/>
          <w:lang w:val="pt-BR"/>
        </w:rPr>
        <w:t> </w:t>
      </w:r>
      <w:r w:rsidRPr="009855B9">
        <w:rPr>
          <w:rFonts w:cs="Tahoma"/>
          <w:szCs w:val="18"/>
          <w:lang w:val="pt-BR"/>
        </w:rPr>
        <w:t>SLs Complementares de Uso de Site Interno do Bing Maps para comprar Transações mais Faturáveis por mês, com exceção da SL Complementar Ilimitada do Bing Maps que só pode ser comprada uma vez.</w:t>
      </w:r>
      <w:r w:rsidR="00CB200A" w:rsidRPr="009855B9">
        <w:rPr>
          <w:rFonts w:cs="Tahoma"/>
          <w:szCs w:val="18"/>
          <w:lang w:val="pt-BR"/>
        </w:rPr>
        <w:t xml:space="preserve"> </w:t>
      </w:r>
      <w:r w:rsidRPr="009855B9">
        <w:rPr>
          <w:rFonts w:cs="Tahoma"/>
          <w:szCs w:val="18"/>
          <w:lang w:val="pt-BR"/>
        </w:rPr>
        <w:t>As Transações Faturáveis mensais não utilizadas poderão ser transferidas mensalmente até a data do término do registro.</w:t>
      </w:r>
      <w:r w:rsidR="006C0B98" w:rsidRPr="009855B9">
        <w:rPr>
          <w:rFonts w:cs="Tahoma"/>
          <w:szCs w:val="18"/>
          <w:lang w:val="pt-BR"/>
        </w:rPr>
        <w:t xml:space="preserve"> </w:t>
      </w:r>
      <w:r w:rsidRPr="009855B9">
        <w:rPr>
          <w:rFonts w:cs="Tahoma"/>
          <w:szCs w:val="18"/>
          <w:lang w:val="pt-BR"/>
        </w:rPr>
        <w:t>Na 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6C0B98" w:rsidRPr="009855B9">
        <w:rPr>
          <w:rFonts w:cs="Tahoma"/>
          <w:szCs w:val="18"/>
          <w:lang w:val="pt-BR"/>
        </w:rPr>
        <w:t xml:space="preserve"> </w:t>
      </w:r>
      <w:r w:rsidRPr="009855B9">
        <w:rPr>
          <w:rFonts w:cs="Tahoma"/>
          <w:szCs w:val="18"/>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w:t>
      </w:r>
      <w:r w:rsidR="004E7634" w:rsidRPr="009855B9">
        <w:rPr>
          <w:rFonts w:cs="Tahoma"/>
          <w:szCs w:val="18"/>
          <w:lang w:val="pt-BR"/>
        </w:rPr>
        <w:t> </w:t>
      </w:r>
      <w:r w:rsidRPr="009855B9">
        <w:rPr>
          <w:rFonts w:cs="Tahoma"/>
          <w:szCs w:val="18"/>
          <w:lang w:val="pt-BR"/>
        </w:rPr>
        <w:t>Bing</w:t>
      </w:r>
      <w:r w:rsidR="004E7634" w:rsidRPr="009855B9">
        <w:rPr>
          <w:rFonts w:cs="Tahoma"/>
          <w:szCs w:val="18"/>
          <w:lang w:val="pt-BR"/>
        </w:rPr>
        <w:t> </w:t>
      </w:r>
      <w:r w:rsidRPr="009855B9">
        <w:rPr>
          <w:rFonts w:cs="Tahoma"/>
          <w:szCs w:val="18"/>
          <w:lang w:val="pt-BR"/>
        </w:rPr>
        <w:t>Maps.</w:t>
      </w:r>
    </w:p>
    <w:p w:rsidR="004640EC" w:rsidRPr="009855B9" w:rsidRDefault="004640EC" w:rsidP="004640EC">
      <w:pPr>
        <w:ind w:left="720"/>
        <w:rPr>
          <w:rFonts w:cs="Tahoma"/>
          <w:szCs w:val="18"/>
          <w:lang w:val="pt-BR"/>
        </w:rPr>
      </w:pPr>
    </w:p>
    <w:p w:rsidR="004640EC" w:rsidRPr="009855B9" w:rsidRDefault="004640EC" w:rsidP="004640EC">
      <w:pPr>
        <w:spacing w:after="60"/>
        <w:ind w:left="720"/>
        <w:rPr>
          <w:rFonts w:cs="Tahoma"/>
          <w:szCs w:val="18"/>
          <w:lang w:val="pt-BR"/>
        </w:rPr>
      </w:pPr>
      <w:r w:rsidRPr="009855B9">
        <w:rPr>
          <w:rFonts w:cs="Tahoma"/>
          <w:b/>
          <w:color w:val="000000" w:themeColor="text1"/>
          <w:szCs w:val="18"/>
          <w:lang w:val="pt-BR"/>
        </w:rPr>
        <w:t>SL Complementar Ilimitada do Bing Maps</w:t>
      </w:r>
    </w:p>
    <w:p w:rsidR="004640EC" w:rsidRPr="009855B9" w:rsidRDefault="004640EC" w:rsidP="004640EC">
      <w:pPr>
        <w:pStyle w:val="NormalWeb"/>
        <w:spacing w:before="0" w:beforeAutospacing="0" w:after="0" w:afterAutospacing="0"/>
        <w:ind w:left="720"/>
        <w:rPr>
          <w:rFonts w:ascii="Tahoma" w:hAnsi="Tahoma" w:cs="Tahoma"/>
          <w:sz w:val="18"/>
          <w:szCs w:val="18"/>
          <w:lang w:val="pt-BR"/>
        </w:rPr>
      </w:pPr>
      <w:r w:rsidRPr="009855B9">
        <w:rPr>
          <w:rFonts w:ascii="Tahoma" w:hAnsi="Tahoma" w:cs="Tahoma"/>
          <w:sz w:val="18"/>
          <w:szCs w:val="18"/>
          <w:lang w:val="pt-BR"/>
        </w:rPr>
        <w:t>A oferta de SL Complementar Ilimitada do Bing Maps tem uma cobertura de uso de 400 milhões de Transações Faturáveis por ano.</w:t>
      </w:r>
      <w:r w:rsidR="006C0B98" w:rsidRPr="009855B9">
        <w:rPr>
          <w:rFonts w:ascii="Tahoma" w:hAnsi="Tahoma" w:cs="Tahoma"/>
          <w:sz w:val="18"/>
          <w:szCs w:val="18"/>
          <w:lang w:val="pt-BR"/>
        </w:rPr>
        <w:t xml:space="preserve"> </w:t>
      </w:r>
      <w:r w:rsidRPr="009855B9">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9855B9" w:rsidRDefault="004640EC" w:rsidP="004640EC">
      <w:pPr>
        <w:pStyle w:val="NormalWeb"/>
        <w:spacing w:before="0" w:beforeAutospacing="0" w:after="0" w:afterAutospacing="0"/>
        <w:ind w:left="720"/>
        <w:rPr>
          <w:rFonts w:ascii="Tahoma" w:hAnsi="Tahoma" w:cs="Tahoma"/>
          <w:sz w:val="18"/>
          <w:szCs w:val="18"/>
          <w:lang w:val="pt-BR"/>
        </w:rPr>
      </w:pPr>
    </w:p>
    <w:p w:rsidR="004640EC" w:rsidRPr="009855B9" w:rsidRDefault="004640EC" w:rsidP="004640EC">
      <w:pPr>
        <w:spacing w:after="60"/>
        <w:ind w:left="720"/>
        <w:rPr>
          <w:rFonts w:cs="Tahoma"/>
          <w:szCs w:val="18"/>
          <w:lang w:val="pt-BR"/>
        </w:rPr>
      </w:pPr>
      <w:r w:rsidRPr="009855B9">
        <w:rPr>
          <w:rFonts w:cs="Tahoma"/>
          <w:b/>
          <w:color w:val="000000" w:themeColor="text1"/>
          <w:szCs w:val="18"/>
          <w:lang w:val="pt-BR"/>
        </w:rPr>
        <w:t>Suporte ao Cliente do Bing Maps</w:t>
      </w:r>
    </w:p>
    <w:p w:rsidR="004640EC" w:rsidRPr="009855B9" w:rsidRDefault="004640EC" w:rsidP="004640EC">
      <w:pPr>
        <w:pStyle w:val="NormalWeb"/>
        <w:spacing w:before="0" w:beforeAutospacing="0" w:after="0" w:afterAutospacing="0"/>
        <w:ind w:left="720"/>
        <w:rPr>
          <w:rFonts w:ascii="Tahoma" w:hAnsi="Tahoma" w:cs="Tahoma"/>
          <w:sz w:val="18"/>
          <w:szCs w:val="18"/>
          <w:lang w:val="pt-BR"/>
        </w:rPr>
      </w:pPr>
      <w:r w:rsidRPr="009855B9">
        <w:rPr>
          <w:rFonts w:ascii="Tahoma" w:hAnsi="Tahoma" w:cs="Tahoma"/>
          <w:sz w:val="18"/>
          <w:szCs w:val="18"/>
          <w:lang w:val="pt-BR"/>
        </w:rPr>
        <w:t>O Suporte ao Cliente do Bing Maps está disponível para todos os clientes que comprem o Bing Maps da seguinte forma.</w:t>
      </w:r>
    </w:p>
    <w:p w:rsidR="004640EC" w:rsidRPr="009855B9" w:rsidRDefault="004640EC" w:rsidP="004640EC">
      <w:pPr>
        <w:pStyle w:val="NormalWeb"/>
        <w:spacing w:before="0" w:beforeAutospacing="0" w:after="0" w:afterAutospacing="0"/>
        <w:ind w:left="720"/>
        <w:rPr>
          <w:rFonts w:ascii="Tahoma" w:hAnsi="Tahoma" w:cs="Tahoma"/>
          <w:sz w:val="18"/>
          <w:szCs w:val="18"/>
          <w:lang w:val="pt-BR"/>
        </w:rPr>
      </w:pPr>
    </w:p>
    <w:p w:rsidR="004640EC" w:rsidRPr="009855B9" w:rsidRDefault="004640EC" w:rsidP="004640EC">
      <w:pPr>
        <w:spacing w:after="60"/>
        <w:ind w:left="720"/>
        <w:rPr>
          <w:rFonts w:cs="Tahoma"/>
          <w:szCs w:val="18"/>
          <w:lang w:val="pt-BR"/>
        </w:rPr>
      </w:pPr>
      <w:r w:rsidRPr="009855B9">
        <w:rPr>
          <w:rFonts w:cs="Tahoma"/>
          <w:b/>
          <w:bCs/>
          <w:color w:val="000000"/>
          <w:szCs w:val="18"/>
          <w:lang w:val="pt-BR"/>
        </w:rPr>
        <w:t>O Suporte ao Cliente do Bing Maps Inclui:</w:t>
      </w:r>
    </w:p>
    <w:p w:rsidR="004640EC" w:rsidRPr="009855B9" w:rsidRDefault="004640EC" w:rsidP="00785495">
      <w:pPr>
        <w:ind w:left="720"/>
        <w:rPr>
          <w:rFonts w:cs="Tahoma"/>
          <w:szCs w:val="18"/>
          <w:lang w:val="pt-BR"/>
        </w:rPr>
      </w:pPr>
      <w:r w:rsidRPr="009855B9">
        <w:rPr>
          <w:rFonts w:cs="Tahoma"/>
          <w:color w:val="000000"/>
          <w:szCs w:val="18"/>
          <w:lang w:val="pt-BR"/>
        </w:rPr>
        <w:t>Acesso direto à Equipe de Suporte Técnico do Bing Maps por email, telefone e Web durante o horário comercial, das 8 às 2 da manhã GMT, de segunda a sexta-feira, exceto em feriados públicos americanos.</w:t>
      </w:r>
      <w:r w:rsidR="006C0B98" w:rsidRPr="009855B9">
        <w:rPr>
          <w:rFonts w:cs="Tahoma"/>
          <w:color w:val="000000"/>
          <w:szCs w:val="18"/>
          <w:lang w:val="pt-BR"/>
        </w:rPr>
        <w:t xml:space="preserve"> </w:t>
      </w:r>
      <w:r w:rsidRPr="009855B9">
        <w:rPr>
          <w:rFonts w:cs="Tahoma"/>
          <w:color w:val="000000"/>
          <w:szCs w:val="18"/>
          <w:lang w:val="pt-BR"/>
        </w:rPr>
        <w:t>O</w:t>
      </w:r>
      <w:r w:rsidR="00785495" w:rsidRPr="009855B9">
        <w:rPr>
          <w:rFonts w:cs="Tahoma"/>
          <w:color w:val="000000"/>
          <w:szCs w:val="18"/>
          <w:lang w:val="pt-BR"/>
        </w:rPr>
        <w:t> </w:t>
      </w:r>
      <w:r w:rsidRPr="009855B9">
        <w:rPr>
          <w:rFonts w:cs="Tahoma"/>
          <w:color w:val="000000"/>
          <w:szCs w:val="18"/>
          <w:lang w:val="pt-BR"/>
        </w:rPr>
        <w:t>cliente também horas nas quais não é fornecido acesso de emergência (das 2 às 8 da manhã GMT) à</w:t>
      </w:r>
      <w:r w:rsidR="00785495" w:rsidRPr="009855B9">
        <w:rPr>
          <w:rFonts w:cs="Tahoma"/>
          <w:color w:val="000000"/>
          <w:szCs w:val="18"/>
          <w:lang w:val="pt-BR"/>
        </w:rPr>
        <w:t> </w:t>
      </w:r>
      <w:r w:rsidRPr="009855B9">
        <w:rPr>
          <w:rFonts w:cs="Tahoma"/>
          <w:color w:val="000000"/>
          <w:szCs w:val="18"/>
          <w:lang w:val="pt-BR"/>
        </w:rPr>
        <w:t>Equipe de Suporte para problemas relacionados a serviços de emergência (apenas pelo número de telefone fornecido abaixo).</w:t>
      </w:r>
      <w:r w:rsidR="006C0B98" w:rsidRPr="009855B9">
        <w:rPr>
          <w:rFonts w:cs="Tahoma"/>
          <w:color w:val="000000"/>
          <w:szCs w:val="18"/>
          <w:lang w:val="pt-BR"/>
        </w:rPr>
        <w:t xml:space="preserve"> </w:t>
      </w:r>
      <w:r w:rsidRPr="009855B9">
        <w:rPr>
          <w:rFonts w:cs="Tahoma"/>
          <w:color w:val="000000"/>
          <w:szCs w:val="18"/>
          <w:lang w:val="pt-BR"/>
        </w:rPr>
        <w:t>Todos os outros problemas relacionados durante as horas sem acesso serão adiados para horas comerciais normais.</w:t>
      </w:r>
      <w:r w:rsidR="006C0B98" w:rsidRPr="009855B9">
        <w:rPr>
          <w:rFonts w:cs="Tahoma"/>
          <w:color w:val="000000"/>
          <w:szCs w:val="18"/>
          <w:lang w:val="pt-BR"/>
        </w:rPr>
        <w:t xml:space="preserve"> </w:t>
      </w:r>
      <w:r w:rsidRPr="009855B9">
        <w:rPr>
          <w:rFonts w:cs="Tahoma"/>
          <w:color w:val="000000"/>
          <w:szCs w:val="18"/>
          <w:lang w:val="pt-BR"/>
        </w:rPr>
        <w:t>A Equipe de Suporte pode ser contatada pelos seguintes métodos ou sucessores deste:</w:t>
      </w:r>
    </w:p>
    <w:p w:rsidR="004640EC" w:rsidRPr="009855B9" w:rsidRDefault="004640EC" w:rsidP="004640EC">
      <w:pPr>
        <w:ind w:left="720"/>
        <w:rPr>
          <w:rFonts w:cs="Tahoma"/>
          <w:szCs w:val="18"/>
          <w:lang w:val="pt-BR"/>
        </w:rPr>
      </w:pPr>
    </w:p>
    <w:p w:rsidR="00754987" w:rsidRPr="009855B9" w:rsidRDefault="00754987" w:rsidP="004640EC">
      <w:pPr>
        <w:ind w:left="720"/>
        <w:rPr>
          <w:rFonts w:cs="Tahoma"/>
          <w:szCs w:val="18"/>
          <w:lang w:val="pt-BR"/>
        </w:rPr>
      </w:pPr>
    </w:p>
    <w:p w:rsidR="00754987" w:rsidRPr="009855B9" w:rsidRDefault="00754987" w:rsidP="004640EC">
      <w:pPr>
        <w:ind w:left="720"/>
        <w:rPr>
          <w:rFonts w:cs="Tahoma"/>
          <w:szCs w:val="18"/>
          <w:lang w:val="pt-BR"/>
        </w:rPr>
      </w:pPr>
    </w:p>
    <w:p w:rsidR="00754987" w:rsidRPr="009855B9" w:rsidRDefault="00754987" w:rsidP="004640EC">
      <w:pPr>
        <w:ind w:left="720"/>
        <w:rPr>
          <w:rFonts w:cs="Tahoma"/>
          <w:szCs w:val="18"/>
          <w:lang w:val="pt-BR"/>
        </w:rPr>
      </w:pPr>
    </w:p>
    <w:p w:rsidR="004640EC" w:rsidRPr="009855B9" w:rsidRDefault="004640EC" w:rsidP="004640EC">
      <w:pPr>
        <w:ind w:left="720"/>
        <w:rPr>
          <w:rFonts w:cs="Tahoma"/>
          <w:szCs w:val="18"/>
          <w:lang w:val="pt-BR"/>
        </w:rPr>
      </w:pPr>
      <w:r w:rsidRPr="009855B9">
        <w:rPr>
          <w:rFonts w:cs="Tahoma"/>
          <w:color w:val="000000"/>
          <w:szCs w:val="18"/>
          <w:lang w:val="pt-BR"/>
        </w:rPr>
        <w:lastRenderedPageBreak/>
        <w:t>Email:</w:t>
      </w:r>
    </w:p>
    <w:p w:rsidR="004640EC" w:rsidRPr="009855B9" w:rsidRDefault="00A70168" w:rsidP="004640EC">
      <w:pPr>
        <w:ind w:left="720"/>
        <w:rPr>
          <w:rFonts w:cs="Tahoma"/>
          <w:szCs w:val="18"/>
          <w:lang w:val="pt-BR"/>
        </w:rPr>
      </w:pPr>
      <w:hyperlink r:id="rId44" w:history="1">
        <w:r w:rsidR="00316801" w:rsidRPr="009855B9">
          <w:rPr>
            <w:rStyle w:val="Hyperlink"/>
            <w:rFonts w:cs="Tahoma"/>
            <w:szCs w:val="18"/>
            <w:lang w:val="pt-BR"/>
          </w:rPr>
          <w:t>bmesupp@microsoft.com</w:t>
        </w:r>
      </w:hyperlink>
    </w:p>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r w:rsidRPr="009855B9">
        <w:rPr>
          <w:rFonts w:cs="Tahoma"/>
          <w:color w:val="000000"/>
          <w:szCs w:val="18"/>
          <w:lang w:val="pt-BR"/>
        </w:rPr>
        <w:t>Telefone:</w:t>
      </w:r>
    </w:p>
    <w:p w:rsidR="004640EC" w:rsidRPr="009855B9" w:rsidRDefault="004640EC" w:rsidP="004640EC">
      <w:pPr>
        <w:ind w:left="720"/>
        <w:rPr>
          <w:rFonts w:cs="Tahoma"/>
          <w:lang w:val="pt-BR"/>
        </w:rPr>
      </w:pPr>
      <w:r w:rsidRPr="009855B9">
        <w:rPr>
          <w:rFonts w:cs="Tahoma"/>
          <w:color w:val="000000"/>
          <w:szCs w:val="18"/>
          <w:lang w:val="pt-BR"/>
        </w:rPr>
        <w:t>+1 (800) 552-8872 (se estiver nos Estados Unidos e Canadá)</w:t>
      </w:r>
    </w:p>
    <w:p w:rsidR="004640EC" w:rsidRPr="009855B9" w:rsidRDefault="004640EC" w:rsidP="004640EC">
      <w:pPr>
        <w:ind w:left="720"/>
        <w:rPr>
          <w:rFonts w:cs="Tahoma"/>
          <w:lang w:val="pt-BR"/>
        </w:rPr>
      </w:pPr>
      <w:r w:rsidRPr="009855B9">
        <w:rPr>
          <w:rFonts w:cs="Tahoma"/>
          <w:color w:val="000000"/>
          <w:szCs w:val="18"/>
          <w:lang w:val="pt-BR"/>
        </w:rPr>
        <w:t>+1 (425) 705-2737 (se estiver fora dos Estados Unidos e Canadá)</w:t>
      </w:r>
    </w:p>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r w:rsidRPr="009855B9">
        <w:rPr>
          <w:rFonts w:cs="Tahoma"/>
          <w:color w:val="000000"/>
          <w:szCs w:val="18"/>
          <w:lang w:val="pt-BR"/>
        </w:rPr>
        <w:t>Formulário da Web</w:t>
      </w:r>
    </w:p>
    <w:p w:rsidR="004640EC" w:rsidRPr="009855B9" w:rsidRDefault="00A70168" w:rsidP="004640EC">
      <w:pPr>
        <w:ind w:left="720"/>
        <w:rPr>
          <w:rFonts w:cs="Tahoma"/>
          <w:lang w:val="pt-BR"/>
        </w:rPr>
      </w:pPr>
      <w:hyperlink r:id="rId45" w:history="1">
        <w:r w:rsidR="00316801" w:rsidRPr="009855B9">
          <w:rPr>
            <w:rStyle w:val="Hyperlink"/>
            <w:rFonts w:cs="Tahoma"/>
            <w:szCs w:val="18"/>
            <w:lang w:val="pt-BR"/>
          </w:rPr>
          <w:t>https://support.microsoft.com/oas/default.aspx?prid=13766&amp;st=1</w:t>
        </w:r>
      </w:hyperlink>
    </w:p>
    <w:p w:rsidR="004640EC" w:rsidRPr="009855B9" w:rsidRDefault="004640EC" w:rsidP="004640EC">
      <w:pPr>
        <w:ind w:left="720"/>
        <w:rPr>
          <w:rFonts w:cs="Tahoma"/>
          <w:lang w:val="pt-BR"/>
        </w:rPr>
      </w:pPr>
    </w:p>
    <w:p w:rsidR="004640EC" w:rsidRPr="009855B9" w:rsidRDefault="004640EC" w:rsidP="00DB4BA6">
      <w:pPr>
        <w:ind w:left="720"/>
        <w:rPr>
          <w:rFonts w:cs="Tahoma"/>
          <w:lang w:val="pt-BR"/>
        </w:rPr>
      </w:pPr>
      <w:r w:rsidRPr="009855B9">
        <w:rPr>
          <w:rFonts w:cs="Tahoma"/>
          <w:b/>
          <w:bCs/>
          <w:color w:val="000000"/>
          <w:szCs w:val="18"/>
          <w:lang w:val="pt-BR"/>
        </w:rPr>
        <w:t>Prioridade</w:t>
      </w:r>
      <w:r w:rsidRPr="009855B9">
        <w:rPr>
          <w:rFonts w:cs="Tahoma"/>
          <w:color w:val="000000"/>
          <w:szCs w:val="18"/>
          <w:lang w:val="pt-BR"/>
        </w:rPr>
        <w:t>.</w:t>
      </w:r>
      <w:r w:rsidR="006C0B98" w:rsidRPr="009855B9">
        <w:rPr>
          <w:rFonts w:cs="Tahoma"/>
          <w:color w:val="000000"/>
          <w:szCs w:val="18"/>
          <w:lang w:val="pt-BR"/>
        </w:rPr>
        <w:t xml:space="preserve"> </w:t>
      </w:r>
      <w:r w:rsidRPr="009855B9">
        <w:rPr>
          <w:rFonts w:cs="Tahoma"/>
          <w:color w:val="000000"/>
          <w:szCs w:val="18"/>
          <w:lang w:val="pt-BR"/>
        </w:rPr>
        <w:t>Todas as solicitações de suporte ao cliente do Bing Maps para a Equipe de Suporte serão designadas como Gravidade Nível A, B, C ou D, conforme descrito nos gráficos de Níveis de Gravidade e Meta do Tempo de Resposta abaixo.</w:t>
      </w:r>
      <w:r w:rsidR="006C0B98" w:rsidRPr="009855B9">
        <w:rPr>
          <w:rFonts w:cs="Tahoma"/>
          <w:color w:val="000000"/>
          <w:szCs w:val="18"/>
          <w:lang w:val="pt-BR"/>
        </w:rPr>
        <w:t xml:space="preserve"> </w:t>
      </w:r>
      <w:r w:rsidRPr="009855B9">
        <w:rPr>
          <w:rFonts w:cs="Tahoma"/>
          <w:color w:val="000000"/>
          <w:szCs w:val="18"/>
          <w:lang w:val="pt-BR"/>
        </w:rPr>
        <w:t>Um Engenheiro de Suporte responderá de acordo com os Tempos-alvo de Resposta indicados no gráfico abaixo.</w:t>
      </w:r>
      <w:r w:rsidR="006C0B98" w:rsidRPr="009855B9">
        <w:rPr>
          <w:rFonts w:cs="Tahoma"/>
          <w:color w:val="000000"/>
          <w:szCs w:val="18"/>
          <w:lang w:val="pt-BR"/>
        </w:rPr>
        <w:t xml:space="preserve"> </w:t>
      </w:r>
      <w:r w:rsidRPr="009855B9">
        <w:rPr>
          <w:rFonts w:cs="Tahoma"/>
          <w:color w:val="000000"/>
          <w:szCs w:val="18"/>
          <w:lang w:val="pt-BR"/>
        </w:rPr>
        <w:t>O Engenheiro de Suporte determinará a designação do nível de</w:t>
      </w:r>
      <w:r w:rsidR="00DB4BA6" w:rsidRPr="009855B9">
        <w:rPr>
          <w:rFonts w:cs="Tahoma"/>
          <w:color w:val="000000"/>
          <w:szCs w:val="18"/>
          <w:lang w:val="pt-BR"/>
        </w:rPr>
        <w:t> </w:t>
      </w:r>
      <w:r w:rsidRPr="009855B9">
        <w:rPr>
          <w:rFonts w:cs="Tahoma"/>
          <w:color w:val="000000"/>
          <w:szCs w:val="18"/>
          <w:lang w:val="pt-BR"/>
        </w:rPr>
        <w:t>gravidade final de acordo com a Descrição dos Problemas de Serviço do gráfico abaixo.</w:t>
      </w:r>
    </w:p>
    <w:p w:rsidR="00DB4BA6" w:rsidRPr="009855B9" w:rsidRDefault="00DB4BA6" w:rsidP="004640EC">
      <w:pPr>
        <w:ind w:left="720"/>
        <w:rPr>
          <w:rFonts w:cs="Tahoma"/>
          <w:color w:val="000000"/>
          <w:szCs w:val="18"/>
          <w:lang w:val="pt-BR"/>
        </w:rPr>
      </w:pPr>
    </w:p>
    <w:p w:rsidR="004640EC" w:rsidRPr="009855B9" w:rsidRDefault="004640EC" w:rsidP="004640EC">
      <w:pPr>
        <w:ind w:left="720"/>
        <w:rPr>
          <w:rFonts w:cs="Tahoma"/>
          <w:lang w:val="pt-BR"/>
        </w:rPr>
      </w:pPr>
      <w:r w:rsidRPr="009855B9">
        <w:rPr>
          <w:rFonts w:cs="Tahoma"/>
          <w:b/>
          <w:bCs/>
          <w:color w:val="000000"/>
          <w:szCs w:val="18"/>
          <w:lang w:val="pt-BR"/>
        </w:rPr>
        <w:t xml:space="preserve">Níveis de Gravidade de Horário Comercial Normal e Meta do Tempo de Resposta: </w:t>
      </w:r>
    </w:p>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9855B9"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DB4BA6">
            <w:pPr>
              <w:rPr>
                <w:rFonts w:cs="Tahoma"/>
                <w:color w:val="000000"/>
                <w:szCs w:val="18"/>
                <w:lang w:val="pt-BR"/>
              </w:rPr>
            </w:pPr>
            <w:r w:rsidRPr="009855B9">
              <w:rPr>
                <w:rFonts w:cs="Tahoma"/>
                <w:b/>
                <w:bCs/>
                <w:color w:val="000000"/>
                <w:szCs w:val="18"/>
                <w:lang w:val="pt-BR"/>
              </w:rPr>
              <w:t>Nível de Gravidade do</w:t>
            </w:r>
            <w:r w:rsidR="00DB4BA6" w:rsidRPr="009855B9">
              <w:rPr>
                <w:rFonts w:cs="Tahoma"/>
                <w:b/>
                <w:bCs/>
                <w:color w:val="000000"/>
                <w:szCs w:val="18"/>
                <w:lang w:val="pt-BR"/>
              </w:rPr>
              <w:t> </w:t>
            </w:r>
            <w:r w:rsidRPr="009855B9">
              <w:rPr>
                <w:rFonts w:cs="Tahoma"/>
                <w:b/>
                <w:bCs/>
                <w:color w:val="000000"/>
                <w:szCs w:val="18"/>
                <w:lang w:val="pt-BR"/>
              </w:rPr>
              <w:t>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b/>
                <w:bCs/>
                <w:color w:val="000000"/>
                <w:szCs w:val="18"/>
                <w:lang w:val="pt-BR"/>
              </w:rPr>
              <w:t>Meta do Tempo de Resposta</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b/>
                <w:bCs/>
                <w:color w:val="000000"/>
                <w:szCs w:val="18"/>
                <w:lang w:val="pt-BR"/>
              </w:rPr>
              <w:t>Descrição dos Problemas de Serviço</w:t>
            </w:r>
          </w:p>
        </w:tc>
      </w:tr>
      <w:tr w:rsidR="004640EC" w:rsidRPr="009855B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Gravidade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1 Hora Comercial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color w:val="000000"/>
                <w:szCs w:val="18"/>
                <w:lang w:val="pt-BR"/>
              </w:rPr>
              <w:t>O cliente está relatando uma paralisação dos Serviços ou outro problema crítico nos aplicativos de produção.</w:t>
            </w:r>
          </w:p>
        </w:tc>
      </w:tr>
      <w:tr w:rsidR="004640EC" w:rsidRPr="009855B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Gravidade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4 Horas Comerciais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color w:val="000000"/>
                <w:szCs w:val="18"/>
                <w:lang w:val="pt-BR"/>
              </w:rPr>
              <w:t>O cliente está relatando um problema importante que está causando um problema significativo nos aplicativos de produção.</w:t>
            </w:r>
          </w:p>
        </w:tc>
      </w:tr>
      <w:tr w:rsidR="004640EC" w:rsidRPr="009855B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Gravidade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1 Dia Útil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color w:val="000000"/>
                <w:szCs w:val="18"/>
                <w:lang w:val="pt-BR"/>
              </w:rPr>
              <w:t>O cliente está relatando problemas não críticos (como problemas em produtos ou de desenvolvimento em geral, etc.).</w:t>
            </w:r>
          </w:p>
        </w:tc>
      </w:tr>
      <w:tr w:rsidR="004640EC" w:rsidRPr="009855B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Gravidade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3 Dias Úteis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color w:val="000000"/>
                <w:szCs w:val="18"/>
                <w:lang w:val="pt-BR"/>
              </w:rPr>
              <w:t>O cliente está fornecendo feedback sobre um problema de mapeamento, instruções de direção ou código geográfico.</w:t>
            </w:r>
          </w:p>
        </w:tc>
      </w:tr>
    </w:tbl>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r w:rsidRPr="009855B9">
        <w:rPr>
          <w:rFonts w:cs="Tahoma"/>
          <w:b/>
          <w:bCs/>
          <w:color w:val="000000"/>
          <w:szCs w:val="18"/>
          <w:lang w:val="pt-BR"/>
        </w:rPr>
        <w:t xml:space="preserve">Entre em Contato com as Informações por 24 horas por dia, 7 dias por semana, com o Suporte de Emergência de Paralisação de Clientes: </w:t>
      </w:r>
    </w:p>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r w:rsidRPr="009855B9">
        <w:rPr>
          <w:rFonts w:cs="Tahoma"/>
          <w:szCs w:val="18"/>
          <w:lang w:val="pt-BR"/>
        </w:rPr>
        <w:t>Telefone:</w:t>
      </w:r>
    </w:p>
    <w:p w:rsidR="004640EC" w:rsidRPr="009855B9" w:rsidRDefault="004640EC" w:rsidP="004640EC">
      <w:pPr>
        <w:ind w:left="720"/>
        <w:rPr>
          <w:rFonts w:cs="Tahoma"/>
          <w:lang w:val="pt-BR"/>
        </w:rPr>
      </w:pPr>
      <w:r w:rsidRPr="009855B9">
        <w:rPr>
          <w:rFonts w:cs="Tahoma"/>
          <w:color w:val="000000"/>
          <w:szCs w:val="18"/>
          <w:lang w:val="pt-BR"/>
        </w:rPr>
        <w:t xml:space="preserve">+1 (800) 552-8872 (se estiver nos Estados Unidos e Canadá) </w:t>
      </w:r>
    </w:p>
    <w:p w:rsidR="004640EC" w:rsidRPr="009855B9" w:rsidRDefault="004640EC" w:rsidP="004640EC">
      <w:pPr>
        <w:ind w:left="720"/>
        <w:rPr>
          <w:rFonts w:cs="Tahoma"/>
          <w:lang w:val="pt-BR"/>
        </w:rPr>
      </w:pPr>
      <w:r w:rsidRPr="009855B9">
        <w:rPr>
          <w:rFonts w:cs="Tahoma"/>
          <w:color w:val="000000"/>
          <w:szCs w:val="18"/>
          <w:lang w:val="pt-BR"/>
        </w:rPr>
        <w:t xml:space="preserve">+1 (425) 705-2737 (se estiver fora dos Estados Unidos e Canadá) </w:t>
      </w:r>
    </w:p>
    <w:p w:rsidR="004640EC" w:rsidRPr="009855B9" w:rsidRDefault="004640EC" w:rsidP="004640EC">
      <w:pPr>
        <w:ind w:left="720"/>
        <w:rPr>
          <w:rFonts w:cs="Tahoma"/>
          <w:lang w:val="pt-BR"/>
        </w:rPr>
      </w:pPr>
    </w:p>
    <w:p w:rsidR="004640EC" w:rsidRPr="009855B9" w:rsidRDefault="004640EC" w:rsidP="00DB4BA6">
      <w:pPr>
        <w:ind w:left="720"/>
        <w:rPr>
          <w:rFonts w:cs="Tahoma"/>
          <w:lang w:val="pt-BR"/>
        </w:rPr>
      </w:pPr>
      <w:r w:rsidRPr="009855B9">
        <w:rPr>
          <w:rFonts w:cs="Tahoma"/>
          <w:color w:val="000000"/>
          <w:szCs w:val="18"/>
          <w:lang w:val="pt-BR"/>
        </w:rPr>
        <w:t>Notificação Importante: o suporte de emergência de 24 horas por dia, 7 dias por semana, só está disponível para problemas que se enquadrem no Nível A de Gravidade (uma paralisação de Serviços ou degradação de Serviços que afetam os aplicativos de produção do Cliente). A Microsoft responderá a todos os problemas de</w:t>
      </w:r>
      <w:r w:rsidR="00DB4BA6" w:rsidRPr="009855B9">
        <w:rPr>
          <w:rFonts w:cs="Tahoma"/>
          <w:color w:val="000000"/>
          <w:szCs w:val="18"/>
          <w:lang w:val="pt-BR"/>
        </w:rPr>
        <w:t> </w:t>
      </w:r>
      <w:r w:rsidRPr="009855B9">
        <w:rPr>
          <w:rFonts w:cs="Tahoma"/>
          <w:color w:val="000000"/>
          <w:szCs w:val="18"/>
          <w:lang w:val="pt-BR"/>
        </w:rPr>
        <w:t>horas sem acesso que não se enquadrem no Nível A de Gravidade no próximo dia útil, com base na Meta</w:t>
      </w:r>
      <w:r w:rsidR="00DB4BA6" w:rsidRPr="009855B9">
        <w:rPr>
          <w:rFonts w:cs="Tahoma"/>
          <w:color w:val="000000"/>
          <w:szCs w:val="18"/>
          <w:lang w:val="pt-BR"/>
        </w:rPr>
        <w:t> </w:t>
      </w:r>
      <w:r w:rsidRPr="009855B9">
        <w:rPr>
          <w:rFonts w:cs="Tahoma"/>
          <w:color w:val="000000"/>
          <w:szCs w:val="18"/>
          <w:lang w:val="pt-BR"/>
        </w:rPr>
        <w:t>de</w:t>
      </w:r>
      <w:r w:rsidR="00DB4BA6" w:rsidRPr="009855B9">
        <w:rPr>
          <w:rFonts w:cs="Tahoma"/>
          <w:color w:val="000000"/>
          <w:szCs w:val="18"/>
          <w:lang w:val="pt-BR"/>
        </w:rPr>
        <w:t> </w:t>
      </w:r>
      <w:r w:rsidRPr="009855B9">
        <w:rPr>
          <w:rFonts w:cs="Tahoma"/>
          <w:color w:val="000000"/>
          <w:szCs w:val="18"/>
          <w:lang w:val="pt-BR"/>
        </w:rPr>
        <w:t>Tempo de Resposta destacada acima. Além disso, note que os problemas enviados por email (</w:t>
      </w:r>
      <w:hyperlink r:id="rId46" w:history="1">
        <w:r w:rsidRPr="009855B9">
          <w:rPr>
            <w:rStyle w:val="Hyperlink"/>
            <w:rFonts w:cs="Tahoma"/>
            <w:szCs w:val="18"/>
            <w:lang w:val="pt-BR"/>
          </w:rPr>
          <w:t>bmesupp@microsoft.com</w:t>
        </w:r>
      </w:hyperlink>
      <w:r w:rsidRPr="009855B9">
        <w:rPr>
          <w:rFonts w:cs="Tahoma"/>
          <w:color w:val="000000"/>
          <w:szCs w:val="18"/>
          <w:lang w:val="pt-BR"/>
        </w:rPr>
        <w:t xml:space="preserve">) ou Formulário da Web não são monitorados fora das horas comerciais normais da Equipe de Suporte ao Cliente do Bing Maps. </w:t>
      </w:r>
    </w:p>
    <w:p w:rsidR="004640EC" w:rsidRPr="009855B9" w:rsidRDefault="004640EC" w:rsidP="004640EC">
      <w:pPr>
        <w:ind w:left="720"/>
        <w:rPr>
          <w:rFonts w:cs="Tahoma"/>
          <w:lang w:val="pt-BR"/>
        </w:rPr>
      </w:pPr>
    </w:p>
    <w:p w:rsidR="004640EC" w:rsidRPr="009855B9" w:rsidRDefault="004640EC" w:rsidP="004640EC">
      <w:pPr>
        <w:ind w:left="720"/>
        <w:rPr>
          <w:rFonts w:cs="Tahoma"/>
          <w:lang w:val="pt-BR"/>
        </w:rPr>
      </w:pPr>
      <w:r w:rsidRPr="009855B9">
        <w:rPr>
          <w:rFonts w:cs="Tahoma"/>
          <w:b/>
          <w:bCs/>
          <w:color w:val="000000"/>
          <w:szCs w:val="18"/>
          <w:lang w:val="pt-BR"/>
        </w:rPr>
        <w:t>Níveis de Gravidade de Horário de Emergência sem Acesso e Meta do Tempo de Resposta:</w:t>
      </w:r>
    </w:p>
    <w:p w:rsidR="004640EC" w:rsidRPr="009855B9" w:rsidRDefault="004640EC" w:rsidP="004640EC">
      <w:pPr>
        <w:ind w:left="720"/>
        <w:rPr>
          <w:rFonts w:cs="Tahoma"/>
          <w:lang w:val="pt-B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9855B9"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b/>
                <w:bCs/>
                <w:color w:val="000000"/>
                <w:szCs w:val="18"/>
                <w:lang w:val="pt-BR"/>
              </w:rPr>
              <w:t>Nível de Gravidade do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b/>
                <w:bCs/>
                <w:color w:val="000000"/>
                <w:szCs w:val="18"/>
                <w:lang w:val="pt-BR"/>
              </w:rPr>
              <w:t>Meta do Tempo de Resposta</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b/>
                <w:bCs/>
                <w:color w:val="000000"/>
                <w:szCs w:val="18"/>
                <w:lang w:val="pt-BR"/>
              </w:rPr>
              <w:t>Descrição dos Problemas de Serviço</w:t>
            </w:r>
          </w:p>
        </w:tc>
      </w:tr>
      <w:tr w:rsidR="004640EC" w:rsidRPr="009855B9"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67CD5" w:rsidRDefault="004640EC" w:rsidP="00136585">
            <w:pPr>
              <w:rPr>
                <w:rFonts w:cs="Tahoma"/>
                <w:color w:val="000000"/>
                <w:szCs w:val="18"/>
              </w:rPr>
            </w:pPr>
            <w:r w:rsidRPr="00267CD5">
              <w:rPr>
                <w:rFonts w:cs="Tahoma"/>
                <w:color w:val="000000"/>
                <w:szCs w:val="18"/>
              </w:rPr>
              <w:t>1 Hora Comercial</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855B9" w:rsidRDefault="004640EC" w:rsidP="00136585">
            <w:pPr>
              <w:rPr>
                <w:rFonts w:cs="Tahoma"/>
                <w:color w:val="000000"/>
                <w:szCs w:val="18"/>
                <w:lang w:val="pt-BR"/>
              </w:rPr>
            </w:pPr>
            <w:r w:rsidRPr="009855B9">
              <w:rPr>
                <w:rFonts w:cs="Tahoma"/>
                <w:color w:val="000000"/>
                <w:szCs w:val="18"/>
                <w:lang w:val="pt-BR"/>
              </w:rPr>
              <w:t>O cliente está relatando uma paralisação dos Serviços ou outro problema crítico nos aplicativos de produção.</w:t>
            </w:r>
          </w:p>
        </w:tc>
      </w:tr>
    </w:tbl>
    <w:p w:rsidR="004640EC" w:rsidRPr="009855B9" w:rsidRDefault="004640EC" w:rsidP="004640EC">
      <w:pPr>
        <w:ind w:left="720"/>
        <w:rPr>
          <w:rFonts w:cs="Tahoma"/>
          <w:lang w:val="pt-BR"/>
        </w:rPr>
      </w:pPr>
    </w:p>
    <w:p w:rsidR="00754987" w:rsidRPr="009855B9" w:rsidRDefault="00754987" w:rsidP="004640EC">
      <w:pPr>
        <w:ind w:left="720"/>
        <w:rPr>
          <w:rFonts w:cs="Tahoma"/>
          <w:lang w:val="pt-BR"/>
        </w:rPr>
      </w:pPr>
    </w:p>
    <w:p w:rsidR="00754987" w:rsidRPr="009855B9" w:rsidRDefault="00754987" w:rsidP="004640EC">
      <w:pPr>
        <w:ind w:left="720"/>
        <w:rPr>
          <w:rFonts w:cs="Tahoma"/>
          <w:lang w:val="pt-BR"/>
        </w:rPr>
      </w:pPr>
    </w:p>
    <w:bookmarkEnd w:id="1156"/>
    <w:p w:rsidR="00AD481C" w:rsidRPr="009855B9" w:rsidRDefault="00AD481C" w:rsidP="00AD481C">
      <w:pPr>
        <w:ind w:left="720"/>
        <w:rPr>
          <w:rFonts w:cs="Tahoma"/>
          <w:lang w:val="pt-BR"/>
        </w:rPr>
      </w:pPr>
      <w:r w:rsidRPr="009855B9">
        <w:rPr>
          <w:rFonts w:cs="Tahoma"/>
          <w:b/>
          <w:bCs/>
          <w:color w:val="000000"/>
          <w:szCs w:val="18"/>
          <w:lang w:val="pt-BR"/>
        </w:rPr>
        <w:lastRenderedPageBreak/>
        <w:t>Como acessar o Serviço Bing Maps:</w:t>
      </w:r>
    </w:p>
    <w:p w:rsidR="00AD481C" w:rsidRPr="009855B9" w:rsidRDefault="00AD481C" w:rsidP="00AD481C">
      <w:pPr>
        <w:ind w:left="720"/>
        <w:rPr>
          <w:rFonts w:cs="Tahoma"/>
          <w:lang w:val="pt-BR"/>
        </w:rPr>
      </w:pPr>
    </w:p>
    <w:p w:rsidR="00AD481C" w:rsidRPr="009855B9" w:rsidRDefault="00AD481C" w:rsidP="000B0294">
      <w:pPr>
        <w:ind w:left="720"/>
        <w:rPr>
          <w:rFonts w:cs="Tahoma"/>
          <w:lang w:val="pt-BR"/>
        </w:rPr>
      </w:pPr>
      <w:r w:rsidRPr="009855B9">
        <w:rPr>
          <w:rFonts w:cs="Tahoma"/>
          <w:color w:val="000000"/>
          <w:szCs w:val="18"/>
          <w:lang w:val="pt-BR"/>
        </w:rPr>
        <w:t xml:space="preserve">O serviço Bing Maps pode ser provisionado no Centro de Contas do Bing Maps: </w:t>
      </w:r>
      <w:hyperlink r:id="rId47" w:history="1">
        <w:r w:rsidR="000B0294" w:rsidRPr="009855B9">
          <w:rPr>
            <w:rFonts w:cs="Tahoma"/>
            <w:color w:val="000000"/>
            <w:szCs w:val="18"/>
            <w:lang w:val="pt-BR"/>
          </w:rPr>
          <w:t>https://www.bingmapsportal.com/</w:t>
        </w:r>
      </w:hyperlink>
      <w:r w:rsidRPr="009855B9">
        <w:rPr>
          <w:rFonts w:cs="Tahoma"/>
          <w:color w:val="000000"/>
          <w:szCs w:val="18"/>
          <w:lang w:val="pt-BR"/>
        </w:rPr>
        <w:t>.</w:t>
      </w:r>
    </w:p>
    <w:p w:rsidR="00AD481C" w:rsidRPr="009855B9" w:rsidRDefault="00AD481C" w:rsidP="00AD481C">
      <w:pPr>
        <w:pStyle w:val="NormalWeb"/>
        <w:spacing w:before="0" w:beforeAutospacing="0" w:after="0" w:afterAutospacing="0"/>
        <w:ind w:left="720"/>
        <w:rPr>
          <w:rFonts w:ascii="Tahoma" w:hAnsi="Tahoma" w:cs="Tahoma"/>
          <w:sz w:val="18"/>
          <w:szCs w:val="18"/>
          <w:lang w:val="pt-BR"/>
        </w:rPr>
      </w:pPr>
      <w:r w:rsidRPr="009855B9">
        <w:rPr>
          <w:rFonts w:ascii="Tahoma" w:hAnsi="Tahoma" w:cs="Tahoma"/>
          <w:sz w:val="18"/>
          <w:szCs w:val="18"/>
          <w:lang w:val="pt-BR"/>
        </w:rPr>
        <w:t xml:space="preserve">Você deve criar uma ID de Conta separada para cada oferta, bem como os cenários nos quais a oferta é a mesma, mas com períodos de cobertura diferentes. </w:t>
      </w:r>
    </w:p>
    <w:p w:rsidR="00AD481C" w:rsidRPr="009855B9" w:rsidRDefault="00AD481C" w:rsidP="00AD481C">
      <w:pPr>
        <w:pStyle w:val="NormalWeb"/>
        <w:spacing w:before="0" w:beforeAutospacing="0" w:after="0" w:afterAutospacing="0"/>
        <w:ind w:left="720"/>
        <w:rPr>
          <w:rFonts w:ascii="Tahoma" w:hAnsi="Tahoma" w:cs="Tahoma"/>
          <w:sz w:val="18"/>
          <w:szCs w:val="18"/>
          <w:lang w:val="pt-BR"/>
        </w:rPr>
      </w:pPr>
    </w:p>
    <w:p w:rsidR="00AD481C" w:rsidRPr="009855B9" w:rsidRDefault="00AD481C" w:rsidP="003C3A72">
      <w:pPr>
        <w:numPr>
          <w:ilvl w:val="0"/>
          <w:numId w:val="53"/>
        </w:numPr>
        <w:spacing w:after="60"/>
        <w:ind w:left="1440"/>
        <w:rPr>
          <w:rFonts w:cs="Tahoma"/>
          <w:lang w:val="pt-BR"/>
        </w:rPr>
      </w:pPr>
      <w:r w:rsidRPr="009855B9">
        <w:rPr>
          <w:rFonts w:eastAsia="Calibri" w:cs="Tahoma"/>
          <w:b/>
          <w:color w:val="000000"/>
          <w:szCs w:val="18"/>
          <w:lang w:val="pt-BR"/>
        </w:rPr>
        <w:t xml:space="preserve">Cenário 1: </w:t>
      </w:r>
      <w:r w:rsidRPr="009855B9">
        <w:rPr>
          <w:rFonts w:eastAsia="Calibri" w:cs="Tahoma"/>
          <w:color w:val="000000"/>
          <w:szCs w:val="18"/>
          <w:lang w:val="pt-BR"/>
        </w:rPr>
        <w:t>Você solicitou o Bing Maps Known Users sob um registro com cobertura coextensiva. Isso só exige uma ID de Conta do Bing Maps.</w:t>
      </w:r>
    </w:p>
    <w:p w:rsidR="00AD481C" w:rsidRPr="009855B9" w:rsidRDefault="00AD481C" w:rsidP="003C3A72">
      <w:pPr>
        <w:numPr>
          <w:ilvl w:val="0"/>
          <w:numId w:val="53"/>
        </w:numPr>
        <w:spacing w:after="60"/>
        <w:ind w:left="1440"/>
        <w:rPr>
          <w:rFonts w:cs="Tahoma"/>
          <w:lang w:val="pt-BR"/>
        </w:rPr>
      </w:pPr>
      <w:r w:rsidRPr="009855B9">
        <w:rPr>
          <w:rFonts w:eastAsia="Calibri" w:cs="Tahoma"/>
          <w:b/>
          <w:color w:val="000000"/>
          <w:szCs w:val="18"/>
          <w:lang w:val="pt-BR"/>
        </w:rPr>
        <w:t xml:space="preserve">Cenário 2: </w:t>
      </w:r>
      <w:r w:rsidRPr="009855B9">
        <w:rPr>
          <w:rFonts w:eastAsia="Calibri" w:cs="Tahoma"/>
          <w:color w:val="000000"/>
          <w:szCs w:val="18"/>
          <w:lang w:val="pt-BR"/>
        </w:rPr>
        <w:t>Você solicitou o Gerenciamento de Ativos Móveis do Bing Maps sob um registro com períodos de cobertura diferentes (um para 12 meses e o outro para 36 meses). Isso exigiria duas IDs de Conta do Bing Maps; uma para cada oferta de produto co</w:t>
      </w:r>
      <w:r w:rsidR="00754987" w:rsidRPr="009855B9">
        <w:rPr>
          <w:rFonts w:eastAsia="Calibri" w:cs="Tahoma"/>
          <w:color w:val="000000"/>
          <w:szCs w:val="18"/>
          <w:lang w:val="pt-BR"/>
        </w:rPr>
        <w:t>m o período de cobertura único.</w:t>
      </w:r>
    </w:p>
    <w:p w:rsidR="00AD481C" w:rsidRPr="009855B9" w:rsidRDefault="00AD481C" w:rsidP="00754987">
      <w:pPr>
        <w:numPr>
          <w:ilvl w:val="0"/>
          <w:numId w:val="53"/>
        </w:numPr>
        <w:spacing w:after="60"/>
        <w:ind w:left="1440"/>
        <w:rPr>
          <w:rFonts w:cs="Tahoma"/>
          <w:lang w:val="pt-BR"/>
        </w:rPr>
      </w:pPr>
      <w:r w:rsidRPr="009855B9">
        <w:rPr>
          <w:rFonts w:eastAsia="Calibri" w:cs="Tahoma"/>
          <w:b/>
          <w:color w:val="000000"/>
          <w:szCs w:val="18"/>
          <w:lang w:val="pt-BR"/>
        </w:rPr>
        <w:t xml:space="preserve">Cenário 3: </w:t>
      </w:r>
      <w:r w:rsidRPr="009855B9">
        <w:rPr>
          <w:rFonts w:eastAsia="Calibri" w:cs="Tahoma"/>
          <w:color w:val="000000"/>
          <w:szCs w:val="18"/>
          <w:lang w:val="pt-BR"/>
        </w:rPr>
        <w:t>Você solicitou o Gerenciamento de Ativos Móveis do Bing Maps e Bing Maps Light Known User sob o mesmo registro com cobertura coextensiva. Isso exigiria duas IDs de Conta do</w:t>
      </w:r>
      <w:r w:rsidR="00754987" w:rsidRPr="009855B9">
        <w:rPr>
          <w:rFonts w:eastAsia="Calibri" w:cs="Tahoma"/>
          <w:color w:val="000000"/>
          <w:szCs w:val="18"/>
          <w:lang w:val="pt-BR"/>
        </w:rPr>
        <w:t> </w:t>
      </w:r>
      <w:r w:rsidRPr="009855B9">
        <w:rPr>
          <w:rFonts w:eastAsia="Calibri" w:cs="Tahoma"/>
          <w:color w:val="000000"/>
          <w:szCs w:val="18"/>
          <w:lang w:val="pt-BR"/>
        </w:rPr>
        <w:t>Bing Maps para cobrir cada oferta (uma para o Gerenciamento de Ativos Móveis e uma para o</w:t>
      </w:r>
      <w:r w:rsidR="00754987" w:rsidRPr="009855B9">
        <w:rPr>
          <w:rFonts w:eastAsia="Calibri" w:cs="Tahoma"/>
          <w:color w:val="000000"/>
          <w:szCs w:val="18"/>
          <w:lang w:val="pt-BR"/>
        </w:rPr>
        <w:t> </w:t>
      </w:r>
      <w:r w:rsidRPr="009855B9">
        <w:rPr>
          <w:rFonts w:eastAsia="Calibri" w:cs="Tahoma"/>
          <w:color w:val="000000"/>
          <w:szCs w:val="18"/>
          <w:lang w:val="pt-BR"/>
        </w:rPr>
        <w:t>Light Known User).</w:t>
      </w:r>
      <w:r w:rsidRPr="009855B9">
        <w:rPr>
          <w:rFonts w:eastAsia="Calibri" w:cs="Tahoma"/>
          <w:b/>
          <w:color w:val="000000"/>
          <w:szCs w:val="18"/>
          <w:lang w:val="pt-BR"/>
        </w:rPr>
        <w:t xml:space="preserve"> </w:t>
      </w:r>
    </w:p>
    <w:p w:rsidR="00E03856" w:rsidRPr="009855B9" w:rsidRDefault="00E03856" w:rsidP="00676723">
      <w:pPr>
        <w:pStyle w:val="EndnoteText"/>
        <w:ind w:left="0"/>
        <w:rPr>
          <w:rFonts w:ascii="Tahoma" w:hAnsi="Tahoma" w:cs="Tahoma"/>
          <w:sz w:val="18"/>
          <w:szCs w:val="18"/>
          <w:lang w:val="pt-BR"/>
        </w:rPr>
      </w:pPr>
    </w:p>
    <w:p w:rsidR="008233B3" w:rsidRPr="009855B9" w:rsidRDefault="00A560B6" w:rsidP="008233B3">
      <w:pPr>
        <w:pStyle w:val="Heading3"/>
        <w:rPr>
          <w:rFonts w:ascii="Tahoma" w:hAnsi="Tahoma" w:cs="Tahoma"/>
          <w:lang w:val="pt-BR"/>
        </w:rPr>
      </w:pPr>
      <w:bookmarkStart w:id="1162" w:name="_29_BizTalk®_Server"/>
      <w:bookmarkStart w:id="1163" w:name="_32_BizTalk_Server®"/>
      <w:bookmarkStart w:id="1164" w:name="_35_BizTalk_Server®"/>
      <w:bookmarkStart w:id="1165" w:name="_Toc363830038"/>
      <w:bookmarkEnd w:id="1162"/>
      <w:bookmarkEnd w:id="1163"/>
      <w:bookmarkEnd w:id="1164"/>
      <w:r w:rsidRPr="009855B9">
        <w:rPr>
          <w:rFonts w:ascii="Tahoma" w:hAnsi="Tahoma" w:cs="Tahoma"/>
          <w:caps/>
          <w:color w:val="F66400"/>
          <w:sz w:val="22"/>
          <w:vertAlign w:val="superscript"/>
          <w:lang w:val="pt-BR"/>
        </w:rPr>
        <w:t>36</w:t>
      </w:r>
      <w:r w:rsidRPr="009855B9">
        <w:rPr>
          <w:rFonts w:ascii="Tahoma" w:hAnsi="Tahoma" w:cs="Tahoma"/>
          <w:caps/>
          <w:color w:val="F66400"/>
          <w:sz w:val="22"/>
          <w:lang w:val="pt-BR"/>
        </w:rPr>
        <w:t xml:space="preserve"> </w:t>
      </w:r>
      <w:r w:rsidRPr="009855B9">
        <w:rPr>
          <w:rFonts w:ascii="Tahoma" w:hAnsi="Tahoma" w:cs="Tahoma"/>
          <w:color w:val="F66400"/>
          <w:sz w:val="22"/>
          <w:lang w:val="pt-BR"/>
        </w:rPr>
        <w:t>BizTalk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2013 Branch</w:t>
      </w:r>
      <w:bookmarkEnd w:id="1165"/>
    </w:p>
    <w:p w:rsidR="008233B3" w:rsidRPr="009855B9" w:rsidRDefault="008233B3" w:rsidP="008233B3">
      <w:pPr>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Outorgas de Licença Associadas à Alteração no Modelo de Licenciamento</w:t>
      </w:r>
    </w:p>
    <w:p w:rsidR="008233B3" w:rsidRPr="009855B9" w:rsidRDefault="008233B3" w:rsidP="008233B3">
      <w:pPr>
        <w:ind w:left="720"/>
        <w:rPr>
          <w:rFonts w:cs="Tahoma"/>
          <w:lang w:val="pt-BR"/>
        </w:rPr>
      </w:pPr>
      <w:r w:rsidRPr="009855B9">
        <w:rPr>
          <w:rFonts w:eastAsia="Calibri" w:cs="Tahoma"/>
          <w:color w:val="000000"/>
          <w:szCs w:val="18"/>
          <w:lang w:val="pt-BR"/>
        </w:rPr>
        <w:t>O BizTalk Server 2010 será a última versão do BizTalk Server licenciada sob o modelo de licenciamento por processador.</w:t>
      </w:r>
      <w:r w:rsidR="006C0B98" w:rsidRPr="009855B9">
        <w:rPr>
          <w:rFonts w:eastAsia="Calibri" w:cs="Tahoma"/>
          <w:color w:val="000000"/>
          <w:szCs w:val="18"/>
          <w:lang w:val="pt-BR"/>
        </w:rPr>
        <w:t xml:space="preserve"> </w:t>
      </w:r>
      <w:r w:rsidRPr="009855B9">
        <w:rPr>
          <w:rFonts w:eastAsia="Calibri" w:cs="Tahoma"/>
          <w:color w:val="000000"/>
          <w:szCs w:val="18"/>
          <w:lang w:val="pt-BR"/>
        </w:rPr>
        <w:t>Como uma exceção, aos clientes de Licenciamento por Volume com Software Assurance ativo para licenças do processador do BizTalk Server 2010 Branch a partir da publicação desta Lista de Produtos (</w:t>
      </w:r>
      <w:r w:rsidR="00997232" w:rsidRPr="009855B9">
        <w:rPr>
          <w:rFonts w:eastAsia="Calibri" w:cs="Tahoma"/>
          <w:color w:val="000000"/>
          <w:szCs w:val="18"/>
          <w:lang w:val="pt-BR"/>
        </w:rPr>
        <w:t>“</w:t>
      </w:r>
      <w:r w:rsidRPr="009855B9">
        <w:rPr>
          <w:rFonts w:eastAsia="Calibri" w:cs="Tahoma"/>
          <w:color w:val="000000"/>
          <w:szCs w:val="18"/>
          <w:lang w:val="pt-BR"/>
        </w:rPr>
        <w:t>licenças qualificadas</w:t>
      </w:r>
      <w:r w:rsidR="00997232" w:rsidRPr="009855B9">
        <w:rPr>
          <w:rFonts w:eastAsia="Calibri" w:cs="Tahoma"/>
          <w:color w:val="000000"/>
          <w:szCs w:val="18"/>
          <w:lang w:val="pt-BR"/>
        </w:rPr>
        <w:t>”</w:t>
      </w:r>
      <w:r w:rsidRPr="009855B9">
        <w:rPr>
          <w:rFonts w:eastAsia="Calibri" w:cs="Tahoma"/>
          <w:color w:val="000000"/>
          <w:szCs w:val="18"/>
          <w:lang w:val="pt-BR"/>
        </w:rPr>
        <w:t xml:space="preserve">) são </w:t>
      </w:r>
      <w:r w:rsidR="00754987" w:rsidRPr="009855B9">
        <w:rPr>
          <w:rFonts w:eastAsia="Calibri" w:cs="Tahoma"/>
          <w:color w:val="000000"/>
          <w:szCs w:val="18"/>
          <w:lang w:val="pt-BR"/>
        </w:rPr>
        <w:t>concedidas as seguintes opções.</w:t>
      </w:r>
    </w:p>
    <w:p w:rsidR="008233B3" w:rsidRPr="009855B9" w:rsidRDefault="008233B3" w:rsidP="008233B3">
      <w:pPr>
        <w:ind w:left="720"/>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Prazo Atual</w:t>
      </w:r>
    </w:p>
    <w:p w:rsidR="008233B3" w:rsidRPr="009855B9" w:rsidRDefault="008233B3" w:rsidP="008233B3">
      <w:pPr>
        <w:ind w:left="720"/>
        <w:rPr>
          <w:rFonts w:cs="Tahoma"/>
          <w:lang w:val="pt-BR"/>
        </w:rPr>
      </w:pPr>
      <w:r w:rsidRPr="009855B9">
        <w:rPr>
          <w:rFonts w:eastAsia="Calibri" w:cs="Tahoma"/>
          <w:color w:val="000000"/>
          <w:szCs w:val="18"/>
          <w:lang w:val="pt-BR"/>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rsidR="00D57009" w:rsidRPr="009855B9" w:rsidRDefault="00D57009">
      <w:pPr>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Primeiro Prazo de Renovação</w:t>
      </w:r>
    </w:p>
    <w:p w:rsidR="008233B3" w:rsidRPr="009855B9" w:rsidRDefault="008233B3" w:rsidP="008233B3">
      <w:pPr>
        <w:tabs>
          <w:tab w:val="left" w:pos="1800"/>
        </w:tabs>
        <w:spacing w:after="60"/>
        <w:ind w:left="720"/>
        <w:rPr>
          <w:rFonts w:cs="Tahoma"/>
          <w:lang w:val="pt-BR"/>
        </w:rPr>
      </w:pPr>
      <w:r w:rsidRPr="009855B9">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rsidR="008233B3" w:rsidRPr="00267CD5" w:rsidRDefault="008233B3" w:rsidP="00346F4B">
      <w:pPr>
        <w:numPr>
          <w:ilvl w:val="3"/>
          <w:numId w:val="93"/>
        </w:numPr>
        <w:tabs>
          <w:tab w:val="left" w:pos="2160"/>
        </w:tabs>
        <w:spacing w:after="60"/>
        <w:ind w:left="2160"/>
        <w:rPr>
          <w:rFonts w:cs="Tahoma"/>
        </w:rPr>
      </w:pPr>
      <w:r w:rsidRPr="00267CD5">
        <w:rPr>
          <w:rFonts w:eastAsia="Calibri" w:cs="Tahoma"/>
          <w:color w:val="000000"/>
          <w:szCs w:val="18"/>
        </w:rPr>
        <w:t>Quatro OU</w:t>
      </w:r>
    </w:p>
    <w:p w:rsidR="008233B3" w:rsidRPr="009855B9" w:rsidRDefault="008233B3" w:rsidP="000B0294">
      <w:pPr>
        <w:numPr>
          <w:ilvl w:val="3"/>
          <w:numId w:val="93"/>
        </w:numPr>
        <w:tabs>
          <w:tab w:val="left" w:pos="2160"/>
        </w:tabs>
        <w:spacing w:after="60"/>
        <w:ind w:left="2160"/>
        <w:rPr>
          <w:rFonts w:cs="Tahoma"/>
          <w:lang w:val="pt-BR"/>
        </w:rPr>
      </w:pPr>
      <w:r w:rsidRPr="009855B9">
        <w:rPr>
          <w:rFonts w:eastAsia="Calibri" w:cs="Tahoma"/>
          <w:color w:val="000000"/>
          <w:szCs w:val="18"/>
          <w:lang w:val="pt-BR"/>
        </w:rPr>
        <w:t>o número real de núcleos por processador físico multiplicado pelo fator do núcleo apropriado.</w:t>
      </w:r>
      <w:r w:rsidR="006C0B98" w:rsidRPr="009855B9">
        <w:rPr>
          <w:rFonts w:eastAsia="Calibri" w:cs="Tahoma"/>
          <w:color w:val="000000"/>
          <w:szCs w:val="18"/>
          <w:lang w:val="pt-BR"/>
        </w:rPr>
        <w:t xml:space="preserve"> </w:t>
      </w:r>
      <w:r w:rsidRPr="009855B9">
        <w:rPr>
          <w:rFonts w:eastAsia="Calibri" w:cs="Tahoma"/>
          <w:color w:val="000000"/>
          <w:szCs w:val="18"/>
          <w:lang w:val="pt-BR"/>
        </w:rPr>
        <w:t>(Nos casos em que o número real de núcleos por processador físico excede quatro, os clientes devem manter um registro da configuração do software BizTal</w:t>
      </w:r>
      <w:r w:rsidR="00997232" w:rsidRPr="009855B9">
        <w:rPr>
          <w:rFonts w:eastAsia="Calibri" w:cs="Tahoma"/>
          <w:color w:val="000000"/>
          <w:szCs w:val="18"/>
          <w:lang w:val="pt-BR"/>
        </w:rPr>
        <w:t>k Server executando no servidor</w:t>
      </w:r>
      <w:r w:rsidRPr="009855B9">
        <w:rPr>
          <w:rFonts w:eastAsia="Calibri" w:cs="Tahoma"/>
          <w:color w:val="000000"/>
          <w:szCs w:val="18"/>
          <w:lang w:val="pt-BR"/>
        </w:rPr>
        <w:t xml:space="preserve"> </w:t>
      </w:r>
      <w:r w:rsidR="00997232" w:rsidRPr="009855B9">
        <w:rPr>
          <w:rFonts w:eastAsia="Calibri" w:cs="Tahoma"/>
          <w:color w:val="000000"/>
          <w:szCs w:val="18"/>
          <w:lang w:val="pt-BR"/>
        </w:rPr>
        <w:t>(</w:t>
      </w:r>
      <w:r w:rsidRPr="009855B9">
        <w:rPr>
          <w:rFonts w:eastAsia="Calibri" w:cs="Tahoma"/>
          <w:color w:val="000000"/>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0B0294" w:rsidRPr="009855B9">
        <w:rPr>
          <w:rFonts w:eastAsia="Calibri" w:cs="Tahoma"/>
          <w:color w:val="000000"/>
          <w:szCs w:val="18"/>
          <w:lang w:val="pt-BR"/>
        </w:rPr>
        <w:t> </w:t>
      </w:r>
      <w:r w:rsidRPr="009855B9">
        <w:rPr>
          <w:rFonts w:eastAsia="Calibri" w:cs="Tahoma"/>
          <w:color w:val="000000"/>
          <w:szCs w:val="18"/>
          <w:lang w:val="pt-BR"/>
        </w:rPr>
        <w:t xml:space="preserve">MAP ou qualquer software equivalente.) </w:t>
      </w:r>
    </w:p>
    <w:p w:rsidR="008233B3" w:rsidRPr="009855B9" w:rsidRDefault="008233B3" w:rsidP="008233B3">
      <w:pPr>
        <w:tabs>
          <w:tab w:val="left" w:pos="1800"/>
        </w:tabs>
        <w:ind w:left="1080"/>
        <w:rPr>
          <w:rFonts w:cs="Tahoma"/>
          <w:lang w:val="pt-BR"/>
        </w:rPr>
      </w:pPr>
    </w:p>
    <w:p w:rsidR="008233B3" w:rsidRPr="009855B9" w:rsidRDefault="008233B3" w:rsidP="008233B3">
      <w:pPr>
        <w:spacing w:after="60"/>
        <w:ind w:left="720"/>
        <w:rPr>
          <w:rFonts w:cs="Tahoma"/>
          <w:lang w:val="pt-BR"/>
        </w:rPr>
      </w:pPr>
      <w:r w:rsidRPr="009855B9">
        <w:rPr>
          <w:rFonts w:eastAsia="Calibri" w:cs="Tahoma"/>
          <w:color w:val="000000"/>
          <w:szCs w:val="18"/>
          <w:lang w:val="pt-BR"/>
        </w:rPr>
        <w:t xml:space="preserve">As licenças do processador dos clientes não são mais válidas na aquisição do Software Assurance para as licenças principais sob esta oferta. </w:t>
      </w:r>
      <w:r w:rsidRPr="009855B9">
        <w:rPr>
          <w:rFonts w:eastAsia="Calibri" w:cs="Tahoma"/>
          <w:szCs w:val="18"/>
          <w:lang w:val="pt-BR"/>
        </w:rPr>
        <w:t>A opção de adquirir o Software Assurance para licenças principais do BizTalk Server não é aplicável à renovação de cobertura sob os programas de assinatura.</w:t>
      </w:r>
      <w:r w:rsidR="006C0B98" w:rsidRPr="009855B9">
        <w:rPr>
          <w:rFonts w:eastAsia="Calibri" w:cs="Tahoma"/>
          <w:szCs w:val="18"/>
          <w:lang w:val="pt-BR"/>
        </w:rPr>
        <w:t xml:space="preserve"> </w:t>
      </w:r>
    </w:p>
    <w:p w:rsidR="008233B3" w:rsidRPr="009855B9" w:rsidRDefault="008233B3" w:rsidP="008233B3">
      <w:pPr>
        <w:ind w:left="1440"/>
        <w:rPr>
          <w:rFonts w:cs="Tahoma"/>
          <w:lang w:val="pt-BR"/>
        </w:rPr>
      </w:pPr>
    </w:p>
    <w:p w:rsidR="008233B3" w:rsidRPr="009855B9" w:rsidRDefault="008233B3" w:rsidP="008233B3">
      <w:pPr>
        <w:tabs>
          <w:tab w:val="left" w:pos="1440"/>
        </w:tabs>
        <w:spacing w:after="60"/>
        <w:ind w:left="720"/>
        <w:rPr>
          <w:rFonts w:cs="Tahoma"/>
          <w:lang w:val="pt-BR"/>
        </w:rPr>
      </w:pPr>
      <w:r w:rsidRPr="009855B9">
        <w:rPr>
          <w:rFonts w:eastAsia="Calibri" w:cs="Tahoma"/>
          <w:b/>
          <w:color w:val="000000"/>
          <w:szCs w:val="18"/>
          <w:lang w:val="pt-BR"/>
        </w:rPr>
        <w:t>Para os clientes com cobertura de Software Assurance que optaram pela não renovação</w:t>
      </w:r>
    </w:p>
    <w:p w:rsidR="008233B3" w:rsidRPr="009855B9" w:rsidRDefault="008233B3" w:rsidP="008233B3">
      <w:pPr>
        <w:tabs>
          <w:tab w:val="left" w:pos="1440"/>
        </w:tabs>
        <w:ind w:left="720"/>
        <w:rPr>
          <w:rFonts w:cs="Tahoma"/>
          <w:lang w:val="pt-BR"/>
        </w:rPr>
      </w:pPr>
      <w:r w:rsidRPr="009855B9">
        <w:rPr>
          <w:rFonts w:cs="Tahoma"/>
          <w:lang w:val="pt-BR"/>
        </w:rPr>
        <w:t xml:space="preserve">Os clientes </w:t>
      </w:r>
      <w:r w:rsidRPr="009855B9">
        <w:rPr>
          <w:rFonts w:eastAsia="Calibri" w:cs="Tahoma"/>
          <w:color w:val="000000"/>
          <w:szCs w:val="18"/>
          <w:lang w:val="pt-BR"/>
        </w:rPr>
        <w:t xml:space="preserve">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9855B9" w:rsidRDefault="008233B3" w:rsidP="008233B3">
      <w:pPr>
        <w:tabs>
          <w:tab w:val="left" w:pos="1440"/>
        </w:tabs>
        <w:ind w:left="720"/>
        <w:rPr>
          <w:rFonts w:cs="Tahoma"/>
          <w:lang w:val="pt-BR"/>
        </w:rPr>
      </w:pPr>
    </w:p>
    <w:p w:rsidR="008233B3" w:rsidRPr="009855B9" w:rsidRDefault="008233B3" w:rsidP="00FC5232">
      <w:pPr>
        <w:numPr>
          <w:ilvl w:val="0"/>
          <w:numId w:val="53"/>
        </w:numPr>
        <w:spacing w:after="60"/>
        <w:ind w:left="1440"/>
        <w:rPr>
          <w:rFonts w:cs="Tahoma"/>
          <w:lang w:val="pt-BR"/>
        </w:rPr>
      </w:pPr>
      <w:r w:rsidRPr="009855B9">
        <w:rPr>
          <w:rFonts w:eastAsia="Calibri" w:cs="Tahoma"/>
          <w:b/>
          <w:color w:val="000000"/>
          <w:szCs w:val="18"/>
          <w:lang w:val="pt-BR"/>
        </w:rPr>
        <w:lastRenderedPageBreak/>
        <w:t>BizTalk Server 2010 Branch:</w:t>
      </w:r>
      <w:r w:rsidRPr="009855B9">
        <w:rPr>
          <w:rFonts w:eastAsia="Calibri" w:cs="Tahoma"/>
          <w:color w:val="000000"/>
          <w:szCs w:val="18"/>
          <w:lang w:val="pt-BR"/>
        </w:rPr>
        <w:t xml:space="preserve"> O uso contínuo desta versão do software está sujeito aos direitos de uso do produto de licença do processador do BizTalk Server 2010 Branch; no entanto, os</w:t>
      </w:r>
      <w:r w:rsidR="00FC5232" w:rsidRPr="009855B9">
        <w:rPr>
          <w:rFonts w:eastAsia="Calibri" w:cs="Tahoma"/>
          <w:color w:val="000000"/>
          <w:szCs w:val="18"/>
          <w:lang w:val="pt-BR"/>
        </w:rPr>
        <w:t> </w:t>
      </w:r>
      <w:r w:rsidRPr="009855B9">
        <w:rPr>
          <w:rFonts w:eastAsia="Calibri" w:cs="Tahoma"/>
          <w:color w:val="000000"/>
          <w:szCs w:val="18"/>
          <w:lang w:val="pt-BR"/>
        </w:rPr>
        <w:t>clientes não têm mais Mobilidade de Licenças por meio de Software Assurance.</w:t>
      </w:r>
    </w:p>
    <w:p w:rsidR="008233B3" w:rsidRPr="009855B9" w:rsidRDefault="00AF7294" w:rsidP="00346F4B">
      <w:pPr>
        <w:numPr>
          <w:ilvl w:val="0"/>
          <w:numId w:val="53"/>
        </w:numPr>
        <w:tabs>
          <w:tab w:val="left" w:pos="1800"/>
        </w:tabs>
        <w:spacing w:after="60"/>
        <w:ind w:left="1440"/>
        <w:rPr>
          <w:rFonts w:cs="Tahoma"/>
          <w:lang w:val="pt-BR"/>
        </w:rPr>
      </w:pPr>
      <w:r w:rsidRPr="009855B9">
        <w:rPr>
          <w:rFonts w:eastAsia="Calibri" w:cs="Tahoma"/>
          <w:b/>
          <w:color w:val="000000"/>
          <w:szCs w:val="18"/>
          <w:lang w:val="pt-BR"/>
        </w:rPr>
        <w:t xml:space="preserve">Última versão do BizTalk Server Branch: </w:t>
      </w:r>
      <w:r w:rsidRPr="009855B9">
        <w:rPr>
          <w:rFonts w:eastAsia="Calibri" w:cs="Tahoma"/>
          <w:color w:val="000000"/>
          <w:szCs w:val="18"/>
          <w:lang w:val="pt-BR"/>
        </w:rPr>
        <w:t xml:space="preserve">O uso desta versão do software está sujeito aos direitos de uso do produto de licença do processador do BizTalk Server 2010 Branch, no entanto: </w:t>
      </w:r>
    </w:p>
    <w:p w:rsidR="008233B3" w:rsidRPr="009855B9" w:rsidRDefault="008233B3" w:rsidP="00346F4B">
      <w:pPr>
        <w:numPr>
          <w:ilvl w:val="1"/>
          <w:numId w:val="53"/>
        </w:numPr>
        <w:tabs>
          <w:tab w:val="left" w:pos="2160"/>
        </w:tabs>
        <w:spacing w:after="60"/>
        <w:ind w:left="2160"/>
        <w:rPr>
          <w:rFonts w:cs="Tahoma"/>
          <w:lang w:val="pt-BR"/>
        </w:rPr>
      </w:pPr>
      <w:r w:rsidRPr="009855B9">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9855B9" w:rsidRDefault="008233B3" w:rsidP="00346F4B">
      <w:pPr>
        <w:numPr>
          <w:ilvl w:val="1"/>
          <w:numId w:val="53"/>
        </w:numPr>
        <w:tabs>
          <w:tab w:val="left" w:pos="2160"/>
          <w:tab w:val="left" w:pos="2970"/>
        </w:tabs>
        <w:spacing w:after="60"/>
        <w:ind w:left="2160"/>
        <w:rPr>
          <w:rFonts w:cs="Tahoma"/>
          <w:lang w:val="pt-BR"/>
        </w:rPr>
      </w:pPr>
      <w:r w:rsidRPr="009855B9">
        <w:rPr>
          <w:rFonts w:eastAsia="Calibri" w:cs="Tahoma"/>
          <w:color w:val="000000"/>
          <w:szCs w:val="18"/>
          <w:lang w:val="pt-BR"/>
        </w:rPr>
        <w:t xml:space="preserve">quaisquer reatribuição de licenças está sujeita a limitações abaixo relacionada a sua </w:t>
      </w:r>
      <w:r w:rsidR="00997232" w:rsidRPr="009855B9">
        <w:rPr>
          <w:rFonts w:eastAsia="Calibri" w:cs="Tahoma"/>
          <w:color w:val="000000"/>
          <w:szCs w:val="18"/>
          <w:lang w:val="pt-BR"/>
        </w:rPr>
        <w:t>“</w:t>
      </w:r>
      <w:r w:rsidRPr="009855B9">
        <w:rPr>
          <w:rFonts w:eastAsia="Calibri" w:cs="Tahoma"/>
          <w:color w:val="000000"/>
          <w:szCs w:val="18"/>
          <w:lang w:val="pt-BR"/>
        </w:rPr>
        <w:t>equivalência de licença principal</w:t>
      </w:r>
      <w:r w:rsidR="00997232" w:rsidRPr="009855B9">
        <w:rPr>
          <w:rFonts w:eastAsia="Calibri" w:cs="Tahoma"/>
          <w:color w:val="000000"/>
          <w:szCs w:val="18"/>
          <w:lang w:val="pt-BR"/>
        </w:rPr>
        <w:t>”</w:t>
      </w:r>
      <w:r w:rsidRPr="009855B9">
        <w:rPr>
          <w:rFonts w:eastAsia="Calibri" w:cs="Tahoma"/>
          <w:color w:val="000000"/>
          <w:szCs w:val="18"/>
          <w:lang w:val="pt-BR"/>
        </w:rPr>
        <w:t xml:space="preserve">. A equivalência de licença principal é determinada da seguinte forma: </w:t>
      </w:r>
    </w:p>
    <w:p w:rsidR="008233B3" w:rsidRPr="009855B9" w:rsidRDefault="008233B3" w:rsidP="00346F4B">
      <w:pPr>
        <w:numPr>
          <w:ilvl w:val="2"/>
          <w:numId w:val="53"/>
        </w:numPr>
        <w:tabs>
          <w:tab w:val="left" w:pos="2520"/>
        </w:tabs>
        <w:spacing w:after="60"/>
        <w:ind w:left="2520"/>
        <w:rPr>
          <w:rFonts w:cs="Tahoma"/>
          <w:lang w:val="pt-BR"/>
        </w:rPr>
      </w:pPr>
      <w:r w:rsidRPr="009855B9">
        <w:rPr>
          <w:rFonts w:eastAsia="Calibri" w:cs="Tahoma"/>
          <w:color w:val="000000"/>
          <w:szCs w:val="18"/>
          <w:lang w:val="pt-BR"/>
        </w:rPr>
        <w:t xml:space="preserve">Para cada licença qualificada atribuída ao servidor, a equivalência de licença principal é maior do que: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quatro núcleos por licença de processador OU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w:t>
      </w:r>
      <w:r w:rsidR="00997232" w:rsidRPr="009855B9">
        <w:rPr>
          <w:rFonts w:eastAsia="Calibri" w:cs="Tahoma"/>
          <w:color w:val="000000"/>
          <w:szCs w:val="18"/>
          <w:lang w:val="pt-BR"/>
        </w:rPr>
        <w:t>servidor (instâncias</w:t>
      </w:r>
      <w:r w:rsidRPr="009855B9">
        <w:rPr>
          <w:rFonts w:eastAsia="Calibri" w:cs="Tahoma"/>
          <w:color w:val="000000"/>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9855B9" w:rsidRDefault="008233B3" w:rsidP="000B0294">
      <w:pPr>
        <w:numPr>
          <w:ilvl w:val="1"/>
          <w:numId w:val="128"/>
        </w:numPr>
        <w:tabs>
          <w:tab w:val="left" w:pos="1800"/>
        </w:tabs>
        <w:spacing w:after="60"/>
        <w:rPr>
          <w:rFonts w:cs="Tahoma"/>
          <w:lang w:val="pt-BR"/>
        </w:rPr>
      </w:pPr>
      <w:r w:rsidRPr="009855B9">
        <w:rPr>
          <w:rFonts w:eastAsia="Calibri" w:cs="Tahoma"/>
          <w:color w:val="000000"/>
          <w:szCs w:val="18"/>
          <w:lang w:val="pt-BR"/>
        </w:rPr>
        <w:t xml:space="preserve">Os Clientes </w:t>
      </w:r>
      <w:r w:rsidRPr="009855B9">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w:t>
      </w:r>
      <w:r w:rsidR="000B0294" w:rsidRPr="009855B9">
        <w:rPr>
          <w:rFonts w:eastAsia="Calibri" w:cs="Tahoma"/>
          <w:szCs w:val="18"/>
          <w:lang w:val="pt-BR"/>
        </w:rPr>
        <w:t> </w:t>
      </w:r>
      <w:r w:rsidRPr="009855B9">
        <w:rPr>
          <w:rFonts w:eastAsia="Calibri" w:cs="Tahoma"/>
          <w:szCs w:val="18"/>
          <w:lang w:val="pt-BR"/>
        </w:rPr>
        <w:t>BizTalk Server adicionais.</w:t>
      </w:r>
    </w:p>
    <w:p w:rsidR="008233B3" w:rsidRPr="009855B9" w:rsidRDefault="008233B3" w:rsidP="00346F4B">
      <w:pPr>
        <w:numPr>
          <w:ilvl w:val="1"/>
          <w:numId w:val="128"/>
        </w:numPr>
        <w:tabs>
          <w:tab w:val="left" w:pos="1800"/>
          <w:tab w:val="left" w:pos="2970"/>
        </w:tabs>
        <w:spacing w:after="60"/>
        <w:rPr>
          <w:rFonts w:cs="Tahoma"/>
          <w:lang w:val="pt-BR"/>
        </w:rPr>
      </w:pPr>
      <w:r w:rsidRPr="009855B9">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9855B9" w:rsidRDefault="008233B3" w:rsidP="008233B3">
      <w:pPr>
        <w:ind w:left="1440"/>
        <w:rPr>
          <w:rFonts w:cs="Tahoma"/>
          <w:lang w:val="pt-BR"/>
        </w:rPr>
      </w:pPr>
    </w:p>
    <w:p w:rsidR="008233B3" w:rsidRPr="009855B9" w:rsidRDefault="008233B3" w:rsidP="008233B3">
      <w:pPr>
        <w:rPr>
          <w:rFonts w:cs="Tahoma"/>
          <w:lang w:val="pt-BR"/>
        </w:rPr>
      </w:pPr>
    </w:p>
    <w:p w:rsidR="008233B3" w:rsidRPr="009855B9" w:rsidRDefault="00A560B6" w:rsidP="008233B3">
      <w:pPr>
        <w:pStyle w:val="Heading3"/>
        <w:rPr>
          <w:rFonts w:ascii="Tahoma" w:hAnsi="Tahoma" w:cs="Tahoma"/>
          <w:lang w:val="pt-BR"/>
        </w:rPr>
      </w:pPr>
      <w:bookmarkStart w:id="1166" w:name="_36_BizTalk_Server®"/>
      <w:bookmarkStart w:id="1167" w:name="_Toc363830039"/>
      <w:bookmarkStart w:id="1168" w:name="_Toc343596567"/>
      <w:bookmarkEnd w:id="1166"/>
      <w:r w:rsidRPr="009855B9">
        <w:rPr>
          <w:rFonts w:ascii="Tahoma" w:hAnsi="Tahoma" w:cs="Tahoma"/>
          <w:caps/>
          <w:color w:val="F66400"/>
          <w:sz w:val="22"/>
          <w:vertAlign w:val="superscript"/>
          <w:lang w:val="pt-BR"/>
        </w:rPr>
        <w:t>37</w:t>
      </w:r>
      <w:r w:rsidRPr="009855B9">
        <w:rPr>
          <w:rFonts w:ascii="Tahoma" w:hAnsi="Tahoma" w:cs="Tahoma"/>
          <w:caps/>
          <w:color w:val="F66400"/>
          <w:sz w:val="22"/>
          <w:lang w:val="pt-BR"/>
        </w:rPr>
        <w:t xml:space="preserve"> </w:t>
      </w:r>
      <w:r w:rsidRPr="009855B9">
        <w:rPr>
          <w:rFonts w:ascii="Tahoma" w:hAnsi="Tahoma" w:cs="Tahoma"/>
          <w:color w:val="F66400"/>
          <w:sz w:val="22"/>
          <w:lang w:val="pt-BR"/>
        </w:rPr>
        <w:t>BizTalk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2013 Enterprise</w:t>
      </w:r>
      <w:bookmarkEnd w:id="1167"/>
      <w:r w:rsidRPr="009855B9">
        <w:rPr>
          <w:rFonts w:ascii="Tahoma" w:hAnsi="Tahoma" w:cs="Tahoma"/>
          <w:color w:val="F66400"/>
          <w:sz w:val="22"/>
          <w:lang w:val="pt-BR"/>
        </w:rPr>
        <w:t xml:space="preserve"> </w:t>
      </w:r>
      <w:bookmarkEnd w:id="1168"/>
    </w:p>
    <w:p w:rsidR="008233B3" w:rsidRPr="009855B9" w:rsidRDefault="008233B3" w:rsidP="008233B3">
      <w:pPr>
        <w:ind w:left="720"/>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Outorgas de Licença Associadas à Alteração no Modelo de Licenciamento</w:t>
      </w:r>
    </w:p>
    <w:p w:rsidR="008233B3" w:rsidRPr="009855B9" w:rsidRDefault="008233B3" w:rsidP="008233B3">
      <w:pPr>
        <w:ind w:left="720"/>
        <w:rPr>
          <w:rFonts w:cs="Tahoma"/>
          <w:lang w:val="pt-BR"/>
        </w:rPr>
      </w:pPr>
      <w:r w:rsidRPr="009855B9">
        <w:rPr>
          <w:rFonts w:eastAsia="Calibri" w:cs="Tahoma"/>
          <w:color w:val="000000"/>
          <w:szCs w:val="18"/>
          <w:lang w:val="pt-BR"/>
        </w:rPr>
        <w:t>O BizTalk Server 2010 será a última versão do BizTalk Server licenciada sob o modelo de licenciamento por processador.</w:t>
      </w:r>
      <w:r w:rsidR="006C0B98" w:rsidRPr="009855B9">
        <w:rPr>
          <w:rFonts w:eastAsia="Calibri" w:cs="Tahoma"/>
          <w:color w:val="000000"/>
          <w:szCs w:val="18"/>
          <w:lang w:val="pt-BR"/>
        </w:rPr>
        <w:t xml:space="preserve"> </w:t>
      </w:r>
      <w:r w:rsidRPr="009855B9">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 Produtos (</w:t>
      </w:r>
      <w:r w:rsidR="00997232" w:rsidRPr="009855B9">
        <w:rPr>
          <w:rFonts w:eastAsia="Calibri" w:cs="Tahoma"/>
          <w:color w:val="000000"/>
          <w:szCs w:val="18"/>
          <w:lang w:val="pt-BR"/>
        </w:rPr>
        <w:t>“</w:t>
      </w:r>
      <w:r w:rsidRPr="009855B9">
        <w:rPr>
          <w:rFonts w:eastAsia="Calibri" w:cs="Tahoma"/>
          <w:color w:val="000000"/>
          <w:szCs w:val="18"/>
          <w:lang w:val="pt-BR"/>
        </w:rPr>
        <w:t>licenças qualificadas</w:t>
      </w:r>
      <w:r w:rsidR="00997232" w:rsidRPr="009855B9">
        <w:rPr>
          <w:rFonts w:eastAsia="Calibri" w:cs="Tahoma"/>
          <w:color w:val="000000"/>
          <w:szCs w:val="18"/>
          <w:lang w:val="pt-BR"/>
        </w:rPr>
        <w:t>”</w:t>
      </w:r>
      <w:r w:rsidRPr="009855B9">
        <w:rPr>
          <w:rFonts w:eastAsia="Calibri" w:cs="Tahoma"/>
          <w:color w:val="000000"/>
          <w:szCs w:val="18"/>
          <w:lang w:val="pt-BR"/>
        </w:rPr>
        <w:t>) são concedidas as seguintes opções</w:t>
      </w:r>
      <w:r w:rsidRPr="009855B9">
        <w:rPr>
          <w:rFonts w:cs="Tahoma"/>
          <w:bCs/>
          <w:color w:val="000000"/>
          <w:szCs w:val="18"/>
          <w:lang w:val="pt-BR"/>
        </w:rPr>
        <w:t>.</w:t>
      </w:r>
    </w:p>
    <w:p w:rsidR="008233B3" w:rsidRPr="009855B9" w:rsidRDefault="008233B3" w:rsidP="008233B3">
      <w:pPr>
        <w:ind w:left="720"/>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Prazo Atual</w:t>
      </w:r>
    </w:p>
    <w:p w:rsidR="008233B3" w:rsidRPr="009855B9" w:rsidRDefault="008233B3" w:rsidP="008233B3">
      <w:pPr>
        <w:ind w:left="720"/>
        <w:rPr>
          <w:rFonts w:cs="Tahoma"/>
          <w:spacing w:val="-1"/>
          <w:lang w:val="pt-BR"/>
        </w:rPr>
      </w:pPr>
      <w:r w:rsidRPr="009855B9">
        <w:rPr>
          <w:rFonts w:eastAsia="Calibri" w:cs="Tahoma"/>
          <w:color w:val="000000"/>
          <w:spacing w:val="-1"/>
          <w:szCs w:val="18"/>
          <w:lang w:val="pt-BR"/>
        </w:rPr>
        <w:t xml:space="preserve">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rsidR="008233B3" w:rsidRPr="009855B9" w:rsidRDefault="008233B3" w:rsidP="008233B3">
      <w:pPr>
        <w:ind w:left="720"/>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Primeiro Prazo de Renovação</w:t>
      </w:r>
    </w:p>
    <w:p w:rsidR="008233B3" w:rsidRPr="009855B9" w:rsidRDefault="008233B3" w:rsidP="008233B3">
      <w:pPr>
        <w:tabs>
          <w:tab w:val="left" w:pos="1800"/>
        </w:tabs>
        <w:spacing w:after="60"/>
        <w:ind w:left="720"/>
        <w:rPr>
          <w:rFonts w:cs="Tahoma"/>
          <w:lang w:val="pt-BR"/>
        </w:rPr>
      </w:pPr>
      <w:r w:rsidRPr="009855B9">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rsidR="008233B3" w:rsidRPr="00267CD5" w:rsidRDefault="008233B3" w:rsidP="00346F4B">
      <w:pPr>
        <w:numPr>
          <w:ilvl w:val="3"/>
          <w:numId w:val="93"/>
        </w:numPr>
        <w:tabs>
          <w:tab w:val="left" w:pos="2160"/>
        </w:tabs>
        <w:spacing w:after="60"/>
        <w:ind w:left="2160"/>
        <w:rPr>
          <w:rFonts w:cs="Tahoma"/>
        </w:rPr>
      </w:pPr>
      <w:r w:rsidRPr="00267CD5">
        <w:rPr>
          <w:rFonts w:eastAsia="Calibri" w:cs="Tahoma"/>
          <w:color w:val="000000"/>
          <w:szCs w:val="18"/>
        </w:rPr>
        <w:t>Quatro OU</w:t>
      </w:r>
    </w:p>
    <w:p w:rsidR="008233B3" w:rsidRPr="009855B9" w:rsidRDefault="008233B3" w:rsidP="00346F4B">
      <w:pPr>
        <w:numPr>
          <w:ilvl w:val="3"/>
          <w:numId w:val="93"/>
        </w:numPr>
        <w:tabs>
          <w:tab w:val="left" w:pos="2160"/>
        </w:tabs>
        <w:spacing w:after="60"/>
        <w:ind w:left="2160"/>
        <w:rPr>
          <w:rFonts w:cs="Tahoma"/>
          <w:lang w:val="pt-BR"/>
        </w:rPr>
      </w:pPr>
      <w:r w:rsidRPr="009855B9">
        <w:rPr>
          <w:rFonts w:eastAsia="Calibri" w:cs="Tahoma"/>
          <w:color w:val="000000"/>
          <w:szCs w:val="18"/>
          <w:lang w:val="pt-BR"/>
        </w:rPr>
        <w:t>o número real de núcleos por processador físico multiplicado pelo fator do núcleo apropriado.</w:t>
      </w:r>
      <w:r w:rsidR="006C0B98" w:rsidRPr="009855B9">
        <w:rPr>
          <w:rFonts w:eastAsia="Calibri" w:cs="Tahoma"/>
          <w:color w:val="000000"/>
          <w:szCs w:val="18"/>
          <w:lang w:val="pt-BR"/>
        </w:rPr>
        <w:t xml:space="preserve"> </w:t>
      </w:r>
      <w:r w:rsidRPr="009855B9">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w:t>
      </w:r>
      <w:r w:rsidR="00997232" w:rsidRPr="009855B9">
        <w:rPr>
          <w:rFonts w:eastAsia="Calibri" w:cs="Tahoma"/>
          <w:color w:val="000000"/>
          <w:szCs w:val="18"/>
          <w:lang w:val="pt-BR"/>
        </w:rPr>
        <w:t>servidor (instâncias</w:t>
      </w:r>
      <w:r w:rsidRPr="009855B9">
        <w:rPr>
          <w:rFonts w:eastAsia="Calibri" w:cs="Tahoma"/>
          <w:color w:val="000000"/>
          <w:szCs w:val="18"/>
          <w:lang w:val="pt-BR"/>
        </w:rPr>
        <w:t xml:space="preserve"> licenciadas executando em ambientes do sistema </w:t>
      </w:r>
      <w:r w:rsidRPr="009855B9">
        <w:rPr>
          <w:rFonts w:eastAsia="Calibri" w:cs="Tahoma"/>
          <w:color w:val="000000"/>
          <w:szCs w:val="18"/>
          <w:lang w:val="pt-BR"/>
        </w:rPr>
        <w:lastRenderedPageBreak/>
        <w:t xml:space="preserve">operacional no servidor licenciado) e o hardware físico oferecendo suporte ao software que está antecedendo a renovação do Software Assurance usando a ferramenta Microsoft MAP ou qualquer software equivalente.) </w:t>
      </w:r>
    </w:p>
    <w:p w:rsidR="008233B3" w:rsidRPr="009855B9" w:rsidRDefault="008233B3" w:rsidP="008233B3">
      <w:pPr>
        <w:spacing w:after="60"/>
        <w:ind w:left="720"/>
        <w:rPr>
          <w:rFonts w:cs="Tahoma"/>
          <w:lang w:val="pt-BR"/>
        </w:rPr>
      </w:pPr>
      <w:r w:rsidRPr="009855B9">
        <w:rPr>
          <w:rFonts w:eastAsia="Calibri" w:cs="Tahoma"/>
          <w:color w:val="000000"/>
          <w:szCs w:val="18"/>
          <w:lang w:val="pt-BR"/>
        </w:rPr>
        <w:t xml:space="preserve">As licenças do processador dos clientes não são mais válidas na aquisição do Software Assurance para as licenças principais sob esta oferta. </w:t>
      </w:r>
      <w:r w:rsidRPr="009855B9">
        <w:rPr>
          <w:rFonts w:eastAsia="Calibri" w:cs="Tahoma"/>
          <w:szCs w:val="18"/>
          <w:lang w:val="pt-BR"/>
        </w:rPr>
        <w:t>A opção de adquirir o Software Assurance para licenças principais do BizTalk Server não é aplicável à renovação de cobertura sob os programas de assinatura.</w:t>
      </w:r>
      <w:r w:rsidR="006C0B98" w:rsidRPr="009855B9">
        <w:rPr>
          <w:rFonts w:eastAsia="Calibri" w:cs="Tahoma"/>
          <w:szCs w:val="18"/>
          <w:lang w:val="pt-BR"/>
        </w:rPr>
        <w:t xml:space="preserve"> </w:t>
      </w:r>
    </w:p>
    <w:p w:rsidR="008233B3" w:rsidRPr="009855B9" w:rsidRDefault="008233B3" w:rsidP="008233B3">
      <w:pPr>
        <w:ind w:left="1440"/>
        <w:rPr>
          <w:rFonts w:cs="Tahoma"/>
          <w:lang w:val="pt-BR"/>
        </w:rPr>
      </w:pPr>
    </w:p>
    <w:p w:rsidR="008233B3" w:rsidRPr="009855B9" w:rsidRDefault="008233B3" w:rsidP="008233B3">
      <w:pPr>
        <w:tabs>
          <w:tab w:val="left" w:pos="1440"/>
        </w:tabs>
        <w:spacing w:after="60"/>
        <w:ind w:left="720"/>
        <w:rPr>
          <w:rFonts w:cs="Tahoma"/>
          <w:lang w:val="pt-BR"/>
        </w:rPr>
      </w:pPr>
      <w:r w:rsidRPr="009855B9">
        <w:rPr>
          <w:rFonts w:eastAsia="Calibri" w:cs="Tahoma"/>
          <w:b/>
          <w:color w:val="000000"/>
          <w:szCs w:val="18"/>
          <w:lang w:val="pt-BR"/>
        </w:rPr>
        <w:t>Para os clientes com cobertura de Software Assurance que optaram pela não renovação</w:t>
      </w:r>
    </w:p>
    <w:p w:rsidR="008233B3" w:rsidRPr="009855B9" w:rsidRDefault="008233B3" w:rsidP="008233B3">
      <w:pPr>
        <w:tabs>
          <w:tab w:val="left" w:pos="1440"/>
        </w:tabs>
        <w:ind w:left="720"/>
        <w:rPr>
          <w:rFonts w:cs="Tahoma"/>
          <w:lang w:val="pt-BR"/>
        </w:rPr>
      </w:pPr>
      <w:r w:rsidRPr="009855B9">
        <w:rPr>
          <w:rFonts w:cs="Tahoma"/>
          <w:lang w:val="pt-BR"/>
        </w:rPr>
        <w:t xml:space="preserve">Os clientes </w:t>
      </w:r>
      <w:r w:rsidRPr="009855B9">
        <w:rPr>
          <w:rFonts w:eastAsia="Calibri" w:cs="Tahoma"/>
          <w:color w:val="000000"/>
          <w:szCs w:val="18"/>
          <w:lang w:val="pt-BR"/>
        </w:rPr>
        <w:t xml:space="preserve">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9855B9" w:rsidRDefault="008233B3" w:rsidP="008233B3">
      <w:pPr>
        <w:tabs>
          <w:tab w:val="left" w:pos="1440"/>
        </w:tabs>
        <w:ind w:left="720"/>
        <w:rPr>
          <w:rFonts w:cs="Tahoma"/>
          <w:lang w:val="pt-BR"/>
        </w:rPr>
      </w:pPr>
    </w:p>
    <w:p w:rsidR="008233B3" w:rsidRPr="009855B9" w:rsidRDefault="008233B3" w:rsidP="00346F4B">
      <w:pPr>
        <w:numPr>
          <w:ilvl w:val="0"/>
          <w:numId w:val="53"/>
        </w:numPr>
        <w:spacing w:after="60"/>
        <w:ind w:left="1440"/>
        <w:rPr>
          <w:rFonts w:cs="Tahoma"/>
          <w:lang w:val="pt-BR"/>
        </w:rPr>
      </w:pPr>
      <w:r w:rsidRPr="009855B9">
        <w:rPr>
          <w:rFonts w:eastAsia="Calibri" w:cs="Tahoma"/>
          <w:b/>
          <w:color w:val="000000"/>
          <w:szCs w:val="18"/>
          <w:lang w:val="pt-BR"/>
        </w:rPr>
        <w:t>BizTalk Server 2010 Enterprise:</w:t>
      </w:r>
      <w:r w:rsidRPr="009855B9">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rsidR="008233B3" w:rsidRPr="009855B9" w:rsidRDefault="00F3254C" w:rsidP="00FC5232">
      <w:pPr>
        <w:numPr>
          <w:ilvl w:val="0"/>
          <w:numId w:val="53"/>
        </w:numPr>
        <w:tabs>
          <w:tab w:val="left" w:pos="1800"/>
        </w:tabs>
        <w:spacing w:after="60"/>
        <w:ind w:left="1440"/>
        <w:rPr>
          <w:rFonts w:cs="Tahoma"/>
          <w:lang w:val="pt-BR"/>
        </w:rPr>
      </w:pPr>
      <w:r w:rsidRPr="009855B9">
        <w:rPr>
          <w:rFonts w:eastAsia="Calibri" w:cs="Tahoma"/>
          <w:b/>
          <w:color w:val="000000"/>
          <w:szCs w:val="18"/>
          <w:lang w:val="pt-BR"/>
        </w:rPr>
        <w:t xml:space="preserve">Última versão do BizTalk Server Enterprise: </w:t>
      </w:r>
      <w:r w:rsidRPr="009855B9">
        <w:rPr>
          <w:rFonts w:eastAsia="Calibri" w:cs="Tahoma"/>
          <w:color w:val="000000"/>
          <w:szCs w:val="18"/>
          <w:lang w:val="pt-BR"/>
        </w:rPr>
        <w:t>O uso desta versão do software está sujeito aos</w:t>
      </w:r>
      <w:r w:rsidR="00FC5232" w:rsidRPr="009855B9">
        <w:rPr>
          <w:rFonts w:eastAsia="Calibri" w:cs="Tahoma"/>
          <w:color w:val="000000"/>
          <w:szCs w:val="18"/>
          <w:lang w:val="pt-BR"/>
        </w:rPr>
        <w:t> </w:t>
      </w:r>
      <w:r w:rsidRPr="009855B9">
        <w:rPr>
          <w:rFonts w:eastAsia="Calibri" w:cs="Tahoma"/>
          <w:color w:val="000000"/>
          <w:szCs w:val="18"/>
          <w:lang w:val="pt-BR"/>
        </w:rPr>
        <w:t xml:space="preserve">direitos de uso do produto de licença do processador do BizTalk Server 2010 Enterprise, no entanto: </w:t>
      </w:r>
    </w:p>
    <w:p w:rsidR="008233B3" w:rsidRPr="009855B9" w:rsidRDefault="008233B3" w:rsidP="00346F4B">
      <w:pPr>
        <w:numPr>
          <w:ilvl w:val="1"/>
          <w:numId w:val="53"/>
        </w:numPr>
        <w:tabs>
          <w:tab w:val="left" w:pos="2160"/>
        </w:tabs>
        <w:spacing w:after="60"/>
        <w:ind w:left="2160"/>
        <w:rPr>
          <w:rFonts w:cs="Tahoma"/>
          <w:lang w:val="pt-BR"/>
        </w:rPr>
      </w:pPr>
      <w:r w:rsidRPr="009855B9">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9855B9" w:rsidRDefault="008233B3" w:rsidP="00346F4B">
      <w:pPr>
        <w:numPr>
          <w:ilvl w:val="1"/>
          <w:numId w:val="53"/>
        </w:numPr>
        <w:tabs>
          <w:tab w:val="left" w:pos="2160"/>
          <w:tab w:val="left" w:pos="2970"/>
        </w:tabs>
        <w:spacing w:after="60"/>
        <w:ind w:left="2160"/>
        <w:rPr>
          <w:rFonts w:cs="Tahoma"/>
          <w:lang w:val="pt-BR"/>
        </w:rPr>
      </w:pPr>
      <w:r w:rsidRPr="009855B9">
        <w:rPr>
          <w:rFonts w:eastAsia="Calibri" w:cs="Tahoma"/>
          <w:color w:val="000000"/>
          <w:szCs w:val="18"/>
          <w:lang w:val="pt-BR"/>
        </w:rPr>
        <w:t xml:space="preserve">quaisquer reatribuição de licenças está sujeita a limitações abaixo relacionada a sua </w:t>
      </w:r>
      <w:r w:rsidR="00997232" w:rsidRPr="009855B9">
        <w:rPr>
          <w:rFonts w:eastAsia="Calibri" w:cs="Tahoma"/>
          <w:color w:val="000000"/>
          <w:szCs w:val="18"/>
          <w:lang w:val="pt-BR"/>
        </w:rPr>
        <w:t>“</w:t>
      </w:r>
      <w:r w:rsidRPr="009855B9">
        <w:rPr>
          <w:rFonts w:eastAsia="Calibri" w:cs="Tahoma"/>
          <w:color w:val="000000"/>
          <w:szCs w:val="18"/>
          <w:lang w:val="pt-BR"/>
        </w:rPr>
        <w:t>equivalência de licença principal</w:t>
      </w:r>
      <w:r w:rsidR="00997232" w:rsidRPr="009855B9">
        <w:rPr>
          <w:rFonts w:eastAsia="Calibri" w:cs="Tahoma"/>
          <w:color w:val="000000"/>
          <w:szCs w:val="18"/>
          <w:lang w:val="pt-BR"/>
        </w:rPr>
        <w:t>”</w:t>
      </w:r>
      <w:r w:rsidRPr="009855B9">
        <w:rPr>
          <w:rFonts w:eastAsia="Calibri" w:cs="Tahoma"/>
          <w:color w:val="000000"/>
          <w:szCs w:val="18"/>
          <w:lang w:val="pt-BR"/>
        </w:rPr>
        <w:t xml:space="preserve">. A equivalência de licença principal é determinada da seguinte forma: </w:t>
      </w:r>
    </w:p>
    <w:p w:rsidR="008233B3" w:rsidRPr="009855B9" w:rsidRDefault="008233B3" w:rsidP="00346F4B">
      <w:pPr>
        <w:numPr>
          <w:ilvl w:val="2"/>
          <w:numId w:val="53"/>
        </w:numPr>
        <w:tabs>
          <w:tab w:val="left" w:pos="2520"/>
        </w:tabs>
        <w:spacing w:after="60"/>
        <w:ind w:left="2520"/>
        <w:rPr>
          <w:rFonts w:cs="Tahoma"/>
          <w:lang w:val="pt-BR"/>
        </w:rPr>
      </w:pPr>
      <w:r w:rsidRPr="009855B9">
        <w:rPr>
          <w:rFonts w:eastAsia="Calibri" w:cs="Tahoma"/>
          <w:color w:val="000000"/>
          <w:szCs w:val="18"/>
          <w:lang w:val="pt-BR"/>
        </w:rPr>
        <w:t xml:space="preserve">Para cada licença qualificada atribuída ao servidor, a equivalência de licença principal é maior do que: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quatro núcleos por licença de processador OU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w:t>
      </w:r>
      <w:r w:rsidR="00997232" w:rsidRPr="009855B9">
        <w:rPr>
          <w:rFonts w:eastAsia="Calibri" w:cs="Tahoma"/>
          <w:color w:val="000000"/>
          <w:szCs w:val="18"/>
          <w:lang w:val="pt-BR"/>
        </w:rPr>
        <w:t>servidor (instâncias</w:t>
      </w:r>
      <w:r w:rsidRPr="009855B9">
        <w:rPr>
          <w:rFonts w:eastAsia="Calibri" w:cs="Tahoma"/>
          <w:color w:val="000000"/>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9855B9" w:rsidRDefault="008233B3" w:rsidP="00346F4B">
      <w:pPr>
        <w:numPr>
          <w:ilvl w:val="1"/>
          <w:numId w:val="127"/>
        </w:numPr>
        <w:tabs>
          <w:tab w:val="left" w:pos="1800"/>
        </w:tabs>
        <w:spacing w:after="60"/>
        <w:rPr>
          <w:rFonts w:cs="Tahoma"/>
          <w:lang w:val="pt-BR"/>
        </w:rPr>
      </w:pPr>
      <w:r w:rsidRPr="009855B9">
        <w:rPr>
          <w:rFonts w:eastAsia="Calibri" w:cs="Tahoma"/>
          <w:color w:val="000000"/>
          <w:szCs w:val="18"/>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9855B9" w:rsidRDefault="008233B3" w:rsidP="00346F4B">
      <w:pPr>
        <w:numPr>
          <w:ilvl w:val="1"/>
          <w:numId w:val="127"/>
        </w:numPr>
        <w:tabs>
          <w:tab w:val="left" w:pos="1800"/>
          <w:tab w:val="left" w:pos="2970"/>
        </w:tabs>
        <w:spacing w:after="60"/>
        <w:rPr>
          <w:rFonts w:cs="Tahoma"/>
          <w:lang w:val="pt-BR"/>
        </w:rPr>
      </w:pPr>
      <w:r w:rsidRPr="009855B9">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9855B9" w:rsidRDefault="008233B3" w:rsidP="008233B3">
      <w:pPr>
        <w:tabs>
          <w:tab w:val="left" w:pos="720"/>
        </w:tabs>
        <w:ind w:left="720"/>
        <w:rPr>
          <w:rFonts w:cs="Tahoma"/>
          <w:lang w:val="pt-BR"/>
        </w:rPr>
      </w:pPr>
    </w:p>
    <w:p w:rsidR="008233B3" w:rsidRPr="009855B9" w:rsidRDefault="008233B3" w:rsidP="008233B3">
      <w:pPr>
        <w:ind w:left="720"/>
        <w:rPr>
          <w:rFonts w:cs="Tahoma"/>
          <w:lang w:val="pt-BR"/>
        </w:rPr>
      </w:pPr>
    </w:p>
    <w:p w:rsidR="008233B3" w:rsidRPr="009855B9" w:rsidRDefault="00A560B6" w:rsidP="008233B3">
      <w:pPr>
        <w:pStyle w:val="Heading3"/>
        <w:rPr>
          <w:rFonts w:ascii="Tahoma" w:hAnsi="Tahoma" w:cs="Tahoma"/>
          <w:lang w:val="pt-BR"/>
        </w:rPr>
      </w:pPr>
      <w:bookmarkStart w:id="1169" w:name="_37_BizTalk_Server®"/>
      <w:bookmarkStart w:id="1170" w:name="_38_BizTalk_Server®"/>
      <w:bookmarkStart w:id="1171" w:name="_Toc363830040"/>
      <w:bookmarkStart w:id="1172" w:name="_Toc343596569"/>
      <w:bookmarkEnd w:id="1169"/>
      <w:bookmarkEnd w:id="1170"/>
      <w:r w:rsidRPr="009855B9">
        <w:rPr>
          <w:rFonts w:ascii="Tahoma" w:hAnsi="Tahoma" w:cs="Tahoma"/>
          <w:caps/>
          <w:color w:val="F66400"/>
          <w:sz w:val="22"/>
          <w:vertAlign w:val="superscript"/>
          <w:lang w:val="pt-BR"/>
        </w:rPr>
        <w:t>38</w:t>
      </w:r>
      <w:r w:rsidRPr="009855B9">
        <w:rPr>
          <w:rFonts w:ascii="Tahoma" w:hAnsi="Tahoma" w:cs="Tahoma"/>
          <w:color w:val="F66400"/>
          <w:sz w:val="22"/>
          <w:lang w:val="pt-BR"/>
        </w:rPr>
        <w:t xml:space="preserve"> BizTalk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2013 Standard</w:t>
      </w:r>
      <w:bookmarkEnd w:id="1171"/>
      <w:r w:rsidRPr="009855B9">
        <w:rPr>
          <w:rFonts w:ascii="Tahoma" w:eastAsia="Calibri" w:hAnsi="Tahoma" w:cs="Tahoma"/>
          <w:color w:val="F66400"/>
          <w:sz w:val="22"/>
          <w:szCs w:val="18"/>
          <w:lang w:val="pt-BR"/>
        </w:rPr>
        <w:t xml:space="preserve"> </w:t>
      </w:r>
      <w:bookmarkEnd w:id="1172"/>
    </w:p>
    <w:p w:rsidR="008233B3" w:rsidRPr="009855B9" w:rsidRDefault="008233B3" w:rsidP="008233B3">
      <w:pPr>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Outorgas de Licença Associadas à Alteração no Modelo de Licenciamento</w:t>
      </w:r>
    </w:p>
    <w:p w:rsidR="008233B3" w:rsidRPr="009855B9" w:rsidRDefault="008233B3" w:rsidP="00FC5232">
      <w:pPr>
        <w:ind w:left="720"/>
        <w:rPr>
          <w:rFonts w:cs="Tahoma"/>
          <w:lang w:val="pt-BR"/>
        </w:rPr>
      </w:pPr>
      <w:r w:rsidRPr="009855B9">
        <w:rPr>
          <w:rFonts w:eastAsia="Calibri" w:cs="Tahoma"/>
          <w:color w:val="000000"/>
          <w:szCs w:val="18"/>
          <w:lang w:val="pt-BR"/>
        </w:rPr>
        <w:t>O BizTalk Server 2010 será a última versão do BizTalk Server licenciada sob o modelo de licenciamento por processador.</w:t>
      </w:r>
      <w:r w:rsidR="006C0B98" w:rsidRPr="009855B9">
        <w:rPr>
          <w:rFonts w:eastAsia="Calibri" w:cs="Tahoma"/>
          <w:color w:val="000000"/>
          <w:szCs w:val="18"/>
          <w:lang w:val="pt-BR"/>
        </w:rPr>
        <w:t xml:space="preserve"> </w:t>
      </w:r>
      <w:r w:rsidRPr="009855B9">
        <w:rPr>
          <w:rFonts w:eastAsia="Calibri" w:cs="Tahoma"/>
          <w:color w:val="000000"/>
          <w:szCs w:val="18"/>
          <w:lang w:val="pt-BR"/>
        </w:rPr>
        <w:t>Como uma exceção, aos clientes de Licenciamento por Volume com Software Assurance ativo para licenças do processador do BizTalk Server 2010 Standard a partir da publicação desta Lista de Produtos (</w:t>
      </w:r>
      <w:r w:rsidR="00997232" w:rsidRPr="009855B9">
        <w:rPr>
          <w:rFonts w:eastAsia="Calibri" w:cs="Tahoma"/>
          <w:color w:val="000000"/>
          <w:szCs w:val="18"/>
          <w:lang w:val="pt-BR"/>
        </w:rPr>
        <w:t>“</w:t>
      </w:r>
      <w:r w:rsidRPr="009855B9">
        <w:rPr>
          <w:rFonts w:eastAsia="Calibri" w:cs="Tahoma"/>
          <w:color w:val="000000"/>
          <w:szCs w:val="18"/>
          <w:lang w:val="pt-BR"/>
        </w:rPr>
        <w:t>licenças qualificadas</w:t>
      </w:r>
      <w:r w:rsidR="00997232" w:rsidRPr="009855B9">
        <w:rPr>
          <w:rFonts w:eastAsia="Calibri" w:cs="Tahoma"/>
          <w:color w:val="000000"/>
          <w:szCs w:val="18"/>
          <w:lang w:val="pt-BR"/>
        </w:rPr>
        <w:t>”</w:t>
      </w:r>
      <w:r w:rsidRPr="009855B9">
        <w:rPr>
          <w:rFonts w:eastAsia="Calibri" w:cs="Tahoma"/>
          <w:color w:val="000000"/>
          <w:szCs w:val="18"/>
          <w:lang w:val="pt-BR"/>
        </w:rPr>
        <w:t xml:space="preserve">) são </w:t>
      </w:r>
      <w:r w:rsidR="00FC5232" w:rsidRPr="009855B9">
        <w:rPr>
          <w:rFonts w:eastAsia="Calibri" w:cs="Tahoma"/>
          <w:color w:val="000000"/>
          <w:szCs w:val="18"/>
          <w:lang w:val="pt-BR"/>
        </w:rPr>
        <w:t>concedidas as seguintes opções.</w:t>
      </w:r>
    </w:p>
    <w:p w:rsidR="008233B3" w:rsidRPr="009855B9" w:rsidRDefault="008233B3" w:rsidP="008233B3">
      <w:pPr>
        <w:ind w:left="720"/>
        <w:rPr>
          <w:rFonts w:cs="Tahoma"/>
          <w:lang w:val="pt-BR"/>
        </w:rPr>
      </w:pP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Prazo Atual</w:t>
      </w:r>
    </w:p>
    <w:p w:rsidR="008233B3" w:rsidRPr="009855B9" w:rsidRDefault="008233B3" w:rsidP="00FC5232">
      <w:pPr>
        <w:ind w:left="720"/>
        <w:rPr>
          <w:rFonts w:cs="Tahoma"/>
          <w:lang w:val="pt-BR"/>
        </w:rPr>
      </w:pPr>
      <w:r w:rsidRPr="009855B9">
        <w:rPr>
          <w:rFonts w:eastAsia="Calibri" w:cs="Tahoma"/>
          <w:color w:val="000000"/>
          <w:szCs w:val="18"/>
          <w:lang w:val="pt-BR"/>
        </w:rPr>
        <w:t xml:space="preserve">Durante o prazo atual da sua cobertura de Software Assurance a partir de 1º de abril de 2013, os clientes (incluindo aqueles sob contratos de assinatura) poderão, sob qualquer licença qualificada, atualizar e usar </w:t>
      </w:r>
      <w:r w:rsidRPr="009855B9">
        <w:rPr>
          <w:rFonts w:eastAsia="Calibri" w:cs="Tahoma"/>
          <w:color w:val="000000"/>
          <w:szCs w:val="18"/>
          <w:lang w:val="pt-BR"/>
        </w:rPr>
        <w:lastRenderedPageBreak/>
        <w:t>a</w:t>
      </w:r>
      <w:r w:rsidR="00FC5232" w:rsidRPr="009855B9">
        <w:rPr>
          <w:rFonts w:eastAsia="Calibri" w:cs="Tahoma"/>
          <w:color w:val="000000"/>
          <w:szCs w:val="18"/>
          <w:lang w:val="pt-BR"/>
        </w:rPr>
        <w:t> </w:t>
      </w:r>
      <w:r w:rsidRPr="009855B9">
        <w:rPr>
          <w:rFonts w:eastAsia="Calibri" w:cs="Tahoma"/>
          <w:color w:val="000000"/>
          <w:szCs w:val="18"/>
          <w:lang w:val="pt-BR"/>
        </w:rPr>
        <w:t>última versão do BizTalk Server Standard em vez do BizTalk Server 2010 Standard sujeito aos direitos de</w:t>
      </w:r>
      <w:r w:rsidR="00FC5232" w:rsidRPr="009855B9">
        <w:rPr>
          <w:rFonts w:eastAsia="Calibri" w:cs="Tahoma"/>
          <w:color w:val="000000"/>
          <w:szCs w:val="18"/>
          <w:lang w:val="pt-BR"/>
        </w:rPr>
        <w:t> </w:t>
      </w:r>
      <w:r w:rsidRPr="009855B9">
        <w:rPr>
          <w:rFonts w:eastAsia="Calibri" w:cs="Tahoma"/>
          <w:color w:val="000000"/>
          <w:szCs w:val="18"/>
          <w:lang w:val="pt-BR"/>
        </w:rPr>
        <w:t>uso do produto de licença do processador do BizTalk Server 2010 Standard (conforme os Direitos de Uso</w:t>
      </w:r>
      <w:r w:rsidR="00FC5232" w:rsidRPr="009855B9">
        <w:rPr>
          <w:rFonts w:eastAsia="Calibri" w:cs="Tahoma"/>
          <w:color w:val="000000"/>
          <w:szCs w:val="18"/>
          <w:lang w:val="pt-BR"/>
        </w:rPr>
        <w:t> </w:t>
      </w:r>
      <w:r w:rsidR="00754987" w:rsidRPr="009855B9">
        <w:rPr>
          <w:rFonts w:eastAsia="Calibri" w:cs="Tahoma"/>
          <w:color w:val="000000"/>
          <w:szCs w:val="18"/>
          <w:lang w:val="pt-BR"/>
        </w:rPr>
        <w:t>do Produto de janeiro de 2013).</w:t>
      </w:r>
    </w:p>
    <w:p w:rsidR="008233B3" w:rsidRPr="009855B9" w:rsidRDefault="008233B3" w:rsidP="008233B3">
      <w:pPr>
        <w:spacing w:after="60"/>
        <w:ind w:left="720"/>
        <w:rPr>
          <w:rFonts w:cs="Tahoma"/>
          <w:lang w:val="pt-BR"/>
        </w:rPr>
      </w:pPr>
      <w:r w:rsidRPr="009855B9">
        <w:rPr>
          <w:rFonts w:eastAsia="Calibri" w:cs="Tahoma"/>
          <w:b/>
          <w:color w:val="000000"/>
          <w:szCs w:val="18"/>
          <w:lang w:val="pt-BR"/>
        </w:rPr>
        <w:t>Primeiro Prazo de Renovação</w:t>
      </w:r>
    </w:p>
    <w:p w:rsidR="008233B3" w:rsidRPr="009855B9" w:rsidRDefault="008233B3" w:rsidP="008233B3">
      <w:pPr>
        <w:tabs>
          <w:tab w:val="left" w:pos="1800"/>
        </w:tabs>
        <w:spacing w:after="60"/>
        <w:ind w:left="720"/>
        <w:rPr>
          <w:rFonts w:cs="Tahoma"/>
          <w:lang w:val="pt-BR"/>
        </w:rPr>
      </w:pPr>
      <w:r w:rsidRPr="009855B9">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267CD5" w:rsidRDefault="008233B3" w:rsidP="00346F4B">
      <w:pPr>
        <w:numPr>
          <w:ilvl w:val="3"/>
          <w:numId w:val="93"/>
        </w:numPr>
        <w:tabs>
          <w:tab w:val="left" w:pos="2160"/>
        </w:tabs>
        <w:spacing w:after="60"/>
        <w:ind w:left="2160"/>
        <w:rPr>
          <w:rFonts w:cs="Tahoma"/>
        </w:rPr>
      </w:pPr>
      <w:r w:rsidRPr="00267CD5">
        <w:rPr>
          <w:rFonts w:eastAsia="Calibri" w:cs="Tahoma"/>
          <w:color w:val="000000"/>
          <w:szCs w:val="18"/>
        </w:rPr>
        <w:t>Quatro OU</w:t>
      </w:r>
    </w:p>
    <w:p w:rsidR="008233B3" w:rsidRPr="009855B9" w:rsidRDefault="008233B3" w:rsidP="00346F4B">
      <w:pPr>
        <w:numPr>
          <w:ilvl w:val="3"/>
          <w:numId w:val="93"/>
        </w:numPr>
        <w:tabs>
          <w:tab w:val="left" w:pos="2160"/>
        </w:tabs>
        <w:spacing w:after="60"/>
        <w:ind w:left="2160"/>
        <w:rPr>
          <w:rFonts w:cs="Tahoma"/>
          <w:lang w:val="pt-BR"/>
        </w:rPr>
      </w:pPr>
      <w:r w:rsidRPr="009855B9">
        <w:rPr>
          <w:rFonts w:eastAsia="Calibri" w:cs="Tahoma"/>
          <w:color w:val="000000"/>
          <w:szCs w:val="18"/>
          <w:lang w:val="pt-BR"/>
        </w:rPr>
        <w:t>o número real de núcleos por processador físico multiplicado pelo fator do núcleo apropriado.</w:t>
      </w:r>
      <w:r w:rsidR="006C0B98" w:rsidRPr="009855B9">
        <w:rPr>
          <w:rFonts w:eastAsia="Calibri" w:cs="Tahoma"/>
          <w:color w:val="000000"/>
          <w:szCs w:val="18"/>
          <w:lang w:val="pt-BR"/>
        </w:rPr>
        <w:t xml:space="preserve"> </w:t>
      </w:r>
      <w:r w:rsidRPr="009855B9">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w:t>
      </w:r>
      <w:r w:rsidR="00997232" w:rsidRPr="009855B9">
        <w:rPr>
          <w:rFonts w:eastAsia="Calibri" w:cs="Tahoma"/>
          <w:color w:val="000000"/>
          <w:szCs w:val="18"/>
          <w:lang w:val="pt-BR"/>
        </w:rPr>
        <w:t>servidor (instâncias</w:t>
      </w:r>
      <w:r w:rsidRPr="009855B9">
        <w:rPr>
          <w:rFonts w:eastAsia="Calibri" w:cs="Tahoma"/>
          <w:color w:val="000000"/>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9855B9" w:rsidRDefault="008233B3" w:rsidP="008233B3">
      <w:pPr>
        <w:tabs>
          <w:tab w:val="left" w:pos="1800"/>
        </w:tabs>
        <w:ind w:left="1080"/>
        <w:rPr>
          <w:rFonts w:cs="Tahoma"/>
          <w:lang w:val="pt-BR"/>
        </w:rPr>
      </w:pPr>
    </w:p>
    <w:p w:rsidR="008233B3" w:rsidRPr="009855B9" w:rsidRDefault="008233B3" w:rsidP="008233B3">
      <w:pPr>
        <w:spacing w:after="60"/>
        <w:ind w:left="720"/>
        <w:rPr>
          <w:rFonts w:cs="Tahoma"/>
          <w:lang w:val="pt-BR"/>
        </w:rPr>
      </w:pPr>
      <w:r w:rsidRPr="009855B9">
        <w:rPr>
          <w:rFonts w:eastAsia="Calibri" w:cs="Tahoma"/>
          <w:color w:val="000000"/>
          <w:szCs w:val="18"/>
          <w:lang w:val="pt-BR"/>
        </w:rPr>
        <w:t xml:space="preserve">As licenças do processador dos clientes não são mais válidas na aquisição do Software Assurance para as licenças principais sob esta oferta. </w:t>
      </w:r>
      <w:r w:rsidRPr="009855B9">
        <w:rPr>
          <w:rFonts w:eastAsia="Calibri" w:cs="Tahoma"/>
          <w:szCs w:val="18"/>
          <w:lang w:val="pt-BR"/>
        </w:rPr>
        <w:t>A opção de adquirir o Software Assurance para licenças principais do BizTalk Server não é aplicável à renovação de cobertura sob os programas de assinatura.</w:t>
      </w:r>
      <w:r w:rsidR="006C0B98" w:rsidRPr="009855B9">
        <w:rPr>
          <w:rFonts w:eastAsia="Calibri" w:cs="Tahoma"/>
          <w:szCs w:val="18"/>
          <w:lang w:val="pt-BR"/>
        </w:rPr>
        <w:t xml:space="preserve"> </w:t>
      </w:r>
    </w:p>
    <w:p w:rsidR="008233B3" w:rsidRPr="009855B9" w:rsidRDefault="008233B3" w:rsidP="008233B3">
      <w:pPr>
        <w:ind w:left="1440"/>
        <w:rPr>
          <w:rFonts w:cs="Tahoma"/>
          <w:lang w:val="pt-BR"/>
        </w:rPr>
      </w:pPr>
    </w:p>
    <w:p w:rsidR="008233B3" w:rsidRPr="009855B9" w:rsidRDefault="008233B3" w:rsidP="008233B3">
      <w:pPr>
        <w:tabs>
          <w:tab w:val="left" w:pos="1440"/>
        </w:tabs>
        <w:spacing w:after="60"/>
        <w:ind w:left="720"/>
        <w:rPr>
          <w:rFonts w:cs="Tahoma"/>
          <w:lang w:val="pt-BR"/>
        </w:rPr>
      </w:pPr>
      <w:r w:rsidRPr="009855B9">
        <w:rPr>
          <w:rFonts w:eastAsia="Calibri" w:cs="Tahoma"/>
          <w:b/>
          <w:color w:val="000000"/>
          <w:szCs w:val="18"/>
          <w:lang w:val="pt-BR"/>
        </w:rPr>
        <w:t>Para os clientes com cobertura de Software Assurance que optaram pela não renovação</w:t>
      </w:r>
    </w:p>
    <w:p w:rsidR="008233B3" w:rsidRPr="009855B9" w:rsidRDefault="008233B3" w:rsidP="008233B3">
      <w:pPr>
        <w:tabs>
          <w:tab w:val="left" w:pos="1440"/>
        </w:tabs>
        <w:ind w:left="720"/>
        <w:rPr>
          <w:rFonts w:cs="Tahoma"/>
          <w:lang w:val="pt-BR"/>
        </w:rPr>
      </w:pPr>
      <w:r w:rsidRPr="009855B9">
        <w:rPr>
          <w:rFonts w:cs="Tahoma"/>
          <w:lang w:val="pt-BR"/>
        </w:rPr>
        <w:t xml:space="preserve">Os clientes </w:t>
      </w:r>
      <w:r w:rsidRPr="009855B9">
        <w:rPr>
          <w:rFonts w:eastAsia="Calibri" w:cs="Tahoma"/>
          <w:color w:val="000000"/>
          <w:szCs w:val="18"/>
          <w:lang w:val="pt-BR"/>
        </w:rPr>
        <w:t xml:space="preserve">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rsidR="008233B3" w:rsidRPr="009855B9" w:rsidRDefault="008233B3" w:rsidP="008233B3">
      <w:pPr>
        <w:tabs>
          <w:tab w:val="left" w:pos="1440"/>
        </w:tabs>
        <w:ind w:left="720"/>
        <w:rPr>
          <w:rFonts w:cs="Tahoma"/>
          <w:lang w:val="pt-BR"/>
        </w:rPr>
      </w:pPr>
    </w:p>
    <w:p w:rsidR="008233B3" w:rsidRPr="009855B9" w:rsidRDefault="008233B3" w:rsidP="00346F4B">
      <w:pPr>
        <w:numPr>
          <w:ilvl w:val="0"/>
          <w:numId w:val="53"/>
        </w:numPr>
        <w:spacing w:after="60"/>
        <w:ind w:left="1440"/>
        <w:rPr>
          <w:rFonts w:cs="Tahoma"/>
          <w:lang w:val="pt-BR"/>
        </w:rPr>
      </w:pPr>
      <w:r w:rsidRPr="009855B9">
        <w:rPr>
          <w:rFonts w:eastAsia="Calibri" w:cs="Tahoma"/>
          <w:b/>
          <w:color w:val="000000"/>
          <w:szCs w:val="18"/>
          <w:lang w:val="pt-BR"/>
        </w:rPr>
        <w:t>BizTalk Server 2010 Standard:</w:t>
      </w:r>
      <w:r w:rsidRPr="009855B9">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p>
    <w:p w:rsidR="008233B3" w:rsidRPr="009855B9" w:rsidRDefault="00F3254C" w:rsidP="00346F4B">
      <w:pPr>
        <w:numPr>
          <w:ilvl w:val="0"/>
          <w:numId w:val="53"/>
        </w:numPr>
        <w:tabs>
          <w:tab w:val="left" w:pos="1800"/>
        </w:tabs>
        <w:spacing w:after="60"/>
        <w:ind w:left="1440"/>
        <w:rPr>
          <w:rFonts w:cs="Tahoma"/>
          <w:lang w:val="pt-BR"/>
        </w:rPr>
      </w:pPr>
      <w:r w:rsidRPr="009855B9">
        <w:rPr>
          <w:rFonts w:eastAsia="Calibri" w:cs="Tahoma"/>
          <w:b/>
          <w:color w:val="000000"/>
          <w:szCs w:val="18"/>
          <w:lang w:val="pt-BR"/>
        </w:rPr>
        <w:t xml:space="preserve">Última versão do BizTalk Server Standard: </w:t>
      </w:r>
      <w:r w:rsidRPr="009855B9">
        <w:rPr>
          <w:rFonts w:eastAsia="Calibri" w:cs="Tahoma"/>
          <w:color w:val="000000"/>
          <w:szCs w:val="18"/>
          <w:lang w:val="pt-BR"/>
        </w:rPr>
        <w:t xml:space="preserve">O uso desta versão do software está sujeito aos direitos de uso do produto de licença do processador do BizTalk Server 2010 Standard, no entanto: </w:t>
      </w:r>
    </w:p>
    <w:p w:rsidR="008233B3" w:rsidRPr="009855B9" w:rsidRDefault="008233B3" w:rsidP="00346F4B">
      <w:pPr>
        <w:numPr>
          <w:ilvl w:val="1"/>
          <w:numId w:val="53"/>
        </w:numPr>
        <w:tabs>
          <w:tab w:val="left" w:pos="2160"/>
        </w:tabs>
        <w:spacing w:after="60"/>
        <w:ind w:left="2160"/>
        <w:rPr>
          <w:rFonts w:cs="Tahoma"/>
          <w:lang w:val="pt-BR"/>
        </w:rPr>
      </w:pPr>
      <w:r w:rsidRPr="009855B9">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9855B9" w:rsidRDefault="008233B3" w:rsidP="00346F4B">
      <w:pPr>
        <w:numPr>
          <w:ilvl w:val="1"/>
          <w:numId w:val="53"/>
        </w:numPr>
        <w:tabs>
          <w:tab w:val="left" w:pos="2160"/>
          <w:tab w:val="left" w:pos="2970"/>
        </w:tabs>
        <w:spacing w:after="60"/>
        <w:ind w:left="2160"/>
        <w:rPr>
          <w:rFonts w:cs="Tahoma"/>
          <w:lang w:val="pt-BR"/>
        </w:rPr>
      </w:pPr>
      <w:r w:rsidRPr="009855B9">
        <w:rPr>
          <w:rFonts w:eastAsia="Calibri" w:cs="Tahoma"/>
          <w:color w:val="000000"/>
          <w:szCs w:val="18"/>
          <w:lang w:val="pt-BR"/>
        </w:rPr>
        <w:t xml:space="preserve">quaisquer reatribuição de licenças está sujeita a limitações abaixo relacionada a sua </w:t>
      </w:r>
      <w:r w:rsidR="00997232" w:rsidRPr="009855B9">
        <w:rPr>
          <w:rFonts w:eastAsia="Calibri" w:cs="Tahoma"/>
          <w:color w:val="000000"/>
          <w:szCs w:val="18"/>
          <w:lang w:val="pt-BR"/>
        </w:rPr>
        <w:t>“</w:t>
      </w:r>
      <w:r w:rsidRPr="009855B9">
        <w:rPr>
          <w:rFonts w:eastAsia="Calibri" w:cs="Tahoma"/>
          <w:color w:val="000000"/>
          <w:szCs w:val="18"/>
          <w:lang w:val="pt-BR"/>
        </w:rPr>
        <w:t>equivalência de licença principal</w:t>
      </w:r>
      <w:r w:rsidR="00997232" w:rsidRPr="009855B9">
        <w:rPr>
          <w:rFonts w:eastAsia="Calibri" w:cs="Tahoma"/>
          <w:color w:val="000000"/>
          <w:szCs w:val="18"/>
          <w:lang w:val="pt-BR"/>
        </w:rPr>
        <w:t>”</w:t>
      </w:r>
      <w:r w:rsidRPr="009855B9">
        <w:rPr>
          <w:rFonts w:eastAsia="Calibri" w:cs="Tahoma"/>
          <w:color w:val="000000"/>
          <w:szCs w:val="18"/>
          <w:lang w:val="pt-BR"/>
        </w:rPr>
        <w:t xml:space="preserve">. A equivalência de licença principal é determinada da seguinte forma: </w:t>
      </w:r>
    </w:p>
    <w:p w:rsidR="008233B3" w:rsidRPr="009855B9" w:rsidRDefault="008233B3" w:rsidP="00346F4B">
      <w:pPr>
        <w:numPr>
          <w:ilvl w:val="2"/>
          <w:numId w:val="53"/>
        </w:numPr>
        <w:tabs>
          <w:tab w:val="left" w:pos="2520"/>
        </w:tabs>
        <w:spacing w:after="60"/>
        <w:ind w:left="2520"/>
        <w:rPr>
          <w:rFonts w:cs="Tahoma"/>
          <w:lang w:val="pt-BR"/>
        </w:rPr>
      </w:pPr>
      <w:r w:rsidRPr="009855B9">
        <w:rPr>
          <w:rFonts w:eastAsia="Calibri" w:cs="Tahoma"/>
          <w:color w:val="000000"/>
          <w:szCs w:val="18"/>
          <w:lang w:val="pt-BR"/>
        </w:rPr>
        <w:t xml:space="preserve">Para cada licença qualificada atribuída ao servidor, a equivalência de licença principal é maior do que: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quatro núcleos por licença de processador OU </w:t>
      </w:r>
    </w:p>
    <w:p w:rsidR="008233B3" w:rsidRPr="009855B9" w:rsidRDefault="008233B3" w:rsidP="00346F4B">
      <w:pPr>
        <w:numPr>
          <w:ilvl w:val="4"/>
          <w:numId w:val="126"/>
        </w:numPr>
        <w:tabs>
          <w:tab w:val="left" w:pos="2880"/>
        </w:tabs>
        <w:spacing w:after="60"/>
        <w:ind w:left="2880"/>
        <w:rPr>
          <w:rFonts w:cs="Tahoma"/>
          <w:lang w:val="pt-BR"/>
        </w:rPr>
      </w:pPr>
      <w:r w:rsidRPr="009855B9">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w:t>
      </w:r>
      <w:r w:rsidR="00997232" w:rsidRPr="009855B9">
        <w:rPr>
          <w:rFonts w:eastAsia="Calibri" w:cs="Tahoma"/>
          <w:color w:val="000000"/>
          <w:szCs w:val="18"/>
          <w:lang w:val="pt-BR"/>
        </w:rPr>
        <w:t>servidor (instâncias</w:t>
      </w:r>
      <w:r w:rsidRPr="009855B9">
        <w:rPr>
          <w:rFonts w:eastAsia="Calibri" w:cs="Tahoma"/>
          <w:color w:val="000000"/>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9855B9" w:rsidRDefault="008233B3" w:rsidP="00346F4B">
      <w:pPr>
        <w:numPr>
          <w:ilvl w:val="1"/>
          <w:numId w:val="128"/>
        </w:numPr>
        <w:tabs>
          <w:tab w:val="left" w:pos="1800"/>
        </w:tabs>
        <w:spacing w:after="60"/>
        <w:rPr>
          <w:rFonts w:cs="Tahoma"/>
          <w:lang w:val="pt-BR"/>
        </w:rPr>
      </w:pPr>
      <w:r w:rsidRPr="009855B9">
        <w:rPr>
          <w:rFonts w:eastAsia="Calibri" w:cs="Tahoma"/>
          <w:color w:val="000000"/>
          <w:szCs w:val="18"/>
          <w:lang w:val="pt-BR"/>
        </w:rPr>
        <w:t xml:space="preserve">Os Clientes </w:t>
      </w:r>
      <w:r w:rsidRPr="009855B9">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9855B9" w:rsidRDefault="008233B3" w:rsidP="00346F4B">
      <w:pPr>
        <w:numPr>
          <w:ilvl w:val="1"/>
          <w:numId w:val="128"/>
        </w:numPr>
        <w:tabs>
          <w:tab w:val="left" w:pos="1800"/>
          <w:tab w:val="left" w:pos="2970"/>
        </w:tabs>
        <w:spacing w:after="60"/>
        <w:rPr>
          <w:rFonts w:cs="Tahoma"/>
          <w:lang w:val="pt-BR"/>
        </w:rPr>
      </w:pPr>
      <w:r w:rsidRPr="009855B9">
        <w:rPr>
          <w:rFonts w:eastAsia="Calibri" w:cs="Tahoma"/>
          <w:color w:val="000000"/>
          <w:szCs w:val="18"/>
          <w:lang w:val="pt-BR"/>
        </w:rPr>
        <w:lastRenderedPageBreak/>
        <w:t>A equivalência de licença principal dos clientes não implica que eles podem atribuir uma única licença de processador a núcleos por dois ou mais processadores.</w:t>
      </w:r>
    </w:p>
    <w:p w:rsidR="003540FA" w:rsidRPr="009855B9" w:rsidRDefault="003540FA" w:rsidP="00A66BD2">
      <w:pPr>
        <w:ind w:left="540"/>
        <w:rPr>
          <w:rFonts w:cs="Tahoma"/>
          <w:lang w:val="pt-BR"/>
        </w:rPr>
      </w:pPr>
    </w:p>
    <w:p w:rsidR="00676723" w:rsidRPr="009855B9" w:rsidRDefault="00676723" w:rsidP="00A66BD2">
      <w:pPr>
        <w:ind w:left="540"/>
        <w:rPr>
          <w:rFonts w:cs="Tahoma"/>
          <w:lang w:val="pt-BR"/>
        </w:rPr>
      </w:pPr>
    </w:p>
    <w:p w:rsidR="007B48BC" w:rsidRPr="009855B9" w:rsidRDefault="00A560B6" w:rsidP="000773D2">
      <w:pPr>
        <w:pStyle w:val="Heading3"/>
        <w:ind w:left="270" w:hanging="270"/>
        <w:rPr>
          <w:rFonts w:ascii="Tahoma" w:hAnsi="Tahoma" w:cs="Tahoma"/>
          <w:lang w:val="pt-BR"/>
        </w:rPr>
      </w:pPr>
      <w:bookmarkStart w:id="1173" w:name="_38_Business_Intelligence"/>
      <w:bookmarkStart w:id="1174" w:name="_39_Business_Intelligence"/>
      <w:bookmarkStart w:id="1175" w:name="_Toc336338293"/>
      <w:bookmarkStart w:id="1176" w:name="_Toc363830041"/>
      <w:bookmarkStart w:id="1177" w:name="Srv_35BusinessIntellApp2012"/>
      <w:bookmarkStart w:id="1178" w:name="Srv_35CoreCALBridgeWinIntune"/>
      <w:bookmarkEnd w:id="1173"/>
      <w:bookmarkEnd w:id="1174"/>
      <w:r w:rsidRPr="009855B9">
        <w:rPr>
          <w:rFonts w:ascii="Tahoma" w:hAnsi="Tahoma" w:cs="Tahoma"/>
          <w:caps/>
          <w:color w:val="F66400"/>
          <w:sz w:val="22"/>
          <w:vertAlign w:val="superscript"/>
          <w:lang w:val="pt-BR"/>
        </w:rPr>
        <w:t>39</w:t>
      </w:r>
      <w:r w:rsidRPr="009855B9">
        <w:rPr>
          <w:rFonts w:ascii="Tahoma" w:hAnsi="Tahoma" w:cs="Tahoma"/>
          <w:caps/>
          <w:color w:val="F66400"/>
          <w:sz w:val="22"/>
          <w:lang w:val="pt-BR"/>
        </w:rPr>
        <w:t xml:space="preserve"> </w:t>
      </w:r>
      <w:r w:rsidRPr="009855B9">
        <w:rPr>
          <w:rFonts w:ascii="Tahoma" w:hAnsi="Tahoma" w:cs="Tahoma"/>
          <w:color w:val="F66400"/>
          <w:sz w:val="22"/>
          <w:lang w:val="pt-BR"/>
        </w:rPr>
        <w:t>Business Intelligence Appliance 2012</w:t>
      </w:r>
      <w:bookmarkEnd w:id="1175"/>
      <w:bookmarkEnd w:id="1176"/>
      <w:r w:rsidRPr="009855B9">
        <w:rPr>
          <w:rFonts w:ascii="Tahoma" w:hAnsi="Tahoma" w:cs="Tahoma"/>
          <w:caps/>
          <w:color w:val="F66400"/>
          <w:sz w:val="22"/>
          <w:vertAlign w:val="superscript"/>
          <w:lang w:val="pt-BR"/>
        </w:rPr>
        <w:t xml:space="preserve"> </w:t>
      </w:r>
    </w:p>
    <w:bookmarkEnd w:id="1177"/>
    <w:p w:rsidR="007B48BC" w:rsidRPr="009855B9" w:rsidRDefault="007B48BC" w:rsidP="007B48BC">
      <w:pPr>
        <w:rPr>
          <w:rFonts w:cs="Tahoma"/>
          <w:lang w:val="pt-BR"/>
        </w:rPr>
      </w:pPr>
    </w:p>
    <w:p w:rsidR="00E03856" w:rsidRPr="009855B9" w:rsidRDefault="00E50460" w:rsidP="00FC5232">
      <w:pPr>
        <w:ind w:left="720"/>
        <w:rPr>
          <w:rFonts w:cs="Tahoma"/>
          <w:lang w:val="pt-BR"/>
        </w:rPr>
      </w:pPr>
      <w:r w:rsidRPr="009855B9">
        <w:rPr>
          <w:rFonts w:cs="Tahoma"/>
          <w:szCs w:val="18"/>
          <w:lang w:val="pt-BR"/>
        </w:rPr>
        <w:t>O software Business Intelligence Appliance 2012, que incorpora o SQL Server 2008 R2 e SharePoint Server 2010, está disponível somente nas configurações de hardware e software aprovadas pela Microsoft.</w:t>
      </w:r>
      <w:r w:rsidR="006C0B98" w:rsidRPr="009855B9">
        <w:rPr>
          <w:rFonts w:cs="Tahoma"/>
          <w:szCs w:val="18"/>
          <w:lang w:val="pt-BR"/>
        </w:rPr>
        <w:t xml:space="preserve"> </w:t>
      </w:r>
      <w:r w:rsidRPr="009855B9">
        <w:rPr>
          <w:rFonts w:cs="Tahoma"/>
          <w:szCs w:val="18"/>
          <w:lang w:val="pt-BR"/>
        </w:rPr>
        <w:t>Não há suporte para o uso do software em outras configurações e, nesse caso, o desempenho poderá afetado.</w:t>
      </w:r>
      <w:r w:rsidR="006C0B98" w:rsidRPr="009855B9">
        <w:rPr>
          <w:rFonts w:cs="Tahoma"/>
          <w:szCs w:val="18"/>
          <w:lang w:val="pt-BR"/>
        </w:rPr>
        <w:t xml:space="preserve"> </w:t>
      </w:r>
      <w:r w:rsidRPr="009855B9">
        <w:rPr>
          <w:rFonts w:cs="Tahoma"/>
          <w:szCs w:val="18"/>
          <w:lang w:val="pt-BR"/>
        </w:rPr>
        <w:t>Para</w:t>
      </w:r>
      <w:r w:rsidR="00FC5232" w:rsidRPr="009855B9">
        <w:rPr>
          <w:rFonts w:cs="Tahoma"/>
          <w:szCs w:val="18"/>
          <w:lang w:val="pt-BR"/>
        </w:rPr>
        <w:t> </w:t>
      </w:r>
      <w:r w:rsidRPr="009855B9">
        <w:rPr>
          <w:rFonts w:cs="Tahoma"/>
          <w:szCs w:val="18"/>
          <w:lang w:val="pt-BR"/>
        </w:rPr>
        <w:t>obter mais informações, visite o site</w:t>
      </w:r>
      <w:r w:rsidRPr="009855B9">
        <w:rPr>
          <w:rFonts w:cs="Tahoma"/>
          <w:color w:val="1F497D"/>
          <w:szCs w:val="18"/>
          <w:lang w:val="pt-BR"/>
        </w:rPr>
        <w:t xml:space="preserve"> </w:t>
      </w:r>
      <w:hyperlink r:id="rId48" w:tooltip="http://www.microsoft.com/sqlserver/en/us/get-sql-server/how-to-buy.aspx" w:history="1">
        <w:r w:rsidR="00FC5232" w:rsidRPr="009855B9">
          <w:rPr>
            <w:rStyle w:val="Hyperlink"/>
            <w:rFonts w:cs="Tahoma"/>
            <w:szCs w:val="18"/>
            <w:lang w:val="pt-BR"/>
          </w:rPr>
          <w:t>http://www.microsoft.com/sqlserver/en/us/get-sql-server/how-to-buy.aspx</w:t>
        </w:r>
      </w:hyperlink>
      <w:r w:rsidRPr="009855B9">
        <w:rPr>
          <w:rFonts w:cs="Tahoma"/>
          <w:szCs w:val="18"/>
          <w:lang w:val="pt-BR"/>
        </w:rPr>
        <w:t>.</w:t>
      </w:r>
      <w:r w:rsidR="006C0B98" w:rsidRPr="009855B9">
        <w:rPr>
          <w:rFonts w:cs="Tahoma"/>
          <w:szCs w:val="18"/>
          <w:lang w:val="pt-BR"/>
        </w:rPr>
        <w:t xml:space="preserve"> </w:t>
      </w:r>
    </w:p>
    <w:p w:rsidR="00A66BD2" w:rsidRPr="009855B9" w:rsidRDefault="00A66BD2" w:rsidP="00A66BD2">
      <w:pPr>
        <w:rPr>
          <w:rFonts w:cs="Tahoma"/>
          <w:lang w:val="pt-BR"/>
        </w:rPr>
      </w:pPr>
    </w:p>
    <w:p w:rsidR="00A66BD2" w:rsidRPr="009855B9" w:rsidRDefault="00A66BD2" w:rsidP="00A66BD2">
      <w:pPr>
        <w:rPr>
          <w:rFonts w:cs="Tahoma"/>
          <w:lang w:val="pt-BR"/>
        </w:rPr>
      </w:pPr>
    </w:p>
    <w:p w:rsidR="003540FA" w:rsidRPr="009855B9" w:rsidRDefault="00A560B6" w:rsidP="000773D2">
      <w:pPr>
        <w:pStyle w:val="Heading3"/>
        <w:ind w:left="270" w:hanging="270"/>
        <w:rPr>
          <w:rFonts w:ascii="Tahoma" w:hAnsi="Tahoma" w:cs="Tahoma"/>
          <w:lang w:val="pt-BR"/>
        </w:rPr>
      </w:pPr>
      <w:bookmarkStart w:id="1179" w:name="_39_Core_CAL"/>
      <w:bookmarkStart w:id="1180" w:name="_40_Bridge_do"/>
      <w:bookmarkStart w:id="1181" w:name="_Toc336338294"/>
      <w:bookmarkStart w:id="1182" w:name="_Toc363830042"/>
      <w:bookmarkEnd w:id="1179"/>
      <w:bookmarkEnd w:id="1180"/>
      <w:r w:rsidRPr="009855B9">
        <w:rPr>
          <w:rFonts w:ascii="Tahoma" w:hAnsi="Tahoma" w:cs="Tahoma"/>
          <w:caps/>
          <w:color w:val="F66400"/>
          <w:sz w:val="22"/>
          <w:vertAlign w:val="superscript"/>
          <w:lang w:val="pt-BR"/>
        </w:rPr>
        <w:t>40</w:t>
      </w:r>
      <w:r w:rsidRPr="009855B9">
        <w:rPr>
          <w:rFonts w:ascii="Tahoma" w:hAnsi="Tahoma" w:cs="Tahoma"/>
          <w:color w:val="F66400"/>
          <w:sz w:val="22"/>
          <w:lang w:val="pt-BR"/>
        </w:rPr>
        <w:t xml:space="preserve"> Bridge do Pacote de CALs Principais </w:t>
      </w:r>
      <w:r w:rsidRPr="009855B9">
        <w:rPr>
          <w:rFonts w:ascii="Tahoma" w:hAnsi="Tahoma" w:cs="Tahoma"/>
          <w:color w:val="FF6600"/>
          <w:sz w:val="22"/>
          <w:lang w:val="pt-BR"/>
        </w:rPr>
        <w:t>para Office 365, Bridge do Pacote de CALs Principais para Office 365 e Windows Intune e Bridge do Pacote de CALs Principais para Windows Intune</w:t>
      </w:r>
      <w:bookmarkEnd w:id="1181"/>
      <w:bookmarkEnd w:id="1182"/>
    </w:p>
    <w:bookmarkEnd w:id="1178"/>
    <w:p w:rsidR="003540FA" w:rsidRPr="009855B9" w:rsidRDefault="003540FA" w:rsidP="00A66BD2">
      <w:pPr>
        <w:ind w:left="540"/>
        <w:rPr>
          <w:rFonts w:cs="Tahoma"/>
          <w:lang w:val="pt-BR"/>
        </w:rPr>
      </w:pPr>
    </w:p>
    <w:p w:rsidR="00A66BD2" w:rsidRPr="009855B9" w:rsidRDefault="000773D2" w:rsidP="00A66BD2">
      <w:pPr>
        <w:spacing w:after="60"/>
        <w:ind w:left="720"/>
        <w:rPr>
          <w:rFonts w:cs="Tahoma"/>
          <w:lang w:val="pt-BR"/>
        </w:rPr>
      </w:pPr>
      <w:r w:rsidRPr="009855B9">
        <w:rPr>
          <w:rFonts w:cs="Tahoma"/>
          <w:b/>
          <w:szCs w:val="18"/>
          <w:lang w:val="pt-BR"/>
        </w:rPr>
        <w:t>Definição</w:t>
      </w:r>
    </w:p>
    <w:p w:rsidR="000773D2" w:rsidRPr="009855B9" w:rsidRDefault="00997232" w:rsidP="00A66BD2">
      <w:pPr>
        <w:ind w:left="720"/>
        <w:rPr>
          <w:rFonts w:cs="Tahoma"/>
          <w:lang w:val="pt-BR"/>
        </w:rPr>
      </w:pPr>
      <w:r w:rsidRPr="009855B9">
        <w:rPr>
          <w:rFonts w:cs="Tahoma"/>
          <w:bCs/>
          <w:szCs w:val="18"/>
          <w:lang w:val="pt-BR"/>
        </w:rPr>
        <w:t>“</w:t>
      </w:r>
      <w:r w:rsidR="00A66BD2" w:rsidRPr="009855B9">
        <w:rPr>
          <w:rFonts w:cs="Tahoma"/>
          <w:szCs w:val="18"/>
          <w:lang w:val="pt-BR"/>
        </w:rPr>
        <w:t>Transição</w:t>
      </w:r>
      <w:r w:rsidRPr="009855B9">
        <w:rPr>
          <w:rFonts w:cs="Tahoma"/>
          <w:szCs w:val="18"/>
          <w:lang w:val="pt-BR"/>
        </w:rPr>
        <w:t>”</w:t>
      </w:r>
      <w:r w:rsidR="00A66BD2" w:rsidRPr="009855B9">
        <w:rPr>
          <w:rFonts w:cs="Tahoma"/>
          <w:szCs w:val="18"/>
          <w:lang w:val="pt-BR"/>
        </w:rPr>
        <w:t xml:space="preserve"> significa a conversão de uma Licença com o Software Assurance atual para ou de uma licença de assinatura.</w:t>
      </w:r>
      <w:r w:rsidR="006C0B98" w:rsidRPr="009855B9">
        <w:rPr>
          <w:rFonts w:cs="Tahoma"/>
          <w:szCs w:val="18"/>
          <w:lang w:val="pt-BR"/>
        </w:rPr>
        <w:t xml:space="preserve"> </w:t>
      </w:r>
    </w:p>
    <w:p w:rsidR="00A66BD2" w:rsidRPr="009855B9" w:rsidRDefault="00A66BD2" w:rsidP="00A66BD2">
      <w:pPr>
        <w:ind w:left="720"/>
        <w:rPr>
          <w:rFonts w:cs="Tahoma"/>
          <w:lang w:val="pt-BR"/>
        </w:rPr>
      </w:pPr>
    </w:p>
    <w:p w:rsidR="00A66BD2" w:rsidRPr="009855B9" w:rsidRDefault="000773D2" w:rsidP="00A66BD2">
      <w:pPr>
        <w:spacing w:after="60"/>
        <w:ind w:left="720"/>
        <w:rPr>
          <w:rFonts w:cs="Tahoma"/>
          <w:lang w:val="pt-BR"/>
        </w:rPr>
      </w:pPr>
      <w:r w:rsidRPr="009855B9">
        <w:rPr>
          <w:rFonts w:cs="Tahoma"/>
          <w:b/>
          <w:szCs w:val="18"/>
          <w:lang w:val="pt-BR"/>
        </w:rPr>
        <w:t xml:space="preserve">Direitos de Uso Aplicáveis </w:t>
      </w:r>
    </w:p>
    <w:p w:rsidR="000773D2" w:rsidRPr="009855B9" w:rsidRDefault="000773D2" w:rsidP="00A66BD2">
      <w:pPr>
        <w:spacing w:line="276" w:lineRule="auto"/>
        <w:ind w:left="720"/>
        <w:rPr>
          <w:rFonts w:cs="Tahoma"/>
          <w:lang w:val="pt-BR"/>
        </w:rPr>
      </w:pPr>
      <w:r w:rsidRPr="009855B9">
        <w:rPr>
          <w:rFonts w:eastAsia="Calibri" w:cs="Tahoma"/>
          <w:szCs w:val="18"/>
          <w:lang w:val="pt-BR"/>
        </w:rPr>
        <w:t>O Bridge do Pacote de CALs é independente da versão e os Direitos de Uso de Produto são determinados pelo status da cobertura do Software Assurance sobre ele.</w:t>
      </w:r>
      <w:r w:rsidR="006C0B98" w:rsidRPr="009855B9">
        <w:rPr>
          <w:rFonts w:eastAsia="Calibri" w:cs="Tahoma"/>
          <w:szCs w:val="18"/>
          <w:lang w:val="pt-BR"/>
        </w:rPr>
        <w:t xml:space="preserve"> </w:t>
      </w:r>
      <w:r w:rsidRPr="009855B9">
        <w:rPr>
          <w:rFonts w:eastAsia="Calibri" w:cs="Tahoma"/>
          <w:szCs w:val="18"/>
          <w:lang w:val="pt-BR"/>
        </w:rPr>
        <w:t>Se a cobertura for interrompida, os direitos de acesso sob as Licenças perpétuas serão determinados com base nos Direitos de Uso de Produto em vigor antes da interrupção.</w:t>
      </w:r>
      <w:r w:rsidR="006C0B98" w:rsidRPr="009855B9">
        <w:rPr>
          <w:rFonts w:eastAsia="Calibri" w:cs="Tahoma"/>
          <w:szCs w:val="18"/>
          <w:lang w:val="pt-BR"/>
        </w:rPr>
        <w:t xml:space="preserve"> </w:t>
      </w:r>
      <w:r w:rsidRPr="009855B9">
        <w:rPr>
          <w:rFonts w:eastAsia="Calibri" w:cs="Tahoma"/>
          <w:szCs w:val="18"/>
          <w:lang w:val="pt-BR"/>
        </w:rPr>
        <w:t>A Licença para um Bridge do Pacote de CALs é uma licença individual que deverá ser cedida a um único usuário ou dispositivo.</w:t>
      </w:r>
    </w:p>
    <w:p w:rsidR="00A66BD2" w:rsidRPr="009855B9" w:rsidRDefault="00A66BD2" w:rsidP="00A66BD2">
      <w:pPr>
        <w:spacing w:line="276" w:lineRule="auto"/>
        <w:ind w:left="720"/>
        <w:rPr>
          <w:rFonts w:cs="Tahoma"/>
          <w:lang w:val="pt-BR"/>
        </w:rPr>
      </w:pPr>
    </w:p>
    <w:p w:rsidR="00A66BD2" w:rsidRPr="009855B9" w:rsidRDefault="000773D2" w:rsidP="00A66BD2">
      <w:pPr>
        <w:spacing w:after="60"/>
        <w:ind w:left="720"/>
        <w:rPr>
          <w:rFonts w:cs="Tahoma"/>
          <w:lang w:val="pt-BR"/>
        </w:rPr>
      </w:pPr>
      <w:r w:rsidRPr="009855B9">
        <w:rPr>
          <w:rFonts w:cs="Tahoma"/>
          <w:b/>
          <w:szCs w:val="18"/>
          <w:lang w:val="pt-BR"/>
        </w:rPr>
        <w:t>Exigências</w:t>
      </w:r>
    </w:p>
    <w:p w:rsidR="000773D2" w:rsidRPr="009855B9" w:rsidRDefault="000773D2" w:rsidP="00A66BD2">
      <w:pPr>
        <w:spacing w:line="276" w:lineRule="auto"/>
        <w:ind w:left="720"/>
        <w:rPr>
          <w:rFonts w:cs="Tahoma"/>
          <w:lang w:val="pt-BR"/>
        </w:rPr>
      </w:pPr>
      <w:r w:rsidRPr="009855B9">
        <w:rPr>
          <w:rFonts w:eastAsia="Calibri" w:cs="Tahoma"/>
          <w:szCs w:val="18"/>
          <w:lang w:val="pt-BR"/>
        </w:rPr>
        <w:t>Um Bridge do Pacote de CALs poderá ser solicitado durante a Transição de um Pacote de CALs para uma combinação de Produto e Serviço Online comparáveis.</w:t>
      </w:r>
      <w:r w:rsidR="006C0B98" w:rsidRPr="009855B9">
        <w:rPr>
          <w:rFonts w:eastAsia="Calibri" w:cs="Tahoma"/>
          <w:szCs w:val="18"/>
          <w:lang w:val="pt-BR"/>
        </w:rPr>
        <w:t xml:space="preserve"> </w:t>
      </w:r>
      <w:r w:rsidRPr="009855B9">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6C0B98" w:rsidRPr="009855B9">
        <w:rPr>
          <w:rFonts w:eastAsia="Calibri" w:cs="Tahoma"/>
          <w:szCs w:val="18"/>
          <w:lang w:val="pt-BR"/>
        </w:rPr>
        <w:t xml:space="preserve"> </w:t>
      </w:r>
      <w:r w:rsidRPr="009855B9">
        <w:rPr>
          <w:rFonts w:eastAsia="Calibri" w:cs="Tahoma"/>
          <w:szCs w:val="18"/>
          <w:lang w:val="pt-BR"/>
        </w:rPr>
        <w:t>Em vez disso, o Software Assurance poderá ser comprado para o Bridge do Pacote de CALs no aniversário do Registro em que a Transição entrar em vigor.</w:t>
      </w:r>
      <w:r w:rsidR="006C0B98" w:rsidRPr="009855B9">
        <w:rPr>
          <w:rFonts w:eastAsia="Calibri" w:cs="Tahoma"/>
          <w:szCs w:val="18"/>
          <w:lang w:val="pt-BR"/>
        </w:rPr>
        <w:t xml:space="preserve"> </w:t>
      </w:r>
      <w:r w:rsidRPr="009855B9">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p>
    <w:p w:rsidR="00A66BD2" w:rsidRPr="009855B9" w:rsidRDefault="00A66BD2" w:rsidP="00754987">
      <w:pPr>
        <w:ind w:left="720"/>
        <w:rPr>
          <w:rFonts w:cs="Tahoma"/>
          <w:lang w:val="pt-BR"/>
        </w:rPr>
      </w:pPr>
    </w:p>
    <w:p w:rsidR="000773D2" w:rsidRPr="009855B9" w:rsidRDefault="000773D2" w:rsidP="00FC5232">
      <w:pPr>
        <w:spacing w:line="276" w:lineRule="auto"/>
        <w:ind w:left="720"/>
        <w:rPr>
          <w:rFonts w:cs="Tahoma"/>
          <w:lang w:val="pt-BR"/>
        </w:rPr>
      </w:pPr>
      <w:r w:rsidRPr="009855B9">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w:t>
      </w:r>
      <w:r w:rsidR="00FC5232" w:rsidRPr="009855B9">
        <w:rPr>
          <w:rFonts w:eastAsia="Calibri" w:cs="Tahoma"/>
          <w:szCs w:val="18"/>
          <w:lang w:val="pt-BR"/>
        </w:rPr>
        <w:t> </w:t>
      </w:r>
      <w:r w:rsidRPr="009855B9">
        <w:rPr>
          <w:rFonts w:eastAsia="Calibri" w:cs="Tahoma"/>
          <w:szCs w:val="18"/>
          <w:lang w:val="pt-BR"/>
        </w:rPr>
        <w:t>Pacote de CALs pai.</w:t>
      </w:r>
    </w:p>
    <w:p w:rsidR="002A6416" w:rsidRPr="009855B9" w:rsidRDefault="002A6416" w:rsidP="00754987">
      <w:pPr>
        <w:ind w:left="720"/>
        <w:rPr>
          <w:rFonts w:cs="Tahoma"/>
          <w:lang w:val="pt-BR"/>
        </w:rPr>
      </w:pPr>
    </w:p>
    <w:tbl>
      <w:tblPr>
        <w:tblW w:w="4366" w:type="pct"/>
        <w:tblInd w:w="730" w:type="dxa"/>
        <w:tblCellMar>
          <w:left w:w="0" w:type="dxa"/>
          <w:right w:w="0" w:type="dxa"/>
        </w:tblCellMar>
        <w:tblLook w:val="04A0" w:firstRow="1" w:lastRow="0" w:firstColumn="1" w:lastColumn="0" w:noHBand="0" w:noVBand="1"/>
      </w:tblPr>
      <w:tblGrid>
        <w:gridCol w:w="2779"/>
        <w:gridCol w:w="2509"/>
        <w:gridCol w:w="2868"/>
      </w:tblGrid>
      <w:tr w:rsidR="005A36EF" w:rsidRPr="00267CD5" w:rsidTr="00FC5232">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855B9" w:rsidRDefault="000773D2" w:rsidP="000773D2">
            <w:pPr>
              <w:spacing w:before="80" w:after="200" w:line="276" w:lineRule="auto"/>
              <w:jc w:val="center"/>
              <w:rPr>
                <w:rFonts w:eastAsia="Calibri" w:cs="Tahoma"/>
                <w:b/>
                <w:bCs/>
                <w:color w:val="000000"/>
                <w:szCs w:val="18"/>
                <w:lang w:val="pt-BR" w:eastAsia="ja-JP"/>
              </w:rPr>
            </w:pPr>
            <w:r w:rsidRPr="009855B9">
              <w:rPr>
                <w:rFonts w:eastAsia="Calibri" w:cs="Tahoma"/>
                <w:b/>
                <w:bCs/>
                <w:szCs w:val="18"/>
                <w:lang w:val="pt-BR"/>
              </w:rPr>
              <w:t>Bridge do Pacote de CALs</w:t>
            </w:r>
          </w:p>
        </w:tc>
        <w:tc>
          <w:tcPr>
            <w:tcW w:w="1538" w:type="pct"/>
            <w:tcBorders>
              <w:top w:val="single" w:sz="8" w:space="0" w:color="auto"/>
              <w:left w:val="nil"/>
              <w:bottom w:val="single" w:sz="8" w:space="0" w:color="auto"/>
              <w:right w:val="single" w:sz="8" w:space="0" w:color="auto"/>
            </w:tcBorders>
            <w:shd w:val="clear" w:color="auto" w:fill="FABF8F"/>
            <w:vAlign w:val="center"/>
            <w:hideMark/>
          </w:tcPr>
          <w:p w:rsidR="000773D2" w:rsidRPr="00267CD5" w:rsidRDefault="000773D2" w:rsidP="000773D2">
            <w:pPr>
              <w:spacing w:before="80" w:after="200" w:line="276" w:lineRule="auto"/>
              <w:jc w:val="center"/>
              <w:rPr>
                <w:rFonts w:eastAsia="Calibri" w:cs="Tahoma"/>
                <w:b/>
                <w:bCs/>
                <w:color w:val="000000"/>
                <w:szCs w:val="18"/>
                <w:lang w:eastAsia="ja-JP"/>
              </w:rPr>
            </w:pPr>
            <w:r w:rsidRPr="00267CD5">
              <w:rPr>
                <w:rFonts w:eastAsia="Calibri" w:cs="Tahoma"/>
                <w:b/>
                <w:bCs/>
                <w:szCs w:val="18"/>
              </w:rPr>
              <w:t>Pacote de CALs Pai</w:t>
            </w:r>
          </w:p>
        </w:tc>
        <w:tc>
          <w:tcPr>
            <w:tcW w:w="1759" w:type="pct"/>
            <w:tcBorders>
              <w:top w:val="single" w:sz="8" w:space="0" w:color="auto"/>
              <w:left w:val="nil"/>
              <w:bottom w:val="single" w:sz="8" w:space="0" w:color="auto"/>
              <w:right w:val="single" w:sz="8" w:space="0" w:color="auto"/>
            </w:tcBorders>
            <w:shd w:val="clear" w:color="auto" w:fill="FABF8F"/>
            <w:hideMark/>
          </w:tcPr>
          <w:p w:rsidR="000773D2" w:rsidRPr="00267CD5" w:rsidRDefault="000773D2" w:rsidP="005A36EF">
            <w:pPr>
              <w:spacing w:before="80" w:after="200" w:line="276" w:lineRule="auto"/>
              <w:ind w:left="180" w:right="180"/>
              <w:jc w:val="center"/>
              <w:rPr>
                <w:rFonts w:eastAsia="Calibri" w:cs="Tahoma"/>
                <w:b/>
                <w:bCs/>
                <w:color w:val="000000"/>
                <w:szCs w:val="18"/>
                <w:lang w:eastAsia="ja-JP"/>
              </w:rPr>
            </w:pPr>
            <w:r w:rsidRPr="00267CD5">
              <w:rPr>
                <w:rFonts w:eastAsia="Calibri" w:cs="Tahoma"/>
                <w:b/>
                <w:bCs/>
                <w:szCs w:val="18"/>
              </w:rPr>
              <w:t>Serviços Online Qualificados</w:t>
            </w:r>
          </w:p>
        </w:tc>
      </w:tr>
      <w:tr w:rsidR="005A36EF" w:rsidRPr="00267CD5" w:rsidTr="00FC5232">
        <w:trPr>
          <w:trHeight w:val="576"/>
        </w:trPr>
        <w:tc>
          <w:tcPr>
            <w:tcW w:w="1704" w:type="pct"/>
            <w:tcBorders>
              <w:top w:val="nil"/>
              <w:left w:val="single" w:sz="8" w:space="0" w:color="auto"/>
              <w:bottom w:val="single" w:sz="8" w:space="0" w:color="auto"/>
              <w:right w:val="single" w:sz="8" w:space="0" w:color="auto"/>
            </w:tcBorders>
          </w:tcPr>
          <w:p w:rsidR="000773D2" w:rsidRPr="009855B9"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855B9">
              <w:rPr>
                <w:rFonts w:eastAsia="Calibri" w:cs="Tahoma"/>
                <w:color w:val="000000"/>
                <w:szCs w:val="18"/>
                <w:lang w:val="pt-BR"/>
              </w:rPr>
              <w:t>Bridge do Pacote de CALs Principais para Office 365</w:t>
            </w:r>
          </w:p>
        </w:tc>
        <w:tc>
          <w:tcPr>
            <w:tcW w:w="1538" w:type="pct"/>
            <w:tcBorders>
              <w:top w:val="nil"/>
              <w:left w:val="nil"/>
              <w:bottom w:val="single" w:sz="8" w:space="0" w:color="auto"/>
              <w:right w:val="single" w:sz="8" w:space="0" w:color="auto"/>
            </w:tcBorders>
          </w:tcPr>
          <w:p w:rsidR="000773D2" w:rsidRPr="00267CD5" w:rsidRDefault="000773D2" w:rsidP="00346F4B">
            <w:pPr>
              <w:numPr>
                <w:ilvl w:val="0"/>
                <w:numId w:val="41"/>
              </w:numPr>
              <w:spacing w:before="120" w:after="200" w:line="276" w:lineRule="auto"/>
              <w:ind w:left="682" w:hanging="450"/>
              <w:rPr>
                <w:rFonts w:eastAsia="Calibri" w:cs="Tahoma"/>
                <w:color w:val="000000"/>
                <w:szCs w:val="18"/>
              </w:rPr>
            </w:pPr>
            <w:r w:rsidRPr="00267CD5">
              <w:rPr>
                <w:rFonts w:eastAsia="Calibri" w:cs="Tahoma"/>
                <w:color w:val="000000"/>
                <w:szCs w:val="18"/>
              </w:rPr>
              <w:t>Core CAL Suite</w:t>
            </w:r>
          </w:p>
        </w:tc>
        <w:tc>
          <w:tcPr>
            <w:tcW w:w="1759" w:type="pct"/>
            <w:tcBorders>
              <w:top w:val="nil"/>
              <w:left w:val="nil"/>
              <w:bottom w:val="single" w:sz="8" w:space="0" w:color="auto"/>
              <w:right w:val="single" w:sz="8" w:space="0" w:color="auto"/>
            </w:tcBorders>
          </w:tcPr>
          <w:p w:rsidR="000773D2" w:rsidRPr="00267CD5" w:rsidRDefault="000773D2" w:rsidP="00754987">
            <w:pPr>
              <w:numPr>
                <w:ilvl w:val="0"/>
                <w:numId w:val="42"/>
              </w:numPr>
              <w:spacing w:before="120" w:after="160" w:line="276" w:lineRule="auto"/>
              <w:ind w:left="676" w:right="187" w:hanging="446"/>
              <w:rPr>
                <w:rFonts w:cs="Tahoma"/>
              </w:rPr>
            </w:pPr>
            <w:r w:rsidRPr="00267CD5">
              <w:rPr>
                <w:rFonts w:eastAsia="Calibri" w:cs="Tahoma"/>
                <w:color w:val="000000"/>
                <w:szCs w:val="18"/>
              </w:rPr>
              <w:t>Office 365 Enterprise E1 ou</w:t>
            </w:r>
          </w:p>
          <w:p w:rsidR="000773D2" w:rsidRPr="00267CD5" w:rsidRDefault="000773D2" w:rsidP="00754987">
            <w:pPr>
              <w:numPr>
                <w:ilvl w:val="0"/>
                <w:numId w:val="42"/>
              </w:numPr>
              <w:spacing w:before="120" w:after="160" w:line="276" w:lineRule="auto"/>
              <w:ind w:left="676" w:right="187" w:hanging="446"/>
              <w:rPr>
                <w:rFonts w:cs="Tahoma"/>
              </w:rPr>
            </w:pPr>
            <w:r w:rsidRPr="00267CD5">
              <w:rPr>
                <w:rFonts w:eastAsia="Calibri" w:cs="Tahoma"/>
                <w:color w:val="000000"/>
                <w:szCs w:val="18"/>
              </w:rPr>
              <w:t>Office 365 Enterprise E3 ou</w:t>
            </w:r>
          </w:p>
          <w:p w:rsidR="000773D2" w:rsidRPr="00267CD5" w:rsidRDefault="000773D2" w:rsidP="00754987">
            <w:pPr>
              <w:numPr>
                <w:ilvl w:val="0"/>
                <w:numId w:val="42"/>
              </w:numPr>
              <w:spacing w:before="120" w:after="160" w:line="276" w:lineRule="auto"/>
              <w:ind w:left="676" w:right="187" w:hanging="446"/>
              <w:rPr>
                <w:rFonts w:eastAsia="Calibri" w:cs="Tahoma"/>
                <w:color w:val="000000"/>
                <w:szCs w:val="18"/>
              </w:rPr>
            </w:pPr>
            <w:r w:rsidRPr="00267CD5">
              <w:rPr>
                <w:rFonts w:eastAsia="Calibri" w:cs="Tahoma"/>
                <w:color w:val="000000"/>
                <w:szCs w:val="18"/>
              </w:rPr>
              <w:t>Office 365 Enterprise E4</w:t>
            </w:r>
          </w:p>
        </w:tc>
      </w:tr>
      <w:tr w:rsidR="005A36EF" w:rsidRPr="00267CD5" w:rsidTr="00FC5232">
        <w:trPr>
          <w:cantSplit/>
          <w:trHeight w:val="576"/>
        </w:trPr>
        <w:tc>
          <w:tcPr>
            <w:tcW w:w="1704" w:type="pct"/>
            <w:tcBorders>
              <w:top w:val="nil"/>
              <w:left w:val="single" w:sz="8" w:space="0" w:color="auto"/>
              <w:bottom w:val="single" w:sz="8" w:space="0" w:color="auto"/>
              <w:right w:val="single" w:sz="8" w:space="0" w:color="auto"/>
            </w:tcBorders>
          </w:tcPr>
          <w:p w:rsidR="000773D2" w:rsidRPr="009855B9"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855B9">
              <w:rPr>
                <w:rFonts w:eastAsia="Calibri" w:cs="Tahoma"/>
                <w:color w:val="000000"/>
                <w:szCs w:val="18"/>
                <w:lang w:val="pt-BR"/>
              </w:rPr>
              <w:lastRenderedPageBreak/>
              <w:t>Bridge do Pacote de CALs Principais para Office 365 e Windows Intune</w:t>
            </w:r>
          </w:p>
        </w:tc>
        <w:tc>
          <w:tcPr>
            <w:tcW w:w="1538" w:type="pct"/>
            <w:tcBorders>
              <w:top w:val="nil"/>
              <w:left w:val="nil"/>
              <w:bottom w:val="single" w:sz="8" w:space="0" w:color="auto"/>
              <w:right w:val="single" w:sz="8" w:space="0" w:color="auto"/>
            </w:tcBorders>
          </w:tcPr>
          <w:p w:rsidR="000773D2" w:rsidRPr="00267CD5" w:rsidRDefault="000773D2" w:rsidP="00346F4B">
            <w:pPr>
              <w:numPr>
                <w:ilvl w:val="0"/>
                <w:numId w:val="41"/>
              </w:numPr>
              <w:spacing w:before="120" w:after="200" w:line="276" w:lineRule="auto"/>
              <w:ind w:left="682" w:hanging="450"/>
              <w:rPr>
                <w:rFonts w:eastAsia="Calibri" w:cs="Tahoma"/>
                <w:color w:val="000000"/>
                <w:szCs w:val="18"/>
              </w:rPr>
            </w:pPr>
            <w:r w:rsidRPr="00267CD5">
              <w:rPr>
                <w:rFonts w:eastAsia="Calibri" w:cs="Tahoma"/>
                <w:color w:val="000000"/>
                <w:szCs w:val="18"/>
              </w:rPr>
              <w:t>Core CAL Suite</w:t>
            </w:r>
          </w:p>
        </w:tc>
        <w:tc>
          <w:tcPr>
            <w:tcW w:w="1759" w:type="pct"/>
            <w:tcBorders>
              <w:top w:val="nil"/>
              <w:left w:val="nil"/>
              <w:bottom w:val="single" w:sz="8" w:space="0" w:color="auto"/>
              <w:right w:val="single" w:sz="8" w:space="0" w:color="auto"/>
            </w:tcBorders>
          </w:tcPr>
          <w:p w:rsidR="000773D2" w:rsidRPr="00267CD5" w:rsidRDefault="000773D2" w:rsidP="00346F4B">
            <w:pPr>
              <w:numPr>
                <w:ilvl w:val="0"/>
                <w:numId w:val="42"/>
              </w:numPr>
              <w:spacing w:before="120" w:after="200" w:line="276" w:lineRule="auto"/>
              <w:ind w:left="684" w:right="181" w:hanging="450"/>
              <w:rPr>
                <w:rFonts w:cs="Tahoma"/>
              </w:rPr>
            </w:pPr>
            <w:r w:rsidRPr="00267CD5">
              <w:rPr>
                <w:rFonts w:eastAsia="Calibri" w:cs="Tahoma"/>
                <w:color w:val="000000"/>
                <w:szCs w:val="18"/>
              </w:rPr>
              <w:t>Office 365 Enterprise E1 e Windows Intune ou</w:t>
            </w:r>
          </w:p>
          <w:p w:rsidR="000773D2" w:rsidRPr="00267CD5" w:rsidRDefault="000773D2" w:rsidP="00346F4B">
            <w:pPr>
              <w:numPr>
                <w:ilvl w:val="0"/>
                <w:numId w:val="42"/>
              </w:numPr>
              <w:spacing w:before="120" w:after="200" w:line="276" w:lineRule="auto"/>
              <w:ind w:left="684" w:right="181" w:hanging="450"/>
              <w:rPr>
                <w:rFonts w:cs="Tahoma"/>
              </w:rPr>
            </w:pPr>
            <w:r w:rsidRPr="00267CD5">
              <w:rPr>
                <w:rFonts w:eastAsia="Calibri" w:cs="Tahoma"/>
                <w:color w:val="000000"/>
                <w:szCs w:val="18"/>
              </w:rPr>
              <w:t>Office 365 Enterprise E3 e Windows Intune ou</w:t>
            </w:r>
          </w:p>
          <w:p w:rsidR="000773D2" w:rsidRPr="00267CD5" w:rsidRDefault="000773D2" w:rsidP="00346F4B">
            <w:pPr>
              <w:numPr>
                <w:ilvl w:val="0"/>
                <w:numId w:val="42"/>
              </w:numPr>
              <w:spacing w:before="120" w:after="200" w:line="276" w:lineRule="auto"/>
              <w:ind w:left="684" w:right="181" w:hanging="450"/>
              <w:rPr>
                <w:rFonts w:eastAsia="Calibri" w:cs="Tahoma"/>
                <w:color w:val="000000"/>
                <w:szCs w:val="18"/>
              </w:rPr>
            </w:pPr>
            <w:r w:rsidRPr="00267CD5">
              <w:rPr>
                <w:rFonts w:eastAsia="Calibri" w:cs="Tahoma"/>
                <w:color w:val="000000"/>
                <w:szCs w:val="18"/>
              </w:rPr>
              <w:t>Office 365 Enterprise E4 e Windows Intune</w:t>
            </w:r>
          </w:p>
        </w:tc>
      </w:tr>
      <w:tr w:rsidR="00A2083B" w:rsidRPr="00267CD5" w:rsidTr="00FC5232">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9855B9"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9855B9">
              <w:rPr>
                <w:rFonts w:cs="Tahoma"/>
                <w:color w:val="000000"/>
                <w:szCs w:val="18"/>
                <w:lang w:val="pt-BR"/>
              </w:rPr>
              <w:t>Bridge do Pacote de CALs Principais para Windows Intune</w:t>
            </w:r>
          </w:p>
        </w:tc>
        <w:tc>
          <w:tcPr>
            <w:tcW w:w="1538" w:type="pct"/>
            <w:tcBorders>
              <w:top w:val="single" w:sz="8" w:space="0" w:color="auto"/>
              <w:left w:val="nil"/>
              <w:bottom w:val="single" w:sz="8" w:space="0" w:color="auto"/>
              <w:right w:val="single" w:sz="8" w:space="0" w:color="auto"/>
            </w:tcBorders>
          </w:tcPr>
          <w:p w:rsidR="00A2083B" w:rsidRPr="00267CD5" w:rsidRDefault="00A2083B" w:rsidP="00346F4B">
            <w:pPr>
              <w:numPr>
                <w:ilvl w:val="0"/>
                <w:numId w:val="41"/>
              </w:numPr>
              <w:spacing w:before="120" w:after="200" w:line="276" w:lineRule="auto"/>
              <w:ind w:left="682" w:hanging="450"/>
              <w:rPr>
                <w:rFonts w:eastAsia="Calibri" w:cs="Tahoma"/>
                <w:color w:val="000000"/>
                <w:szCs w:val="18"/>
              </w:rPr>
            </w:pPr>
            <w:r w:rsidRPr="00267CD5">
              <w:rPr>
                <w:rFonts w:cs="Tahoma"/>
                <w:color w:val="000000"/>
                <w:szCs w:val="18"/>
              </w:rPr>
              <w:t>Core CAL Suite</w:t>
            </w:r>
          </w:p>
        </w:tc>
        <w:tc>
          <w:tcPr>
            <w:tcW w:w="1759" w:type="pct"/>
            <w:tcBorders>
              <w:top w:val="single" w:sz="8" w:space="0" w:color="auto"/>
              <w:left w:val="nil"/>
              <w:bottom w:val="single" w:sz="8" w:space="0" w:color="auto"/>
              <w:right w:val="single" w:sz="8" w:space="0" w:color="auto"/>
            </w:tcBorders>
          </w:tcPr>
          <w:p w:rsidR="00A2083B" w:rsidRPr="00267CD5" w:rsidRDefault="00A2083B" w:rsidP="00346F4B">
            <w:pPr>
              <w:numPr>
                <w:ilvl w:val="0"/>
                <w:numId w:val="42"/>
              </w:numPr>
              <w:spacing w:before="120" w:after="200" w:line="276" w:lineRule="auto"/>
              <w:ind w:left="684" w:right="181" w:hanging="450"/>
              <w:rPr>
                <w:rFonts w:eastAsia="Calibri" w:cs="Tahoma"/>
                <w:color w:val="000000"/>
                <w:szCs w:val="18"/>
              </w:rPr>
            </w:pPr>
            <w:r w:rsidRPr="00267CD5">
              <w:rPr>
                <w:rFonts w:cs="Tahoma"/>
                <w:color w:val="000000"/>
                <w:szCs w:val="18"/>
              </w:rPr>
              <w:t>Windows</w:t>
            </w:r>
            <w:r w:rsidRPr="00267CD5">
              <w:rPr>
                <w:rFonts w:cs="Tahoma"/>
                <w:color w:val="000000"/>
                <w:szCs w:val="18"/>
                <w:vertAlign w:val="superscript"/>
              </w:rPr>
              <w:t xml:space="preserve"> </w:t>
            </w:r>
            <w:r w:rsidRPr="00267CD5">
              <w:rPr>
                <w:rFonts w:cs="Tahoma"/>
                <w:color w:val="000000"/>
                <w:szCs w:val="18"/>
              </w:rPr>
              <w:t>Intune</w:t>
            </w:r>
          </w:p>
        </w:tc>
      </w:tr>
    </w:tbl>
    <w:p w:rsidR="00A66BD2" w:rsidRPr="00FC5232" w:rsidRDefault="00A66BD2" w:rsidP="00AF3B19">
      <w:pPr>
        <w:pStyle w:val="Heading3"/>
        <w:rPr>
          <w:rFonts w:ascii="Tahoma" w:hAnsi="Tahoma" w:cs="Tahoma"/>
          <w:b w:val="0"/>
          <w:bCs/>
          <w:sz w:val="18"/>
          <w:szCs w:val="18"/>
        </w:rPr>
      </w:pPr>
      <w:bookmarkStart w:id="1183" w:name="_Toc336338295"/>
      <w:bookmarkStart w:id="1184" w:name="Srv_34CoreCALSuite"/>
      <w:bookmarkStart w:id="1185" w:name="Srv_31CoreCALSuite"/>
    </w:p>
    <w:p w:rsidR="00A66BD2" w:rsidRPr="00FC5232" w:rsidRDefault="00A66BD2" w:rsidP="00AF3B19">
      <w:pPr>
        <w:pStyle w:val="Heading3"/>
        <w:rPr>
          <w:rFonts w:ascii="Tahoma" w:hAnsi="Tahoma" w:cs="Tahoma"/>
          <w:b w:val="0"/>
          <w:bCs/>
          <w:sz w:val="18"/>
          <w:szCs w:val="18"/>
        </w:rPr>
      </w:pPr>
    </w:p>
    <w:p w:rsidR="00023FE7" w:rsidRPr="00267CD5" w:rsidRDefault="00A560B6">
      <w:pPr>
        <w:pStyle w:val="Heading3"/>
        <w:rPr>
          <w:rFonts w:ascii="Tahoma" w:hAnsi="Tahoma" w:cs="Tahoma"/>
        </w:rPr>
      </w:pPr>
      <w:bookmarkStart w:id="1186" w:name="_40_Core_CAL"/>
      <w:bookmarkStart w:id="1187" w:name="_41_Pacote_de"/>
      <w:bookmarkStart w:id="1188" w:name="_Toc363830043"/>
      <w:bookmarkEnd w:id="1186"/>
      <w:bookmarkEnd w:id="1187"/>
      <w:r w:rsidRPr="00267CD5">
        <w:rPr>
          <w:rFonts w:ascii="Tahoma" w:hAnsi="Tahoma" w:cs="Tahoma"/>
          <w:caps/>
          <w:color w:val="F66400"/>
          <w:sz w:val="22"/>
          <w:vertAlign w:val="superscript"/>
        </w:rPr>
        <w:t>41</w:t>
      </w:r>
      <w:r w:rsidRPr="00267CD5">
        <w:rPr>
          <w:rFonts w:ascii="Tahoma" w:hAnsi="Tahoma" w:cs="Tahoma"/>
          <w:color w:val="F66400"/>
          <w:sz w:val="22"/>
        </w:rPr>
        <w:t xml:space="preserve"> Pacote de CALs Principais</w:t>
      </w:r>
      <w:bookmarkEnd w:id="1183"/>
      <w:bookmarkEnd w:id="1188"/>
    </w:p>
    <w:bookmarkEnd w:id="1184"/>
    <w:bookmarkEnd w:id="1185"/>
    <w:p w:rsidR="00023FE7" w:rsidRPr="00267CD5" w:rsidRDefault="00023FE7">
      <w:pPr>
        <w:ind w:firstLine="540"/>
        <w:rPr>
          <w:rFonts w:cs="Tahoma"/>
        </w:rPr>
      </w:pPr>
    </w:p>
    <w:p w:rsidR="000D76F0" w:rsidRPr="009855B9" w:rsidRDefault="000D76F0" w:rsidP="00FC5232">
      <w:pPr>
        <w:ind w:left="720"/>
        <w:rPr>
          <w:rFonts w:cs="Tahoma"/>
          <w:lang w:val="pt-BR"/>
        </w:rPr>
      </w:pPr>
      <w:r w:rsidRPr="009855B9">
        <w:rPr>
          <w:rFonts w:cs="Tahoma"/>
          <w:szCs w:val="20"/>
          <w:lang w:val="pt-BR"/>
        </w:rPr>
        <w:t>O Core CAL Suite é independente da versão e os direitos de uso de produto são determinados pelo status da cobertura do Software Assurance para o Core CAL Suite.</w:t>
      </w:r>
      <w:r w:rsidR="006C0B98" w:rsidRPr="009855B9">
        <w:rPr>
          <w:rFonts w:cs="Tahoma"/>
          <w:szCs w:val="20"/>
          <w:lang w:val="pt-BR"/>
        </w:rPr>
        <w:t xml:space="preserve"> </w:t>
      </w:r>
      <w:r w:rsidRPr="009855B9">
        <w:rPr>
          <w:rFonts w:cs="Tahoma"/>
          <w:szCs w:val="20"/>
          <w:lang w:val="pt-BR"/>
        </w:rPr>
        <w:t>Se a cobertura for interrompida, os direitos de acesso sob as licenças perpétuas serão determinados com base nos direitos de uso de produto em vigor antes da interrupção.</w:t>
      </w:r>
      <w:r w:rsidR="006C0B98" w:rsidRPr="009855B9">
        <w:rPr>
          <w:rFonts w:cs="Tahoma"/>
          <w:szCs w:val="20"/>
          <w:lang w:val="pt-BR"/>
        </w:rPr>
        <w:t xml:space="preserve"> </w:t>
      </w:r>
      <w:r w:rsidRPr="009855B9">
        <w:rPr>
          <w:rFonts w:cs="Tahoma"/>
          <w:szCs w:val="20"/>
          <w:lang w:val="pt-BR"/>
        </w:rPr>
        <w:t xml:space="preserve">A partir de 1° de outubro de 2012, uma licença para o Pacote de CALs Principais </w:t>
      </w:r>
      <w:r w:rsidRPr="009855B9">
        <w:rPr>
          <w:rFonts w:cs="Tahoma"/>
          <w:color w:val="000000"/>
          <w:szCs w:val="20"/>
          <w:lang w:val="pt-BR"/>
        </w:rPr>
        <w:t xml:space="preserve">com cobertura do Software Assurance ativa concede direitos equivalentes aos seguintes: CAL do Windows Server 20012, CAL Padrão do Exchange Server 2013, </w:t>
      </w:r>
      <w:r w:rsidRPr="009855B9">
        <w:rPr>
          <w:rFonts w:cs="Tahoma"/>
          <w:color w:val="000000"/>
          <w:lang w:val="pt-BR"/>
        </w:rPr>
        <w:t xml:space="preserve">CAL Padrão do Lync Server 2013, </w:t>
      </w:r>
      <w:r w:rsidRPr="009855B9">
        <w:rPr>
          <w:rFonts w:cs="Tahoma"/>
          <w:color w:val="000000"/>
          <w:szCs w:val="20"/>
          <w:lang w:val="pt-BR"/>
        </w:rPr>
        <w:t xml:space="preserve">CAL Padrão do SharePoint </w:t>
      </w:r>
      <w:r w:rsidRPr="009855B9">
        <w:rPr>
          <w:rFonts w:cs="Tahoma"/>
          <w:szCs w:val="20"/>
          <w:lang w:val="pt-BR"/>
        </w:rPr>
        <w:t>Server 2013, Licença de Gerenciamento de Cliente do System Center 2012 Configuration Manager e System Center 2012 Endpoint Protection</w:t>
      </w:r>
      <w:r w:rsidRPr="009855B9">
        <w:rPr>
          <w:rFonts w:cs="Tahoma"/>
          <w:color w:val="000000"/>
          <w:szCs w:val="20"/>
          <w:lang w:val="pt-BR"/>
        </w:rPr>
        <w:t>.</w:t>
      </w:r>
      <w:r w:rsidR="006C0B98" w:rsidRPr="009855B9">
        <w:rPr>
          <w:rFonts w:cs="Tahoma"/>
          <w:color w:val="000000"/>
          <w:szCs w:val="20"/>
          <w:lang w:val="pt-BR"/>
        </w:rPr>
        <w:t xml:space="preserve"> </w:t>
      </w:r>
      <w:r w:rsidRPr="009855B9">
        <w:rPr>
          <w:rFonts w:cs="Tahoma"/>
          <w:color w:val="000000"/>
          <w:szCs w:val="18"/>
          <w:lang w:val="pt-BR"/>
        </w:rPr>
        <w:t>Uma licença para o Core CAL Suite é uma licença individual que deverá ser cedida a um único usuário ou dispositivo.</w:t>
      </w:r>
      <w:r w:rsidR="006C0B98" w:rsidRPr="009855B9">
        <w:rPr>
          <w:rFonts w:cs="Tahoma"/>
          <w:color w:val="000000"/>
          <w:szCs w:val="18"/>
          <w:lang w:val="pt-BR"/>
        </w:rPr>
        <w:t xml:space="preserve"> </w:t>
      </w:r>
      <w:r w:rsidRPr="009855B9">
        <w:rPr>
          <w:rFonts w:cs="Tahoma"/>
          <w:color w:val="000000"/>
          <w:szCs w:val="18"/>
          <w:lang w:val="pt-BR"/>
        </w:rPr>
        <w:t>Conforme disposto no contrato da licença por volume, os clientes não poderão separar os direitos sob o Core CAL Suite para permitir que dois ou mais usuários ou</w:t>
      </w:r>
      <w:r w:rsidR="00FC5232" w:rsidRPr="009855B9">
        <w:rPr>
          <w:rFonts w:cs="Tahoma"/>
          <w:color w:val="000000"/>
          <w:szCs w:val="18"/>
          <w:lang w:val="pt-BR"/>
        </w:rPr>
        <w:t> </w:t>
      </w:r>
      <w:r w:rsidRPr="009855B9">
        <w:rPr>
          <w:rFonts w:cs="Tahoma"/>
          <w:color w:val="000000"/>
          <w:szCs w:val="18"/>
          <w:lang w:val="pt-BR"/>
        </w:rPr>
        <w:t xml:space="preserve">dispositivos acessem seus diversos componentes ao mesmo tempo. </w:t>
      </w:r>
    </w:p>
    <w:p w:rsidR="00023FE7" w:rsidRPr="009855B9" w:rsidRDefault="00023FE7" w:rsidP="001154B5">
      <w:pPr>
        <w:ind w:left="720"/>
        <w:rPr>
          <w:rFonts w:cs="Tahoma"/>
          <w:lang w:val="pt-BR"/>
        </w:rPr>
      </w:pPr>
    </w:p>
    <w:p w:rsidR="00023FE7" w:rsidRPr="009855B9" w:rsidRDefault="00023FE7" w:rsidP="00A66BD2">
      <w:pPr>
        <w:spacing w:after="60"/>
        <w:ind w:left="720"/>
        <w:rPr>
          <w:rFonts w:cs="Tahoma"/>
          <w:lang w:val="pt-BR"/>
        </w:rPr>
      </w:pPr>
      <w:r w:rsidRPr="009855B9">
        <w:rPr>
          <w:rFonts w:cs="Tahoma"/>
          <w:b/>
          <w:bCs/>
          <w:color w:val="000000"/>
          <w:szCs w:val="20"/>
          <w:lang w:val="pt-BR"/>
        </w:rPr>
        <w:t>CALs Somente para Aluno (Licença Academic Open e Academic Select)</w:t>
      </w:r>
    </w:p>
    <w:p w:rsidR="00023FE7" w:rsidRPr="009855B9" w:rsidRDefault="00023FE7" w:rsidP="001154B5">
      <w:pPr>
        <w:ind w:left="720"/>
        <w:rPr>
          <w:rFonts w:cs="Tahoma"/>
          <w:lang w:val="pt-BR"/>
        </w:rPr>
      </w:pPr>
      <w:r w:rsidRPr="009855B9">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36063B" w:rsidRPr="009855B9" w:rsidRDefault="0036063B" w:rsidP="00AF3B19">
      <w:pPr>
        <w:rPr>
          <w:rFonts w:cs="Tahoma"/>
          <w:lang w:val="pt-BR"/>
        </w:rPr>
      </w:pPr>
    </w:p>
    <w:p w:rsidR="00285E3D" w:rsidRPr="009855B9" w:rsidRDefault="00285E3D" w:rsidP="00AF3B19">
      <w:pPr>
        <w:rPr>
          <w:rFonts w:cs="Tahoma"/>
          <w:lang w:val="pt-BR"/>
        </w:rPr>
      </w:pPr>
    </w:p>
    <w:p w:rsidR="00B947E4" w:rsidRPr="009855B9" w:rsidRDefault="00A560B6" w:rsidP="00416294">
      <w:pPr>
        <w:pStyle w:val="Heading3"/>
        <w:rPr>
          <w:rFonts w:ascii="Tahoma" w:hAnsi="Tahoma" w:cs="Tahoma"/>
          <w:lang w:val="pt-BR"/>
        </w:rPr>
      </w:pPr>
      <w:bookmarkStart w:id="1189" w:name="_41_Core_Infrastructure"/>
      <w:bookmarkStart w:id="1190" w:name="_Toc336338296"/>
      <w:bookmarkStart w:id="1191" w:name="_Toc363830044"/>
      <w:bookmarkStart w:id="1192" w:name="Srv_35CoreInfraServerSuiteStd"/>
      <w:bookmarkStart w:id="1193" w:name="Srv_32CoreInfraServerSuiteStd"/>
      <w:bookmarkStart w:id="1194" w:name="Srv_35DynCRMWorkProEnt"/>
      <w:bookmarkEnd w:id="1189"/>
      <w:r w:rsidRPr="009855B9">
        <w:rPr>
          <w:rFonts w:ascii="Tahoma" w:hAnsi="Tahoma" w:cs="Tahoma"/>
          <w:caps/>
          <w:color w:val="F66400"/>
          <w:sz w:val="22"/>
          <w:vertAlign w:val="superscript"/>
          <w:lang w:val="pt-BR"/>
        </w:rPr>
        <w:t>42</w:t>
      </w:r>
      <w:r w:rsidRPr="009855B9">
        <w:rPr>
          <w:rFonts w:ascii="Tahoma" w:hAnsi="Tahoma" w:cs="Tahoma"/>
          <w:color w:val="F66400"/>
          <w:sz w:val="22"/>
          <w:lang w:val="pt-BR"/>
        </w:rPr>
        <w:t xml:space="preserve"> Core Infrastructure Server Suite Standard</w:t>
      </w:r>
      <w:bookmarkEnd w:id="1190"/>
      <w:bookmarkEnd w:id="1191"/>
    </w:p>
    <w:bookmarkEnd w:id="1192"/>
    <w:bookmarkEnd w:id="1193"/>
    <w:p w:rsidR="004D776B" w:rsidRPr="009855B9" w:rsidRDefault="004D776B" w:rsidP="00416294">
      <w:pPr>
        <w:rPr>
          <w:rFonts w:cs="Tahoma"/>
          <w:lang w:val="pt-BR"/>
        </w:rPr>
      </w:pPr>
    </w:p>
    <w:p w:rsidR="004D776B" w:rsidRPr="009855B9" w:rsidRDefault="00A66BD2" w:rsidP="00A66BD2">
      <w:pPr>
        <w:spacing w:after="60"/>
        <w:ind w:left="720"/>
        <w:rPr>
          <w:rFonts w:cs="Tahoma"/>
          <w:lang w:val="pt-BR"/>
        </w:rPr>
      </w:pPr>
      <w:r w:rsidRPr="009855B9">
        <w:rPr>
          <w:rFonts w:eastAsia="Calibri" w:cs="Tahoma"/>
          <w:b/>
          <w:szCs w:val="18"/>
          <w:lang w:val="pt-BR"/>
        </w:rPr>
        <w:t>Migração para Novo Modelo de Licenciamento</w:t>
      </w:r>
    </w:p>
    <w:p w:rsidR="004D776B" w:rsidRPr="009855B9" w:rsidRDefault="004D776B" w:rsidP="00A66BD2">
      <w:pPr>
        <w:ind w:left="720"/>
        <w:rPr>
          <w:rFonts w:cs="Tahoma"/>
          <w:lang w:val="pt-BR"/>
        </w:rPr>
      </w:pPr>
      <w:r w:rsidRPr="009855B9">
        <w:rPr>
          <w:rFonts w:eastAsia="Calibri" w:cs="Tahoma"/>
          <w:szCs w:val="18"/>
          <w:lang w:val="pt-BR"/>
        </w:rPr>
        <w:t>A partir de 1</w:t>
      </w:r>
      <w:r w:rsidRPr="009855B9">
        <w:rPr>
          <w:rFonts w:eastAsia="Calibri" w:cs="Tahoma"/>
          <w:szCs w:val="18"/>
          <w:vertAlign w:val="superscript"/>
          <w:lang w:val="pt-BR"/>
        </w:rPr>
        <w:t>º</w:t>
      </w:r>
      <w:r w:rsidRPr="009855B9">
        <w:rPr>
          <w:rFonts w:eastAsia="Calibri" w:cs="Tahoma"/>
          <w:szCs w:val="18"/>
          <w:lang w:val="pt-BR"/>
        </w:rPr>
        <w:t xml:space="preserve"> de abril de 2012, o modelo de licenciamento foi alterado. As licenças adquiridas sob novos registros em vigor a partir de 1</w:t>
      </w:r>
      <w:r w:rsidRPr="009855B9">
        <w:rPr>
          <w:rFonts w:eastAsia="Calibri" w:cs="Tahoma"/>
          <w:szCs w:val="18"/>
          <w:vertAlign w:val="superscript"/>
          <w:lang w:val="pt-BR"/>
        </w:rPr>
        <w:t>º</w:t>
      </w:r>
      <w:r w:rsidRPr="009855B9">
        <w:rPr>
          <w:rFonts w:eastAsia="Calibri" w:cs="Tahoma"/>
          <w:szCs w:val="18"/>
          <w:lang w:val="pt-BR"/>
        </w:rPr>
        <w:t xml:space="preserve"> de abril de 2012 podem licenciar até dois processadores físicos.</w:t>
      </w:r>
    </w:p>
    <w:p w:rsidR="00A66BD2" w:rsidRPr="009855B9" w:rsidRDefault="00A66BD2" w:rsidP="00A66BD2">
      <w:pPr>
        <w:ind w:left="720"/>
        <w:rPr>
          <w:rFonts w:cs="Tahoma"/>
          <w:lang w:val="pt-BR"/>
        </w:rPr>
      </w:pPr>
    </w:p>
    <w:p w:rsidR="004D776B" w:rsidRPr="009855B9" w:rsidRDefault="004D776B" w:rsidP="00A66BD2">
      <w:pPr>
        <w:ind w:left="720"/>
        <w:rPr>
          <w:rFonts w:cs="Tahoma"/>
          <w:szCs w:val="18"/>
          <w:lang w:val="pt-BR"/>
        </w:rPr>
      </w:pPr>
      <w:r w:rsidRPr="009855B9">
        <w:rPr>
          <w:rFonts w:eastAsia="Calibri" w:cs="Tahoma"/>
          <w:szCs w:val="18"/>
          <w:lang w:val="pt-BR"/>
        </w:rPr>
        <w:t>Os clientes sob registros existentes a partir de 1</w:t>
      </w:r>
      <w:r w:rsidRPr="009855B9">
        <w:rPr>
          <w:rFonts w:eastAsia="Calibri" w:cs="Tahoma"/>
          <w:szCs w:val="18"/>
          <w:vertAlign w:val="superscript"/>
          <w:lang w:val="pt-BR"/>
        </w:rPr>
        <w:t>º</w:t>
      </w:r>
      <w:r w:rsidRPr="009855B9">
        <w:rPr>
          <w:rFonts w:eastAsia="Calibri" w:cs="Tahoma"/>
          <w:szCs w:val="18"/>
          <w:lang w:val="pt-BR"/>
        </w:rPr>
        <w:t xml:space="preserve"> de abril de 2012 (em vigor ou antes de 1</w:t>
      </w:r>
      <w:r w:rsidRPr="009855B9">
        <w:rPr>
          <w:rFonts w:eastAsia="Calibri" w:cs="Tahoma"/>
          <w:szCs w:val="18"/>
          <w:vertAlign w:val="superscript"/>
          <w:lang w:val="pt-BR"/>
        </w:rPr>
        <w:t>º</w:t>
      </w:r>
      <w:r w:rsidRPr="009855B9">
        <w:rPr>
          <w:rFonts w:eastAsia="Calibri" w:cs="Tahoma"/>
          <w:szCs w:val="18"/>
          <w:lang w:val="pt-BR"/>
        </w:rPr>
        <w:t xml:space="preserve"> de abril de 2012) podem continuar a fazer adequações (</w:t>
      </w:r>
      <w:r w:rsidR="00997232" w:rsidRPr="009855B9">
        <w:rPr>
          <w:rFonts w:eastAsia="Calibri" w:cs="Tahoma"/>
          <w:szCs w:val="18"/>
          <w:lang w:val="pt-BR"/>
        </w:rPr>
        <w:t>“</w:t>
      </w:r>
      <w:r w:rsidRPr="009855B9">
        <w:rPr>
          <w:rFonts w:eastAsia="Calibri" w:cs="Tahoma"/>
          <w:szCs w:val="18"/>
          <w:lang w:val="pt-BR"/>
        </w:rPr>
        <w:t>true-up</w:t>
      </w:r>
      <w:r w:rsidR="00997232" w:rsidRPr="009855B9">
        <w:rPr>
          <w:rFonts w:eastAsia="Calibri" w:cs="Tahoma"/>
          <w:szCs w:val="18"/>
          <w:lang w:val="pt-BR"/>
        </w:rPr>
        <w:t>”</w:t>
      </w:r>
      <w:r w:rsidRPr="009855B9">
        <w:rPr>
          <w:rFonts w:eastAsia="Calibri" w:cs="Tahoma"/>
          <w:szCs w:val="18"/>
          <w:lang w:val="pt-BR"/>
        </w:rPr>
        <w:t>) de licenças sob o modelo antigo sob o qual cada licença pode licenciar apenas um processador. Os direitos de migração a seguir se aplicam a licenças para esses clientes:</w:t>
      </w:r>
    </w:p>
    <w:p w:rsidR="004D776B" w:rsidRPr="009855B9" w:rsidRDefault="004D776B" w:rsidP="00FC5232">
      <w:pPr>
        <w:pStyle w:val="ListParagraph"/>
        <w:contextualSpacing w:val="0"/>
        <w:rPr>
          <w:rFonts w:ascii="Tahoma" w:hAnsi="Tahoma" w:cs="Tahoma"/>
          <w:sz w:val="18"/>
          <w:szCs w:val="18"/>
          <w:lang w:val="pt-BR"/>
        </w:rPr>
      </w:pPr>
      <w:r w:rsidRPr="009855B9">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w:t>
      </w:r>
      <w:r w:rsidR="00FC5232" w:rsidRPr="009855B9">
        <w:rPr>
          <w:rFonts w:ascii="Tahoma" w:eastAsia="Calibri" w:hAnsi="Tahoma" w:cs="Tahoma"/>
          <w:sz w:val="18"/>
          <w:szCs w:val="18"/>
          <w:lang w:val="pt-BR"/>
        </w:rPr>
        <w:t> </w:t>
      </w:r>
      <w:r w:rsidRPr="009855B9">
        <w:rPr>
          <w:rFonts w:ascii="Tahoma" w:eastAsia="Calibri" w:hAnsi="Tahoma" w:cs="Tahoma"/>
          <w:sz w:val="18"/>
          <w:szCs w:val="18"/>
          <w:lang w:val="pt-BR"/>
        </w:rPr>
        <w:t>clientes podem renovar o Software Assurance em licenças sob o novo modelo.</w:t>
      </w:r>
    </w:p>
    <w:p w:rsidR="00973A93" w:rsidRPr="009855B9" w:rsidRDefault="00973A93">
      <w:pPr>
        <w:rPr>
          <w:rFonts w:cs="Tahoma"/>
          <w:lang w:val="pt-BR"/>
        </w:rPr>
      </w:pPr>
    </w:p>
    <w:p w:rsidR="00FC5232" w:rsidRPr="009855B9" w:rsidRDefault="00FC5232">
      <w:pPr>
        <w:rPr>
          <w:rFonts w:cs="Tahoma"/>
          <w:lang w:val="pt-BR"/>
        </w:rPr>
      </w:pPr>
    </w:p>
    <w:p w:rsidR="00FC5232" w:rsidRPr="009855B9" w:rsidRDefault="00FC5232">
      <w:pPr>
        <w:rPr>
          <w:rFonts w:cs="Tahoma"/>
          <w:lang w:val="pt-BR"/>
        </w:rPr>
      </w:pPr>
    </w:p>
    <w:p w:rsidR="00FC5232" w:rsidRPr="009855B9" w:rsidRDefault="00FC5232">
      <w:pPr>
        <w:rPr>
          <w:rFonts w:cs="Tahoma"/>
          <w:lang w:val="pt-BR"/>
        </w:rPr>
      </w:pPr>
    </w:p>
    <w:p w:rsidR="00FC5232" w:rsidRPr="009855B9" w:rsidRDefault="00FC5232">
      <w:pPr>
        <w:rPr>
          <w:rFonts w:cs="Tahoma"/>
          <w:lang w:val="pt-BR"/>
        </w:rPr>
      </w:pPr>
    </w:p>
    <w:p w:rsidR="004D776B" w:rsidRPr="009855B9" w:rsidRDefault="004D776B" w:rsidP="00A66BD2">
      <w:pPr>
        <w:spacing w:after="60"/>
        <w:ind w:left="720"/>
        <w:rPr>
          <w:rFonts w:cs="Tahoma"/>
          <w:lang w:val="pt-BR"/>
        </w:rPr>
      </w:pPr>
      <w:r w:rsidRPr="009855B9">
        <w:rPr>
          <w:rFonts w:eastAsia="Calibri" w:cs="Tahoma"/>
          <w:b/>
          <w:szCs w:val="18"/>
          <w:lang w:val="pt-BR"/>
        </w:rPr>
        <w:lastRenderedPageBreak/>
        <w:t>Liberação da Nova Versão do Windows Server</w:t>
      </w:r>
    </w:p>
    <w:p w:rsidR="004D776B" w:rsidRPr="009855B9" w:rsidRDefault="004D776B" w:rsidP="00A66BD2">
      <w:pPr>
        <w:ind w:left="720"/>
        <w:rPr>
          <w:rFonts w:cs="Tahoma"/>
          <w:lang w:val="pt-BR"/>
        </w:rPr>
      </w:pPr>
      <w:r w:rsidRPr="009855B9">
        <w:rPr>
          <w:rFonts w:eastAsia="Calibri" w:cs="Tahoma"/>
          <w:szCs w:val="18"/>
          <w:lang w:val="pt-BR"/>
        </w:rPr>
        <w:t>Os clientes licenciados para o Core Infrastructure Server Suite Standard com Software Assurance ativo a partir de 1</w:t>
      </w:r>
      <w:r w:rsidRPr="009855B9">
        <w:rPr>
          <w:rFonts w:eastAsia="Calibri" w:cs="Tahoma"/>
          <w:szCs w:val="18"/>
          <w:vertAlign w:val="superscript"/>
          <w:lang w:val="pt-BR"/>
        </w:rPr>
        <w:t>º</w:t>
      </w:r>
      <w:r w:rsidRPr="009855B9">
        <w:rPr>
          <w:rFonts w:eastAsia="Calibri" w:cs="Tahoma"/>
          <w:szCs w:val="18"/>
          <w:lang w:val="pt-BR"/>
        </w:rPr>
        <w:t xml:space="preserve"> de setembro de 2012 têm os direitos de uso dos seguintes produtos sujeitos aos direitos de uso de produto desses produtos e do Core Infrastructure Server Suite Standard:</w:t>
      </w:r>
    </w:p>
    <w:p w:rsidR="00A66BD2" w:rsidRPr="009855B9" w:rsidRDefault="00A66BD2" w:rsidP="00A66BD2">
      <w:pPr>
        <w:ind w:left="720"/>
        <w:rPr>
          <w:rFonts w:cs="Tahoma"/>
          <w:lang w:val="pt-BR"/>
        </w:rPr>
      </w:pPr>
    </w:p>
    <w:p w:rsidR="004D776B" w:rsidRPr="00267CD5" w:rsidRDefault="004D776B" w:rsidP="00346F4B">
      <w:pPr>
        <w:numPr>
          <w:ilvl w:val="0"/>
          <w:numId w:val="23"/>
        </w:numPr>
        <w:tabs>
          <w:tab w:val="left" w:pos="1440"/>
          <w:tab w:val="left" w:pos="3510"/>
        </w:tabs>
        <w:spacing w:after="60"/>
        <w:rPr>
          <w:rFonts w:cs="Tahoma"/>
        </w:rPr>
      </w:pPr>
      <w:r w:rsidRPr="00267CD5">
        <w:rPr>
          <w:rFonts w:eastAsia="Calibri" w:cs="Tahoma"/>
          <w:szCs w:val="18"/>
        </w:rPr>
        <w:t>Windows Server 2012 Standard</w:t>
      </w:r>
    </w:p>
    <w:p w:rsidR="004D776B" w:rsidRPr="00267CD5" w:rsidRDefault="004D776B" w:rsidP="00346F4B">
      <w:pPr>
        <w:numPr>
          <w:ilvl w:val="0"/>
          <w:numId w:val="23"/>
        </w:numPr>
        <w:tabs>
          <w:tab w:val="left" w:pos="1440"/>
          <w:tab w:val="left" w:pos="3510"/>
        </w:tabs>
        <w:spacing w:after="60"/>
        <w:rPr>
          <w:rFonts w:cs="Tahoma"/>
        </w:rPr>
      </w:pPr>
      <w:r w:rsidRPr="00267CD5">
        <w:rPr>
          <w:rFonts w:eastAsia="Calibri" w:cs="Tahoma"/>
          <w:szCs w:val="18"/>
        </w:rPr>
        <w:t>System Center 2012 Standard</w:t>
      </w:r>
    </w:p>
    <w:p w:rsidR="00A66BD2" w:rsidRPr="00267CD5" w:rsidRDefault="00A66BD2" w:rsidP="00A66BD2">
      <w:pPr>
        <w:tabs>
          <w:tab w:val="left" w:pos="1440"/>
          <w:tab w:val="left" w:pos="3510"/>
        </w:tabs>
        <w:rPr>
          <w:rFonts w:cs="Tahoma"/>
        </w:rPr>
      </w:pPr>
    </w:p>
    <w:p w:rsidR="004D776B" w:rsidRPr="009855B9" w:rsidRDefault="004D776B" w:rsidP="00A66BD2">
      <w:pPr>
        <w:ind w:left="720"/>
        <w:rPr>
          <w:rFonts w:cs="Tahoma"/>
          <w:lang w:val="pt-BR"/>
        </w:rPr>
      </w:pPr>
      <w:r w:rsidRPr="009855B9">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rsidR="00A66BD2" w:rsidRPr="009855B9" w:rsidRDefault="00A66BD2" w:rsidP="00A66BD2">
      <w:pPr>
        <w:ind w:left="720"/>
        <w:rPr>
          <w:rFonts w:cs="Tahoma"/>
          <w:lang w:val="pt-BR"/>
        </w:rPr>
      </w:pPr>
    </w:p>
    <w:p w:rsidR="004D776B" w:rsidRPr="009855B9" w:rsidRDefault="004D776B" w:rsidP="00A66BD2">
      <w:pPr>
        <w:spacing w:after="60"/>
        <w:ind w:left="720"/>
        <w:rPr>
          <w:rFonts w:cs="Tahoma"/>
          <w:lang w:val="pt-BR"/>
        </w:rPr>
      </w:pPr>
      <w:r w:rsidRPr="009855B9">
        <w:rPr>
          <w:rFonts w:eastAsia="Calibri" w:cs="Tahoma"/>
          <w:b/>
          <w:szCs w:val="18"/>
          <w:lang w:val="pt-BR"/>
        </w:rPr>
        <w:t>Oferta de Renovação de Software Assurance para Clientes do Windows Server Standard e System Center Standard e Clientes do Windows Server Enterprise e System Center Standard</w:t>
      </w:r>
    </w:p>
    <w:p w:rsidR="004D776B" w:rsidRPr="009855B9" w:rsidRDefault="004D776B" w:rsidP="00FC5232">
      <w:pPr>
        <w:ind w:left="720"/>
        <w:rPr>
          <w:rFonts w:cs="Tahoma"/>
          <w:lang w:val="pt-BR"/>
        </w:rPr>
      </w:pPr>
      <w:r w:rsidRPr="009855B9">
        <w:rPr>
          <w:rFonts w:eastAsia="Calibri" w:cs="Tahoma"/>
          <w:szCs w:val="18"/>
          <w:lang w:val="pt-BR"/>
        </w:rPr>
        <w:t>Os clientes que possuírem licenças com Software Assurance ativo para todos os produtos da Tabela A</w:t>
      </w:r>
      <w:r w:rsidR="00FC5232" w:rsidRPr="009855B9">
        <w:rPr>
          <w:rFonts w:eastAsia="Calibri" w:cs="Tahoma"/>
          <w:szCs w:val="18"/>
          <w:lang w:val="pt-BR"/>
        </w:rPr>
        <w:t> </w:t>
      </w:r>
      <w:r w:rsidRPr="009855B9">
        <w:rPr>
          <w:rFonts w:eastAsia="Calibri" w:cs="Tahoma"/>
          <w:szCs w:val="18"/>
          <w:lang w:val="pt-BR"/>
        </w:rPr>
        <w:t>poderão, na ocasião do término dessa cobertura, adquirir o Software Assurance para o Core Infrastructure Server Suite Standard sem adquirir a licença básica do Core Infrastructure Server Suite Standard.</w:t>
      </w:r>
    </w:p>
    <w:p w:rsidR="00A66BD2" w:rsidRPr="009855B9" w:rsidRDefault="00A66BD2" w:rsidP="00A66BD2">
      <w:pPr>
        <w:ind w:left="720"/>
        <w:rPr>
          <w:rFonts w:cs="Tahoma"/>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67CD5"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267CD5" w:rsidRDefault="004D776B" w:rsidP="007E466C">
            <w:pPr>
              <w:spacing w:before="120" w:after="120" w:line="276" w:lineRule="auto"/>
              <w:ind w:left="-404"/>
              <w:jc w:val="center"/>
              <w:rPr>
                <w:rFonts w:eastAsia="Calibri" w:cs="Tahoma"/>
                <w:b/>
                <w:szCs w:val="18"/>
              </w:rPr>
            </w:pPr>
            <w:r w:rsidRPr="00267CD5">
              <w:rPr>
                <w:rFonts w:eastAsia="Calibri" w:cs="Tahoma"/>
                <w:b/>
                <w:szCs w:val="18"/>
              </w:rPr>
              <w:t>Tabela A</w:t>
            </w:r>
          </w:p>
        </w:tc>
      </w:tr>
      <w:tr w:rsidR="004D776B" w:rsidRPr="00267CD5"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267CD5" w:rsidRDefault="004D776B" w:rsidP="007E466C">
            <w:pPr>
              <w:spacing w:before="120" w:after="120" w:line="276" w:lineRule="auto"/>
              <w:ind w:left="-404"/>
              <w:jc w:val="center"/>
              <w:rPr>
                <w:rFonts w:eastAsia="Calibri" w:cs="Tahoma"/>
                <w:szCs w:val="18"/>
              </w:rPr>
            </w:pPr>
            <w:r w:rsidRPr="00267CD5">
              <w:rPr>
                <w:rFonts w:eastAsia="Calibri" w:cs="Tahoma"/>
                <w:szCs w:val="18"/>
              </w:rPr>
              <w:t>Windows Server Standard</w:t>
            </w:r>
          </w:p>
        </w:tc>
      </w:tr>
      <w:tr w:rsidR="004D776B" w:rsidRPr="00267CD5"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267CD5" w:rsidRDefault="004D776B" w:rsidP="007E466C">
            <w:pPr>
              <w:spacing w:before="120" w:after="120" w:line="276" w:lineRule="auto"/>
              <w:ind w:left="-404"/>
              <w:jc w:val="center"/>
              <w:rPr>
                <w:rFonts w:eastAsia="Calibri" w:cs="Tahoma"/>
                <w:szCs w:val="18"/>
              </w:rPr>
            </w:pPr>
            <w:r w:rsidRPr="00267CD5">
              <w:rPr>
                <w:rFonts w:eastAsia="Calibri" w:cs="Tahoma"/>
                <w:szCs w:val="18"/>
              </w:rPr>
              <w:t>System Center Standard</w:t>
            </w:r>
          </w:p>
        </w:tc>
      </w:tr>
    </w:tbl>
    <w:p w:rsidR="00416294" w:rsidRPr="00267CD5" w:rsidRDefault="00416294" w:rsidP="00416294">
      <w:pPr>
        <w:ind w:left="547"/>
        <w:rPr>
          <w:rFonts w:cs="Tahoma"/>
        </w:rPr>
      </w:pPr>
    </w:p>
    <w:p w:rsidR="004D776B" w:rsidRPr="009855B9" w:rsidRDefault="004D776B" w:rsidP="00A66BD2">
      <w:pPr>
        <w:ind w:left="720"/>
        <w:rPr>
          <w:rFonts w:cs="Tahoma"/>
          <w:lang w:val="pt-BR"/>
        </w:rPr>
      </w:pPr>
      <w:r w:rsidRPr="009855B9">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rsidR="00A66BD2" w:rsidRPr="009855B9" w:rsidRDefault="00A66BD2" w:rsidP="00A66BD2">
      <w:pPr>
        <w:ind w:left="720"/>
        <w:rPr>
          <w:rFonts w:cs="Tahoma"/>
          <w:lang w:val="pt-BR"/>
        </w:rPr>
      </w:pPr>
    </w:p>
    <w:p w:rsidR="004D776B" w:rsidRPr="009855B9" w:rsidRDefault="004D776B" w:rsidP="00A66BD2">
      <w:pPr>
        <w:ind w:left="720"/>
        <w:rPr>
          <w:rFonts w:cs="Tahoma"/>
          <w:lang w:val="pt-BR"/>
        </w:rPr>
      </w:pPr>
      <w:r w:rsidRPr="009855B9">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rsidR="00A66BD2" w:rsidRPr="009855B9" w:rsidRDefault="00A66BD2" w:rsidP="00A66BD2">
      <w:pPr>
        <w:ind w:left="720"/>
        <w:rPr>
          <w:rFonts w:cs="Tahoma"/>
          <w:lang w:val="pt-BR"/>
        </w:rPr>
      </w:pPr>
    </w:p>
    <w:p w:rsidR="00A66BD2" w:rsidRPr="009855B9" w:rsidRDefault="004D776B" w:rsidP="00A66BD2">
      <w:pPr>
        <w:spacing w:after="60"/>
        <w:ind w:left="720"/>
        <w:rPr>
          <w:rFonts w:cs="Tahoma"/>
          <w:lang w:val="pt-BR"/>
        </w:rPr>
      </w:pPr>
      <w:r w:rsidRPr="009855B9">
        <w:rPr>
          <w:rFonts w:eastAsia="Calibri" w:cs="Tahoma"/>
          <w:b/>
          <w:szCs w:val="18"/>
          <w:lang w:val="pt-BR"/>
        </w:rPr>
        <w:t>Step-up do Windows Server Standard ou System Center Standard para Core Infrastructure Server Suite Standard</w:t>
      </w:r>
    </w:p>
    <w:p w:rsidR="004D776B" w:rsidRPr="009855B9" w:rsidRDefault="004D776B" w:rsidP="00A66BD2">
      <w:pPr>
        <w:ind w:left="720"/>
        <w:rPr>
          <w:rFonts w:cs="Tahoma"/>
          <w:lang w:val="pt-BR"/>
        </w:rPr>
      </w:pPr>
      <w:r w:rsidRPr="009855B9">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6C0B98" w:rsidRPr="009855B9">
        <w:rPr>
          <w:rFonts w:eastAsia="Calibri" w:cs="Tahoma"/>
          <w:szCs w:val="18"/>
          <w:lang w:val="pt-BR"/>
        </w:rPr>
        <w:t xml:space="preserve"> </w:t>
      </w:r>
      <w:r w:rsidRPr="009855B9">
        <w:rPr>
          <w:rFonts w:eastAsia="Calibri" w:cs="Tahoma"/>
          <w:szCs w:val="18"/>
          <w:lang w:val="pt-BR"/>
        </w:rPr>
        <w:t>Os clientes devem ter o Software Assurance ativo para a licença do Windows Server Standard ou System Center Standard para adquirir essa licença de Step-up.</w:t>
      </w:r>
      <w:r w:rsidR="006C0B98" w:rsidRPr="009855B9">
        <w:rPr>
          <w:rFonts w:eastAsia="Calibri" w:cs="Tahoma"/>
          <w:szCs w:val="18"/>
          <w:lang w:val="pt-BR"/>
        </w:rPr>
        <w:t xml:space="preserve"> </w:t>
      </w:r>
    </w:p>
    <w:p w:rsidR="00A66BD2" w:rsidRPr="009855B9" w:rsidRDefault="00A66BD2" w:rsidP="00A66BD2">
      <w:pPr>
        <w:ind w:left="720"/>
        <w:rPr>
          <w:rFonts w:cs="Tahoma"/>
          <w:lang w:val="pt-BR"/>
        </w:rPr>
      </w:pPr>
    </w:p>
    <w:p w:rsidR="004D776B" w:rsidRPr="009855B9" w:rsidRDefault="004D776B" w:rsidP="00A66BD2">
      <w:pPr>
        <w:ind w:left="720"/>
        <w:rPr>
          <w:rFonts w:cs="Tahoma"/>
          <w:lang w:val="pt-BR"/>
        </w:rPr>
      </w:pPr>
      <w:r w:rsidRPr="009855B9">
        <w:rPr>
          <w:rFonts w:eastAsia="Calibri" w:cs="Tahoma"/>
          <w:szCs w:val="18"/>
          <w:lang w:val="pt-BR"/>
        </w:rPr>
        <w:t>Para cada licença qualificada do Windows Server Standard que o cliente tiver, ele poderá adquirir uma licença de Step-up do Core Infrastructure Server Suite Standard.</w:t>
      </w:r>
    </w:p>
    <w:p w:rsidR="00A66BD2" w:rsidRPr="009855B9" w:rsidRDefault="00A66BD2" w:rsidP="00A66BD2">
      <w:pPr>
        <w:ind w:left="720"/>
        <w:rPr>
          <w:rFonts w:cs="Tahoma"/>
          <w:lang w:val="pt-BR"/>
        </w:rPr>
      </w:pPr>
    </w:p>
    <w:p w:rsidR="004D776B" w:rsidRPr="009855B9" w:rsidRDefault="004D776B" w:rsidP="00A66BD2">
      <w:pPr>
        <w:ind w:left="720"/>
        <w:rPr>
          <w:rFonts w:cs="Tahoma"/>
          <w:lang w:val="pt-BR"/>
        </w:rPr>
      </w:pPr>
      <w:r w:rsidRPr="009855B9">
        <w:rPr>
          <w:rFonts w:eastAsia="Calibri" w:cs="Tahoma"/>
          <w:szCs w:val="18"/>
          <w:lang w:val="pt-BR"/>
        </w:rPr>
        <w:t>Para cada licença qualificada do System Center Standard que o cliente tiver, ele poderá adquirir uma licença de Step-up do Core Infrastructure Server Suite Standard.</w:t>
      </w:r>
    </w:p>
    <w:p w:rsidR="00A66BD2" w:rsidRPr="009855B9" w:rsidRDefault="00A66BD2" w:rsidP="00A66BD2">
      <w:pPr>
        <w:ind w:left="720"/>
        <w:rPr>
          <w:rFonts w:cs="Tahoma"/>
          <w:lang w:val="pt-BR"/>
        </w:rPr>
      </w:pPr>
    </w:p>
    <w:p w:rsidR="004D776B" w:rsidRPr="009855B9" w:rsidRDefault="004D776B" w:rsidP="00A66BD2">
      <w:pPr>
        <w:ind w:left="720"/>
        <w:rPr>
          <w:rFonts w:cs="Tahoma"/>
          <w:lang w:val="pt-BR"/>
        </w:rPr>
      </w:pPr>
      <w:r w:rsidRPr="009855B9">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6C0B98" w:rsidRPr="009855B9">
        <w:rPr>
          <w:rFonts w:eastAsia="Calibri" w:cs="Tahoma"/>
          <w:szCs w:val="18"/>
          <w:lang w:val="pt-BR"/>
        </w:rPr>
        <w:t xml:space="preserve"> </w:t>
      </w:r>
      <w:r w:rsidRPr="009855B9">
        <w:rPr>
          <w:rFonts w:eastAsia="Calibri" w:cs="Tahoma"/>
          <w:szCs w:val="18"/>
          <w:lang w:val="pt-BR"/>
        </w:rPr>
        <w:t>A licença do Core Infrastructure Server Suite Standard dos clientes suplanta e substitui a licença básica do produto qualificado.</w:t>
      </w:r>
    </w:p>
    <w:p w:rsidR="00A66BD2" w:rsidRPr="009855B9" w:rsidRDefault="00A66BD2" w:rsidP="007E466C">
      <w:pPr>
        <w:rPr>
          <w:rFonts w:cs="Tahoma"/>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67CD5" w:rsidTr="001051D1">
        <w:trPr>
          <w:tblHeader/>
        </w:trPr>
        <w:tc>
          <w:tcPr>
            <w:tcW w:w="4140" w:type="dxa"/>
            <w:shd w:val="clear" w:color="auto" w:fill="FABF8F"/>
            <w:tcMar>
              <w:top w:w="0" w:type="dxa"/>
              <w:left w:w="108" w:type="dxa"/>
              <w:bottom w:w="0" w:type="dxa"/>
              <w:right w:w="108" w:type="dxa"/>
            </w:tcMar>
            <w:hideMark/>
          </w:tcPr>
          <w:p w:rsidR="004D776B" w:rsidRPr="00267CD5" w:rsidRDefault="004D776B" w:rsidP="007E466C">
            <w:pPr>
              <w:spacing w:before="120" w:after="120" w:line="276" w:lineRule="auto"/>
              <w:jc w:val="center"/>
              <w:rPr>
                <w:rFonts w:eastAsia="Calibri" w:cs="Tahoma"/>
                <w:b/>
                <w:szCs w:val="18"/>
              </w:rPr>
            </w:pPr>
            <w:r w:rsidRPr="00267CD5">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267CD5" w:rsidRDefault="004D776B" w:rsidP="007E466C">
            <w:pPr>
              <w:spacing w:before="120" w:after="120" w:line="276" w:lineRule="auto"/>
              <w:jc w:val="center"/>
              <w:rPr>
                <w:rFonts w:eastAsia="Calibri" w:cs="Tahoma"/>
                <w:b/>
                <w:szCs w:val="18"/>
              </w:rPr>
            </w:pPr>
            <w:r w:rsidRPr="00267CD5">
              <w:rPr>
                <w:rFonts w:eastAsia="Calibri" w:cs="Tahoma"/>
                <w:b/>
                <w:szCs w:val="18"/>
              </w:rPr>
              <w:t>Step-up para</w:t>
            </w:r>
          </w:p>
        </w:tc>
      </w:tr>
      <w:tr w:rsidR="004D776B" w:rsidRPr="009855B9" w:rsidTr="001051D1">
        <w:tc>
          <w:tcPr>
            <w:tcW w:w="4140" w:type="dxa"/>
            <w:tcMar>
              <w:top w:w="0" w:type="dxa"/>
              <w:left w:w="108" w:type="dxa"/>
              <w:bottom w:w="0" w:type="dxa"/>
              <w:right w:w="108" w:type="dxa"/>
            </w:tcMar>
            <w:hideMark/>
          </w:tcPr>
          <w:p w:rsidR="004D776B" w:rsidRPr="00267CD5" w:rsidRDefault="004D776B" w:rsidP="007E466C">
            <w:pPr>
              <w:spacing w:before="120" w:after="120" w:line="276" w:lineRule="auto"/>
              <w:rPr>
                <w:rFonts w:eastAsia="Calibri" w:cs="Tahoma"/>
                <w:szCs w:val="18"/>
              </w:rPr>
            </w:pPr>
            <w:r w:rsidRPr="00267CD5">
              <w:rPr>
                <w:rFonts w:eastAsia="Calibri" w:cs="Tahoma"/>
                <w:szCs w:val="18"/>
              </w:rPr>
              <w:t>Windows Server Standard</w:t>
            </w:r>
          </w:p>
        </w:tc>
        <w:tc>
          <w:tcPr>
            <w:tcW w:w="4050" w:type="dxa"/>
            <w:tcMar>
              <w:top w:w="0" w:type="dxa"/>
              <w:left w:w="108" w:type="dxa"/>
              <w:bottom w:w="0" w:type="dxa"/>
              <w:right w:w="108" w:type="dxa"/>
            </w:tcMar>
            <w:hideMark/>
          </w:tcPr>
          <w:p w:rsidR="004D776B" w:rsidRPr="00267CD5" w:rsidRDefault="004D776B" w:rsidP="007E466C">
            <w:pPr>
              <w:spacing w:before="120" w:after="120" w:line="276" w:lineRule="auto"/>
              <w:rPr>
                <w:rFonts w:eastAsia="Calibri" w:cs="Tahoma"/>
                <w:szCs w:val="18"/>
                <w:lang w:val="fr-FR"/>
              </w:rPr>
            </w:pPr>
            <w:r w:rsidRPr="009855B9">
              <w:rPr>
                <w:rFonts w:eastAsia="Calibri" w:cs="Tahoma"/>
                <w:szCs w:val="18"/>
                <w:lang w:val="fr-FR"/>
              </w:rPr>
              <w:t>Core Infrastructure Server Suite Standard</w:t>
            </w:r>
          </w:p>
        </w:tc>
      </w:tr>
      <w:tr w:rsidR="004D776B" w:rsidRPr="009855B9" w:rsidTr="001051D1">
        <w:tc>
          <w:tcPr>
            <w:tcW w:w="4140" w:type="dxa"/>
            <w:tcMar>
              <w:top w:w="0" w:type="dxa"/>
              <w:left w:w="108" w:type="dxa"/>
              <w:bottom w:w="0" w:type="dxa"/>
              <w:right w:w="108" w:type="dxa"/>
            </w:tcMar>
          </w:tcPr>
          <w:p w:rsidR="004D776B" w:rsidRPr="00267CD5" w:rsidRDefault="004D776B" w:rsidP="00026546">
            <w:pPr>
              <w:spacing w:before="120" w:after="120" w:line="276" w:lineRule="auto"/>
              <w:rPr>
                <w:rFonts w:eastAsia="Calibri" w:cs="Tahoma"/>
                <w:szCs w:val="18"/>
              </w:rPr>
            </w:pPr>
            <w:r w:rsidRPr="00267CD5">
              <w:rPr>
                <w:rFonts w:eastAsia="Calibri" w:cs="Tahoma"/>
                <w:szCs w:val="18"/>
              </w:rPr>
              <w:t>System Center Standard</w:t>
            </w:r>
          </w:p>
        </w:tc>
        <w:tc>
          <w:tcPr>
            <w:tcW w:w="4050" w:type="dxa"/>
            <w:tcMar>
              <w:top w:w="0" w:type="dxa"/>
              <w:left w:w="108" w:type="dxa"/>
              <w:bottom w:w="0" w:type="dxa"/>
              <w:right w:w="108" w:type="dxa"/>
            </w:tcMar>
          </w:tcPr>
          <w:p w:rsidR="004D776B" w:rsidRPr="00267CD5" w:rsidRDefault="004D776B" w:rsidP="00026546">
            <w:pPr>
              <w:spacing w:before="120" w:after="120" w:line="276" w:lineRule="auto"/>
              <w:rPr>
                <w:rFonts w:eastAsia="Calibri" w:cs="Tahoma"/>
                <w:szCs w:val="18"/>
                <w:lang w:val="fr-FR"/>
              </w:rPr>
            </w:pPr>
            <w:r w:rsidRPr="009855B9">
              <w:rPr>
                <w:rFonts w:eastAsia="Calibri" w:cs="Tahoma"/>
                <w:szCs w:val="18"/>
                <w:lang w:val="fr-FR"/>
              </w:rPr>
              <w:t>Core Infrastructure Server Suite Standard</w:t>
            </w:r>
          </w:p>
        </w:tc>
      </w:tr>
    </w:tbl>
    <w:p w:rsidR="00B947E4" w:rsidRPr="009855B9" w:rsidRDefault="00A560B6" w:rsidP="00B947E4">
      <w:pPr>
        <w:pStyle w:val="Heading3"/>
        <w:rPr>
          <w:rFonts w:ascii="Tahoma" w:hAnsi="Tahoma" w:cs="Tahoma"/>
          <w:lang w:val="pt-BR"/>
        </w:rPr>
      </w:pPr>
      <w:bookmarkStart w:id="1195" w:name="_38_Core_Infrastructure"/>
      <w:bookmarkStart w:id="1196" w:name="_42_Core_Infrastructure"/>
      <w:bookmarkStart w:id="1197" w:name="_Toc336338297"/>
      <w:bookmarkStart w:id="1198" w:name="_Toc363830045"/>
      <w:bookmarkStart w:id="1199" w:name="Srv_36CoreInfraServerSuiteEnt"/>
      <w:bookmarkStart w:id="1200" w:name="Srv_33CoreInfrastructureSvrSuiteEnt"/>
      <w:bookmarkEnd w:id="1195"/>
      <w:bookmarkEnd w:id="1196"/>
      <w:r w:rsidRPr="009855B9">
        <w:rPr>
          <w:rFonts w:ascii="Tahoma" w:hAnsi="Tahoma" w:cs="Tahoma"/>
          <w:caps/>
          <w:color w:val="F66400"/>
          <w:sz w:val="22"/>
          <w:vertAlign w:val="superscript"/>
          <w:lang w:val="pt-BR"/>
        </w:rPr>
        <w:lastRenderedPageBreak/>
        <w:t>43</w:t>
      </w:r>
      <w:r w:rsidRPr="009855B9">
        <w:rPr>
          <w:rFonts w:ascii="Tahoma" w:hAnsi="Tahoma" w:cs="Tahoma"/>
          <w:color w:val="F66400"/>
          <w:sz w:val="22"/>
          <w:lang w:val="pt-BR"/>
        </w:rPr>
        <w:t xml:space="preserve"> Core Infrastructure Server Suite Enterprise</w:t>
      </w:r>
      <w:bookmarkEnd w:id="1197"/>
      <w:bookmarkEnd w:id="1198"/>
    </w:p>
    <w:p w:rsidR="000A297A" w:rsidRPr="009855B9" w:rsidRDefault="000A297A" w:rsidP="00A66BD2">
      <w:pPr>
        <w:rPr>
          <w:rFonts w:cs="Tahoma"/>
          <w:lang w:val="pt-BR"/>
        </w:rPr>
      </w:pPr>
    </w:p>
    <w:bookmarkEnd w:id="1199"/>
    <w:bookmarkEnd w:id="1200"/>
    <w:p w:rsidR="00B947E4" w:rsidRPr="009855B9" w:rsidRDefault="001E68E2" w:rsidP="00996C58">
      <w:pPr>
        <w:ind w:left="720"/>
        <w:rPr>
          <w:rFonts w:cs="Tahoma"/>
          <w:lang w:val="pt-BR"/>
        </w:rPr>
      </w:pPr>
      <w:r w:rsidRPr="009855B9">
        <w:rPr>
          <w:rFonts w:eastAsia="Calibri" w:cs="Tahoma"/>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w:t>
      </w:r>
      <w:r w:rsidR="00996C58" w:rsidRPr="009855B9">
        <w:rPr>
          <w:rFonts w:eastAsia="Calibri" w:cs="Tahoma"/>
          <w:szCs w:val="18"/>
          <w:lang w:val="pt-BR"/>
        </w:rPr>
        <w:t> </w:t>
      </w:r>
      <w:r w:rsidRPr="009855B9">
        <w:rPr>
          <w:rFonts w:eastAsia="Calibri" w:cs="Tahoma"/>
          <w:szCs w:val="18"/>
          <w:lang w:val="pt-BR"/>
        </w:rPr>
        <w:t>Infrastructure Server Suite Enterprise com Software Assurance que eles possuem a partir desta data.</w:t>
      </w:r>
      <w:r w:rsidR="006C0B98" w:rsidRPr="009855B9">
        <w:rPr>
          <w:rFonts w:eastAsia="Calibri" w:cs="Tahoma"/>
          <w:szCs w:val="18"/>
          <w:lang w:val="pt-BR"/>
        </w:rPr>
        <w:t xml:space="preserve"> </w:t>
      </w:r>
      <w:r w:rsidRPr="009855B9">
        <w:rPr>
          <w:rFonts w:eastAsia="Calibri" w:cs="Tahoma"/>
          <w:szCs w:val="18"/>
          <w:lang w:val="pt-BR"/>
        </w:rPr>
        <w:t>As</w:t>
      </w:r>
      <w:r w:rsidR="00996C58" w:rsidRPr="009855B9">
        <w:rPr>
          <w:rFonts w:eastAsia="Calibri" w:cs="Tahoma"/>
          <w:szCs w:val="18"/>
          <w:lang w:val="pt-BR"/>
        </w:rPr>
        <w:t> </w:t>
      </w:r>
      <w:r w:rsidRPr="009855B9">
        <w:rPr>
          <w:rFonts w:eastAsia="Calibri" w:cs="Tahoma"/>
          <w:szCs w:val="18"/>
          <w:lang w:val="pt-BR"/>
        </w:rPr>
        <w:t>licenças para Core Infrastructure Server Suite Standard concedidas por esta oferta incluirão cobertura de</w:t>
      </w:r>
      <w:r w:rsidR="00FC5232" w:rsidRPr="009855B9">
        <w:rPr>
          <w:rFonts w:eastAsia="Calibri" w:cs="Tahoma"/>
          <w:szCs w:val="18"/>
          <w:lang w:val="pt-BR"/>
        </w:rPr>
        <w:t> </w:t>
      </w:r>
      <w:r w:rsidRPr="009855B9">
        <w:rPr>
          <w:rFonts w:eastAsia="Calibri" w:cs="Tahoma"/>
          <w:szCs w:val="18"/>
          <w:lang w:val="pt-BR"/>
        </w:rPr>
        <w:t>Software Assurance que expira no término da cobertura das suas licenças qualificadas do Core Infrastructure Server Suite Enterprise. Os clientes que usam o Core Infrastructure Server Suite Standard sob</w:t>
      </w:r>
      <w:r w:rsidR="00FC5232" w:rsidRPr="009855B9">
        <w:rPr>
          <w:rFonts w:eastAsia="Calibri" w:cs="Tahoma"/>
          <w:szCs w:val="18"/>
          <w:lang w:val="pt-BR"/>
        </w:rPr>
        <w:t> </w:t>
      </w:r>
      <w:r w:rsidRPr="009855B9">
        <w:rPr>
          <w:rFonts w:eastAsia="Calibri" w:cs="Tahoma"/>
          <w:szCs w:val="18"/>
          <w:lang w:val="pt-BR"/>
        </w:rPr>
        <w:t>esta oferta não poderão mais usar o software sob as licenças qualificadas.</w:t>
      </w:r>
      <w:r w:rsidR="006C0B98" w:rsidRPr="009855B9">
        <w:rPr>
          <w:rFonts w:eastAsia="Calibri" w:cs="Tahoma"/>
          <w:szCs w:val="18"/>
          <w:lang w:val="pt-BR"/>
        </w:rPr>
        <w:t xml:space="preserve"> </w:t>
      </w:r>
      <w:r w:rsidRPr="009855B9">
        <w:rPr>
          <w:rFonts w:eastAsia="Calibri" w:cs="Tahoma"/>
          <w:szCs w:val="18"/>
          <w:lang w:val="pt-BR"/>
        </w:rPr>
        <w:t>Esta nota do produto e</w:t>
      </w:r>
      <w:r w:rsidR="00FC5232" w:rsidRPr="009855B9">
        <w:rPr>
          <w:rFonts w:eastAsia="Calibri" w:cs="Tahoma"/>
          <w:szCs w:val="18"/>
          <w:lang w:val="pt-BR"/>
        </w:rPr>
        <w:t> </w:t>
      </w:r>
      <w:r w:rsidRPr="009855B9">
        <w:rPr>
          <w:rFonts w:eastAsia="Calibri" w:cs="Tahoma"/>
          <w:szCs w:val="18"/>
          <w:lang w:val="pt-BR"/>
        </w:rPr>
        <w:t>documentação das licenças qualificadas do cliente são a evidência do seu direito de usar o Core Infrastructure Server Suite Standard sob esta oferta.</w:t>
      </w:r>
      <w:r w:rsidR="006C0B98" w:rsidRPr="009855B9">
        <w:rPr>
          <w:rFonts w:eastAsia="Calibri" w:cs="Tahoma"/>
          <w:szCs w:val="18"/>
          <w:lang w:val="pt-BR"/>
        </w:rPr>
        <w:t xml:space="preserve"> </w:t>
      </w:r>
      <w:r w:rsidRPr="009855B9">
        <w:rPr>
          <w:rFonts w:eastAsia="Calibri" w:cs="Tahoma"/>
          <w:szCs w:val="18"/>
          <w:lang w:val="pt-BR"/>
        </w:rPr>
        <w:t>Esse direito expirar</w:t>
      </w:r>
      <w:bookmarkStart w:id="1201" w:name="Srv_34CoreInfraSvrSuiteDatacenter"/>
      <w:r w:rsidRPr="009855B9">
        <w:rPr>
          <w:rFonts w:eastAsia="Calibri" w:cs="Tahoma"/>
          <w:szCs w:val="18"/>
          <w:lang w:val="pt-BR"/>
        </w:rPr>
        <w:t>á em caso de término ou das</w:t>
      </w:r>
      <w:r w:rsidR="00996C58" w:rsidRPr="009855B9">
        <w:rPr>
          <w:rFonts w:eastAsia="Calibri" w:cs="Tahoma"/>
          <w:szCs w:val="18"/>
          <w:lang w:val="pt-BR"/>
        </w:rPr>
        <w:t> </w:t>
      </w:r>
      <w:r w:rsidRPr="009855B9">
        <w:rPr>
          <w:rFonts w:eastAsia="Calibri" w:cs="Tahoma"/>
          <w:szCs w:val="18"/>
          <w:lang w:val="pt-BR"/>
        </w:rPr>
        <w:t>licenças qualificadas.</w:t>
      </w:r>
    </w:p>
    <w:p w:rsidR="00285E3D" w:rsidRPr="009855B9" w:rsidRDefault="00285E3D" w:rsidP="00A66BD2">
      <w:pPr>
        <w:rPr>
          <w:rFonts w:cs="Tahoma"/>
          <w:lang w:val="pt-BR"/>
        </w:rPr>
      </w:pPr>
    </w:p>
    <w:p w:rsidR="00A66BD2" w:rsidRPr="009855B9" w:rsidRDefault="00A66BD2" w:rsidP="00A66BD2">
      <w:pPr>
        <w:rPr>
          <w:rFonts w:cs="Tahoma"/>
          <w:lang w:val="pt-BR"/>
        </w:rPr>
      </w:pPr>
    </w:p>
    <w:p w:rsidR="00B947E4" w:rsidRPr="009855B9" w:rsidRDefault="00A560B6" w:rsidP="00B947E4">
      <w:pPr>
        <w:pStyle w:val="Heading3"/>
        <w:rPr>
          <w:rFonts w:ascii="Tahoma" w:hAnsi="Tahoma" w:cs="Tahoma"/>
          <w:lang w:val="pt-BR"/>
        </w:rPr>
      </w:pPr>
      <w:bookmarkStart w:id="1202" w:name="_39_Core_Infrastructure"/>
      <w:bookmarkStart w:id="1203" w:name="_43_Core_Infrastructure"/>
      <w:bookmarkStart w:id="1204" w:name="_44_Core_Infrastructure"/>
      <w:bookmarkStart w:id="1205" w:name="_Toc336338298"/>
      <w:bookmarkStart w:id="1206" w:name="_Toc363830046"/>
      <w:bookmarkStart w:id="1207" w:name="Srv_37CoreInfraServerSuiteData"/>
      <w:bookmarkEnd w:id="1202"/>
      <w:bookmarkEnd w:id="1203"/>
      <w:bookmarkEnd w:id="1204"/>
      <w:r w:rsidRPr="009855B9">
        <w:rPr>
          <w:rFonts w:ascii="Tahoma" w:hAnsi="Tahoma" w:cs="Tahoma"/>
          <w:caps/>
          <w:color w:val="F66400"/>
          <w:sz w:val="22"/>
          <w:vertAlign w:val="superscript"/>
          <w:lang w:val="pt-BR"/>
        </w:rPr>
        <w:t>44</w:t>
      </w:r>
      <w:r w:rsidRPr="009855B9">
        <w:rPr>
          <w:rFonts w:ascii="Tahoma" w:hAnsi="Tahoma" w:cs="Tahoma"/>
          <w:color w:val="F66400"/>
          <w:sz w:val="22"/>
          <w:lang w:val="pt-BR"/>
        </w:rPr>
        <w:t xml:space="preserve"> Core Infrastructure Server Suite Datacenter</w:t>
      </w:r>
      <w:bookmarkEnd w:id="1201"/>
      <w:bookmarkEnd w:id="1205"/>
      <w:bookmarkEnd w:id="1206"/>
    </w:p>
    <w:bookmarkEnd w:id="1207"/>
    <w:p w:rsidR="00B947E4" w:rsidRPr="009855B9" w:rsidRDefault="00B947E4" w:rsidP="00B947E4">
      <w:pPr>
        <w:rPr>
          <w:rFonts w:cs="Tahoma"/>
          <w:lang w:val="pt-BR"/>
        </w:rPr>
      </w:pPr>
    </w:p>
    <w:p w:rsidR="004D776B" w:rsidRPr="009855B9" w:rsidRDefault="004D776B" w:rsidP="00A66BD2">
      <w:pPr>
        <w:spacing w:after="60"/>
        <w:ind w:left="720"/>
        <w:rPr>
          <w:rFonts w:cs="Tahoma"/>
          <w:lang w:val="pt-BR"/>
        </w:rPr>
      </w:pPr>
      <w:r w:rsidRPr="009855B9">
        <w:rPr>
          <w:rFonts w:eastAsia="Calibri" w:cs="Tahoma"/>
          <w:b/>
          <w:szCs w:val="18"/>
          <w:lang w:val="pt-BR"/>
        </w:rPr>
        <w:t>Migração para Nova Metodologia de Licenciamento</w:t>
      </w:r>
    </w:p>
    <w:p w:rsidR="004D776B" w:rsidRPr="009855B9" w:rsidRDefault="004D776B" w:rsidP="00A66BD2">
      <w:pPr>
        <w:ind w:left="720"/>
        <w:rPr>
          <w:rFonts w:cs="Tahoma"/>
          <w:lang w:val="pt-BR"/>
        </w:rPr>
      </w:pPr>
      <w:r w:rsidRPr="009855B9">
        <w:rPr>
          <w:rFonts w:eastAsia="Calibri" w:cs="Tahoma"/>
          <w:szCs w:val="18"/>
          <w:lang w:val="pt-BR"/>
        </w:rPr>
        <w:t>A partir de 1</w:t>
      </w:r>
      <w:r w:rsidRPr="009855B9">
        <w:rPr>
          <w:rFonts w:eastAsia="Calibri" w:cs="Tahoma"/>
          <w:szCs w:val="18"/>
          <w:vertAlign w:val="superscript"/>
          <w:lang w:val="pt-BR"/>
        </w:rPr>
        <w:t>º</w:t>
      </w:r>
      <w:r w:rsidRPr="009855B9">
        <w:rPr>
          <w:rFonts w:eastAsia="Calibri" w:cs="Tahoma"/>
          <w:szCs w:val="18"/>
          <w:lang w:val="pt-BR"/>
        </w:rPr>
        <w:t xml:space="preserve"> de abril de 2012, o modelo de licenciamento foi alterado. As licenças adquiridas sob novos registros em vigor a partir de 1</w:t>
      </w:r>
      <w:r w:rsidRPr="009855B9">
        <w:rPr>
          <w:rFonts w:eastAsia="Calibri" w:cs="Tahoma"/>
          <w:szCs w:val="18"/>
          <w:vertAlign w:val="superscript"/>
          <w:lang w:val="pt-BR"/>
        </w:rPr>
        <w:t>º</w:t>
      </w:r>
      <w:r w:rsidRPr="009855B9">
        <w:rPr>
          <w:rFonts w:eastAsia="Calibri" w:cs="Tahoma"/>
          <w:szCs w:val="18"/>
          <w:lang w:val="pt-BR"/>
        </w:rPr>
        <w:t xml:space="preserve"> de abril de 2012 podem licenciar até dois processadores físicos.</w:t>
      </w:r>
    </w:p>
    <w:p w:rsidR="00A66BD2" w:rsidRPr="009855B9" w:rsidRDefault="00A66BD2" w:rsidP="00A66BD2">
      <w:pPr>
        <w:ind w:left="720"/>
        <w:rPr>
          <w:rFonts w:cs="Tahoma"/>
          <w:lang w:val="pt-BR"/>
        </w:rPr>
      </w:pPr>
    </w:p>
    <w:p w:rsidR="004D776B" w:rsidRPr="009855B9" w:rsidRDefault="004D776B" w:rsidP="00A66BD2">
      <w:pPr>
        <w:ind w:left="720"/>
        <w:rPr>
          <w:rFonts w:cs="Tahoma"/>
          <w:lang w:val="pt-BR"/>
        </w:rPr>
      </w:pPr>
      <w:r w:rsidRPr="009855B9">
        <w:rPr>
          <w:rFonts w:eastAsia="Calibri" w:cs="Tahoma"/>
          <w:szCs w:val="18"/>
          <w:lang w:val="pt-BR"/>
        </w:rPr>
        <w:t>Os clientes sob registros existentes a partir de 1</w:t>
      </w:r>
      <w:r w:rsidRPr="009855B9">
        <w:rPr>
          <w:rFonts w:eastAsia="Calibri" w:cs="Tahoma"/>
          <w:szCs w:val="18"/>
          <w:vertAlign w:val="superscript"/>
          <w:lang w:val="pt-BR"/>
        </w:rPr>
        <w:t>º</w:t>
      </w:r>
      <w:r w:rsidRPr="009855B9">
        <w:rPr>
          <w:rFonts w:eastAsia="Calibri" w:cs="Tahoma"/>
          <w:szCs w:val="18"/>
          <w:lang w:val="pt-BR"/>
        </w:rPr>
        <w:t xml:space="preserve"> de abril de 2012 (em vigor ou antes de 1</w:t>
      </w:r>
      <w:r w:rsidRPr="009855B9">
        <w:rPr>
          <w:rFonts w:eastAsia="Calibri" w:cs="Tahoma"/>
          <w:szCs w:val="18"/>
          <w:vertAlign w:val="superscript"/>
          <w:lang w:val="pt-BR"/>
        </w:rPr>
        <w:t>º</w:t>
      </w:r>
      <w:r w:rsidRPr="009855B9">
        <w:rPr>
          <w:rFonts w:eastAsia="Calibri" w:cs="Tahoma"/>
          <w:szCs w:val="18"/>
          <w:lang w:val="pt-BR"/>
        </w:rPr>
        <w:t xml:space="preserve"> de abril de 2012) podem continuar a fazer adequações (</w:t>
      </w:r>
      <w:r w:rsidR="00997232" w:rsidRPr="009855B9">
        <w:rPr>
          <w:rFonts w:eastAsia="Calibri" w:cs="Tahoma"/>
          <w:szCs w:val="18"/>
          <w:lang w:val="pt-BR"/>
        </w:rPr>
        <w:t>“</w:t>
      </w:r>
      <w:r w:rsidRPr="009855B9">
        <w:rPr>
          <w:rFonts w:eastAsia="Calibri" w:cs="Tahoma"/>
          <w:szCs w:val="18"/>
          <w:lang w:val="pt-BR"/>
        </w:rPr>
        <w:t>true-up</w:t>
      </w:r>
      <w:r w:rsidR="00997232" w:rsidRPr="009855B9">
        <w:rPr>
          <w:rFonts w:eastAsia="Calibri" w:cs="Tahoma"/>
          <w:szCs w:val="18"/>
          <w:lang w:val="pt-BR"/>
        </w:rPr>
        <w:t>”</w:t>
      </w:r>
      <w:r w:rsidRPr="009855B9">
        <w:rPr>
          <w:rFonts w:eastAsia="Calibri" w:cs="Tahoma"/>
          <w:szCs w:val="18"/>
          <w:lang w:val="pt-BR"/>
        </w:rPr>
        <w:t>) de licenças sob o modelo antigo sob o qual cada licença pode licenciar apenas um processador. Os direitos de migração a seguir se aplicam a licenças para esses clientes:</w:t>
      </w:r>
    </w:p>
    <w:p w:rsidR="00A66BD2" w:rsidRPr="009855B9" w:rsidRDefault="00A66BD2" w:rsidP="00A66BD2">
      <w:pPr>
        <w:ind w:left="720"/>
        <w:rPr>
          <w:rFonts w:cs="Tahoma"/>
          <w:lang w:val="pt-BR"/>
        </w:rPr>
      </w:pPr>
    </w:p>
    <w:p w:rsidR="004D776B" w:rsidRPr="009855B9" w:rsidRDefault="004D776B" w:rsidP="00A66BD2">
      <w:pPr>
        <w:pStyle w:val="ListParagraph"/>
        <w:contextualSpacing w:val="0"/>
        <w:rPr>
          <w:rFonts w:ascii="Tahoma" w:hAnsi="Tahoma" w:cs="Tahoma"/>
          <w:sz w:val="18"/>
          <w:szCs w:val="18"/>
          <w:lang w:val="pt-BR"/>
        </w:rPr>
      </w:pPr>
      <w:r w:rsidRPr="009855B9">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rsidR="00857EF7" w:rsidRPr="009855B9" w:rsidRDefault="00857EF7" w:rsidP="00A66BD2">
      <w:pPr>
        <w:ind w:left="720"/>
        <w:rPr>
          <w:rFonts w:cs="Tahoma"/>
          <w:lang w:val="pt-BR"/>
        </w:rPr>
      </w:pPr>
    </w:p>
    <w:p w:rsidR="004D776B" w:rsidRPr="009855B9" w:rsidRDefault="004D776B" w:rsidP="007B35CE">
      <w:pPr>
        <w:keepNext/>
        <w:spacing w:after="60"/>
        <w:ind w:left="720"/>
        <w:rPr>
          <w:rFonts w:cs="Tahoma"/>
          <w:lang w:val="pt-BR"/>
        </w:rPr>
      </w:pPr>
      <w:r w:rsidRPr="009855B9">
        <w:rPr>
          <w:rFonts w:eastAsia="Calibri" w:cs="Tahoma"/>
          <w:b/>
          <w:szCs w:val="18"/>
          <w:lang w:val="pt-BR"/>
        </w:rPr>
        <w:t>Liberação da Nova Versão do Windows Server</w:t>
      </w:r>
    </w:p>
    <w:p w:rsidR="004D776B" w:rsidRPr="009855B9" w:rsidRDefault="004D776B" w:rsidP="00A66BD2">
      <w:pPr>
        <w:ind w:left="720"/>
        <w:rPr>
          <w:rFonts w:cs="Tahoma"/>
          <w:lang w:val="pt-BR"/>
        </w:rPr>
      </w:pPr>
      <w:r w:rsidRPr="009855B9">
        <w:rPr>
          <w:rFonts w:eastAsia="Calibri" w:cs="Tahoma"/>
          <w:szCs w:val="18"/>
          <w:lang w:val="pt-BR"/>
        </w:rPr>
        <w:t>Os clientes licenciados para o Core Infrastructure Server Suite Datacenter com Software Assurance ativo a partir de 1</w:t>
      </w:r>
      <w:r w:rsidRPr="009855B9">
        <w:rPr>
          <w:rFonts w:eastAsia="Calibri" w:cs="Tahoma"/>
          <w:szCs w:val="18"/>
          <w:vertAlign w:val="superscript"/>
          <w:lang w:val="pt-BR"/>
        </w:rPr>
        <w:t>º</w:t>
      </w:r>
      <w:r w:rsidRPr="009855B9">
        <w:rPr>
          <w:rFonts w:eastAsia="Calibri" w:cs="Tahoma"/>
          <w:szCs w:val="18"/>
          <w:lang w:val="pt-BR"/>
        </w:rPr>
        <w:t xml:space="preserve"> de setembro de 2012 têm os direitos de uso dos seguintes produtos sujeitos aos direitos de uso de produto desses produtos e do Core Infrastructure Server Suite Datacenter:</w:t>
      </w:r>
    </w:p>
    <w:p w:rsidR="00857EF7" w:rsidRPr="009855B9" w:rsidRDefault="00857EF7" w:rsidP="00A66BD2">
      <w:pPr>
        <w:ind w:left="720"/>
        <w:rPr>
          <w:rFonts w:cs="Tahoma"/>
          <w:lang w:val="pt-BR"/>
        </w:rPr>
      </w:pPr>
    </w:p>
    <w:p w:rsidR="004D776B" w:rsidRPr="00267CD5" w:rsidRDefault="004D776B" w:rsidP="00346F4B">
      <w:pPr>
        <w:numPr>
          <w:ilvl w:val="0"/>
          <w:numId w:val="115"/>
        </w:numPr>
        <w:spacing w:after="60"/>
        <w:ind w:left="1440"/>
        <w:rPr>
          <w:rFonts w:cs="Tahoma"/>
        </w:rPr>
      </w:pPr>
      <w:r w:rsidRPr="00267CD5">
        <w:rPr>
          <w:rFonts w:eastAsia="Calibri" w:cs="Tahoma"/>
          <w:szCs w:val="18"/>
        </w:rPr>
        <w:t>Windows Server 2012 Datacenter</w:t>
      </w:r>
    </w:p>
    <w:p w:rsidR="004D776B" w:rsidRPr="00267CD5" w:rsidRDefault="004D776B" w:rsidP="00346F4B">
      <w:pPr>
        <w:numPr>
          <w:ilvl w:val="0"/>
          <w:numId w:val="115"/>
        </w:numPr>
        <w:spacing w:after="60"/>
        <w:ind w:left="1440"/>
        <w:rPr>
          <w:rFonts w:cs="Tahoma"/>
        </w:rPr>
      </w:pPr>
      <w:r w:rsidRPr="00267CD5">
        <w:rPr>
          <w:rFonts w:eastAsia="Calibri" w:cs="Tahoma"/>
          <w:szCs w:val="18"/>
        </w:rPr>
        <w:t>System Center 2012 Datacenter</w:t>
      </w:r>
    </w:p>
    <w:p w:rsidR="00D57009" w:rsidRPr="00267CD5" w:rsidRDefault="00D57009">
      <w:pPr>
        <w:rPr>
          <w:rFonts w:cs="Tahoma"/>
        </w:rPr>
      </w:pPr>
    </w:p>
    <w:p w:rsidR="004D776B" w:rsidRPr="009855B9" w:rsidRDefault="004D776B" w:rsidP="00754987">
      <w:pPr>
        <w:spacing w:after="60"/>
        <w:ind w:left="720"/>
        <w:rPr>
          <w:rFonts w:cs="Tahoma"/>
          <w:lang w:val="pt-BR"/>
        </w:rPr>
      </w:pPr>
      <w:r w:rsidRPr="009855B9">
        <w:rPr>
          <w:rFonts w:eastAsia="Calibri" w:cs="Tahoma"/>
          <w:b/>
          <w:szCs w:val="18"/>
          <w:lang w:val="pt-BR"/>
        </w:rPr>
        <w:t>Oferta de Renovação de Software Assurance para Clientes do Windows Server Datacenter e</w:t>
      </w:r>
      <w:r w:rsidR="00754987" w:rsidRPr="009855B9">
        <w:rPr>
          <w:rFonts w:eastAsia="Calibri" w:cs="Tahoma"/>
          <w:b/>
          <w:szCs w:val="18"/>
          <w:lang w:val="pt-BR"/>
        </w:rPr>
        <w:t> </w:t>
      </w:r>
      <w:r w:rsidRPr="009855B9">
        <w:rPr>
          <w:rFonts w:eastAsia="Calibri" w:cs="Tahoma"/>
          <w:b/>
          <w:szCs w:val="18"/>
          <w:lang w:val="pt-BR"/>
        </w:rPr>
        <w:t>System Center Datacenter</w:t>
      </w:r>
    </w:p>
    <w:p w:rsidR="004D776B" w:rsidRPr="009855B9" w:rsidRDefault="004D776B" w:rsidP="00A66BD2">
      <w:pPr>
        <w:ind w:left="720"/>
        <w:rPr>
          <w:rFonts w:cs="Tahoma"/>
          <w:lang w:val="pt-BR"/>
        </w:rPr>
      </w:pPr>
      <w:r w:rsidRPr="009855B9">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857EF7" w:rsidRPr="009855B9" w:rsidRDefault="00857EF7" w:rsidP="00A66BD2">
      <w:pPr>
        <w:ind w:left="720"/>
        <w:rPr>
          <w:rFonts w:cs="Tahoma"/>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67CD5"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267CD5" w:rsidRDefault="004D776B" w:rsidP="00026546">
            <w:pPr>
              <w:keepNext/>
              <w:tabs>
                <w:tab w:val="left" w:pos="3120"/>
                <w:tab w:val="center" w:pos="3591"/>
              </w:tabs>
              <w:spacing w:before="120" w:after="120" w:line="276" w:lineRule="auto"/>
              <w:jc w:val="center"/>
              <w:rPr>
                <w:rFonts w:eastAsia="Calibri" w:cs="Tahoma"/>
                <w:b/>
                <w:szCs w:val="18"/>
              </w:rPr>
            </w:pPr>
            <w:r w:rsidRPr="00267CD5">
              <w:rPr>
                <w:rFonts w:eastAsia="Calibri" w:cs="Tahoma"/>
                <w:b/>
                <w:szCs w:val="18"/>
              </w:rPr>
              <w:t>Tabela C</w:t>
            </w:r>
          </w:p>
        </w:tc>
      </w:tr>
      <w:tr w:rsidR="004D776B" w:rsidRPr="00267CD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67CD5" w:rsidRDefault="004D776B" w:rsidP="00026546">
            <w:pPr>
              <w:keepNext/>
              <w:tabs>
                <w:tab w:val="left" w:pos="3120"/>
                <w:tab w:val="center" w:pos="3591"/>
              </w:tabs>
              <w:spacing w:before="120" w:after="120" w:line="276" w:lineRule="auto"/>
              <w:jc w:val="center"/>
              <w:rPr>
                <w:rFonts w:eastAsia="Calibri" w:cs="Tahoma"/>
                <w:b/>
                <w:szCs w:val="18"/>
              </w:rPr>
            </w:pPr>
            <w:r w:rsidRPr="00267CD5">
              <w:rPr>
                <w:rFonts w:eastAsia="Calibri" w:cs="Tahoma"/>
                <w:b/>
                <w:szCs w:val="18"/>
              </w:rPr>
              <w:t>Windows Server Datacenter</w:t>
            </w:r>
          </w:p>
        </w:tc>
      </w:tr>
      <w:tr w:rsidR="004D776B" w:rsidRPr="00267CD5"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67CD5" w:rsidRDefault="004D776B" w:rsidP="00026546">
            <w:pPr>
              <w:keepNext/>
              <w:tabs>
                <w:tab w:val="left" w:pos="3120"/>
                <w:tab w:val="center" w:pos="3591"/>
              </w:tabs>
              <w:spacing w:before="120" w:after="120" w:line="276" w:lineRule="auto"/>
              <w:jc w:val="center"/>
              <w:rPr>
                <w:rFonts w:eastAsia="Calibri" w:cs="Tahoma"/>
                <w:b/>
                <w:szCs w:val="18"/>
              </w:rPr>
            </w:pPr>
            <w:r w:rsidRPr="00267CD5">
              <w:rPr>
                <w:rFonts w:eastAsia="Calibri" w:cs="Tahoma"/>
                <w:b/>
                <w:szCs w:val="18"/>
              </w:rPr>
              <w:t>System Center Datacenter</w:t>
            </w:r>
          </w:p>
        </w:tc>
      </w:tr>
    </w:tbl>
    <w:p w:rsidR="00416294" w:rsidRDefault="00416294" w:rsidP="00416294">
      <w:pPr>
        <w:ind w:left="547"/>
        <w:rPr>
          <w:rFonts w:cs="Tahoma"/>
        </w:rPr>
      </w:pPr>
    </w:p>
    <w:p w:rsidR="00674E90" w:rsidRDefault="00674E90" w:rsidP="00416294">
      <w:pPr>
        <w:ind w:left="547"/>
        <w:rPr>
          <w:rFonts w:cs="Tahoma"/>
        </w:rPr>
      </w:pPr>
    </w:p>
    <w:p w:rsidR="00674E90" w:rsidRDefault="00674E90" w:rsidP="00416294">
      <w:pPr>
        <w:ind w:left="547"/>
        <w:rPr>
          <w:rFonts w:cs="Tahoma"/>
        </w:rPr>
      </w:pPr>
    </w:p>
    <w:p w:rsidR="00674E90" w:rsidRDefault="00674E90" w:rsidP="00416294">
      <w:pPr>
        <w:ind w:left="547"/>
        <w:rPr>
          <w:rFonts w:cs="Tahoma"/>
        </w:rPr>
      </w:pPr>
    </w:p>
    <w:p w:rsidR="00674E90" w:rsidRPr="00267CD5" w:rsidRDefault="00674E90" w:rsidP="00416294">
      <w:pPr>
        <w:ind w:left="547"/>
        <w:rPr>
          <w:rFonts w:cs="Tahoma"/>
        </w:rPr>
      </w:pPr>
    </w:p>
    <w:p w:rsidR="004D776B" w:rsidRPr="009855B9" w:rsidRDefault="004D776B" w:rsidP="001154B5">
      <w:pPr>
        <w:ind w:left="720"/>
        <w:rPr>
          <w:rFonts w:cs="Tahoma"/>
          <w:lang w:val="pt-BR"/>
        </w:rPr>
      </w:pPr>
      <w:r w:rsidRPr="009855B9">
        <w:rPr>
          <w:rFonts w:eastAsia="Calibri" w:cs="Tahoma"/>
          <w:color w:val="000000"/>
          <w:szCs w:val="18"/>
          <w:lang w:val="pt-BR"/>
        </w:rPr>
        <w:lastRenderedPageBreak/>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rsidR="00973A93" w:rsidRPr="009855B9" w:rsidRDefault="00973A93" w:rsidP="0050116B">
      <w:pPr>
        <w:ind w:left="540"/>
        <w:rPr>
          <w:rFonts w:cs="Tahoma"/>
          <w:lang w:val="pt-BR"/>
        </w:rPr>
      </w:pPr>
    </w:p>
    <w:p w:rsidR="004D776B" w:rsidRPr="009855B9" w:rsidRDefault="004D776B" w:rsidP="00857EF7">
      <w:pPr>
        <w:spacing w:after="60"/>
        <w:ind w:left="720"/>
        <w:rPr>
          <w:rFonts w:cs="Tahoma"/>
          <w:lang w:val="pt-BR"/>
        </w:rPr>
      </w:pPr>
      <w:r w:rsidRPr="009855B9">
        <w:rPr>
          <w:rFonts w:eastAsia="Calibri" w:cs="Tahoma"/>
          <w:b/>
          <w:szCs w:val="18"/>
          <w:lang w:val="pt-BR"/>
        </w:rPr>
        <w:t>Step-up do Windows Server Datacenter ou System Center Datacenter para o Core Infrastructure Server Suite Datacenter</w:t>
      </w:r>
    </w:p>
    <w:p w:rsidR="004D776B" w:rsidRPr="009855B9" w:rsidRDefault="004D776B" w:rsidP="00674E90">
      <w:pPr>
        <w:ind w:left="720"/>
        <w:rPr>
          <w:rFonts w:cs="Tahoma"/>
          <w:lang w:val="pt-BR"/>
        </w:rPr>
      </w:pPr>
      <w:r w:rsidRPr="009855B9">
        <w:rPr>
          <w:rFonts w:eastAsia="Calibri" w:cs="Tahoma"/>
          <w:szCs w:val="18"/>
          <w:lang w:val="pt-BR"/>
        </w:rPr>
        <w:t>Os clientes podem fazer step-up do Windows Server Datacenter ou System Center Datacenter para o</w:t>
      </w:r>
      <w:r w:rsidR="00674E90" w:rsidRPr="009855B9">
        <w:rPr>
          <w:rFonts w:eastAsia="Calibri" w:cs="Tahoma"/>
          <w:szCs w:val="18"/>
          <w:lang w:val="pt-BR"/>
        </w:rPr>
        <w:t> </w:t>
      </w:r>
      <w:r w:rsidRPr="009855B9">
        <w:rPr>
          <w:rFonts w:eastAsia="Calibri" w:cs="Tahoma"/>
          <w:szCs w:val="18"/>
          <w:lang w:val="pt-BR"/>
        </w:rPr>
        <w:t>Core</w:t>
      </w:r>
      <w:r w:rsidR="00674E90" w:rsidRPr="009855B9">
        <w:rPr>
          <w:rFonts w:eastAsia="Calibri" w:cs="Tahoma"/>
          <w:szCs w:val="18"/>
          <w:lang w:val="pt-BR"/>
        </w:rPr>
        <w:t> </w:t>
      </w:r>
      <w:r w:rsidRPr="009855B9">
        <w:rPr>
          <w:rFonts w:eastAsia="Calibri" w:cs="Tahoma"/>
          <w:szCs w:val="18"/>
          <w:lang w:val="pt-BR"/>
        </w:rPr>
        <w:t>Infrastructure Server Suite Datacenter pela aquisição da licença de Step-up adequada do Core Infrastructure Server Suite Datacenter.</w:t>
      </w:r>
      <w:r w:rsidR="006C0B98" w:rsidRPr="009855B9">
        <w:rPr>
          <w:rFonts w:eastAsia="Calibri" w:cs="Tahoma"/>
          <w:szCs w:val="18"/>
          <w:lang w:val="pt-BR"/>
        </w:rPr>
        <w:t xml:space="preserve"> </w:t>
      </w:r>
      <w:r w:rsidRPr="009855B9">
        <w:rPr>
          <w:rFonts w:eastAsia="Calibri" w:cs="Tahoma"/>
          <w:szCs w:val="18"/>
          <w:lang w:val="pt-BR"/>
        </w:rPr>
        <w:t>Os clientes devem ter o Software Assurance ativo para a licença do</w:t>
      </w:r>
      <w:r w:rsidR="00674E90" w:rsidRPr="009855B9">
        <w:rPr>
          <w:rFonts w:eastAsia="Calibri" w:cs="Tahoma"/>
          <w:szCs w:val="18"/>
          <w:lang w:val="pt-BR"/>
        </w:rPr>
        <w:t> </w:t>
      </w:r>
      <w:r w:rsidRPr="009855B9">
        <w:rPr>
          <w:rFonts w:eastAsia="Calibri" w:cs="Tahoma"/>
          <w:szCs w:val="18"/>
          <w:lang w:val="pt-BR"/>
        </w:rPr>
        <w:t>Windows Server Datacenter ou System Center Datacenter para ad</w:t>
      </w:r>
      <w:r w:rsidR="00754987" w:rsidRPr="009855B9">
        <w:rPr>
          <w:rFonts w:eastAsia="Calibri" w:cs="Tahoma"/>
          <w:szCs w:val="18"/>
          <w:lang w:val="pt-BR"/>
        </w:rPr>
        <w:t>quirir essa licença de Step-up.</w:t>
      </w:r>
    </w:p>
    <w:p w:rsidR="00857EF7" w:rsidRPr="009855B9" w:rsidRDefault="00857EF7" w:rsidP="00857EF7">
      <w:pPr>
        <w:ind w:left="720"/>
        <w:rPr>
          <w:rFonts w:cs="Tahoma"/>
          <w:lang w:val="pt-BR"/>
        </w:rPr>
      </w:pPr>
    </w:p>
    <w:p w:rsidR="004D776B" w:rsidRPr="009855B9" w:rsidRDefault="004D776B" w:rsidP="00857EF7">
      <w:pPr>
        <w:ind w:left="720"/>
        <w:rPr>
          <w:rFonts w:cs="Tahoma"/>
          <w:lang w:val="pt-BR"/>
        </w:rPr>
      </w:pPr>
      <w:r w:rsidRPr="009855B9">
        <w:rPr>
          <w:rFonts w:eastAsia="Calibri" w:cs="Tahoma"/>
          <w:szCs w:val="18"/>
          <w:lang w:val="pt-BR"/>
        </w:rPr>
        <w:t>Para cada licença qualificada do Windows Server Datacenter que o cliente tiver, ele poderá adquirir uma licença de Step-up do Core Infrastructure Server Suite Datacenter.</w:t>
      </w:r>
    </w:p>
    <w:p w:rsidR="00857EF7" w:rsidRPr="009855B9" w:rsidRDefault="00857EF7" w:rsidP="00857EF7">
      <w:pPr>
        <w:ind w:left="720"/>
        <w:rPr>
          <w:rFonts w:cs="Tahoma"/>
          <w:lang w:val="pt-BR"/>
        </w:rPr>
      </w:pPr>
    </w:p>
    <w:p w:rsidR="004D776B" w:rsidRPr="009855B9" w:rsidRDefault="004D776B" w:rsidP="00857EF7">
      <w:pPr>
        <w:ind w:left="720"/>
        <w:rPr>
          <w:rFonts w:cs="Tahoma"/>
          <w:lang w:val="pt-BR"/>
        </w:rPr>
      </w:pPr>
      <w:r w:rsidRPr="009855B9">
        <w:rPr>
          <w:rFonts w:eastAsia="Calibri" w:cs="Tahoma"/>
          <w:szCs w:val="18"/>
          <w:lang w:val="pt-BR"/>
        </w:rPr>
        <w:t>Para cada licença qualificada do Systems Center Datacenter que o cliente tiver, ele poderá adquirir uma licença de Step-up do Core Infrastructure Server Suite Datacenter.</w:t>
      </w:r>
    </w:p>
    <w:p w:rsidR="00857EF7" w:rsidRPr="009855B9" w:rsidRDefault="00857EF7" w:rsidP="00857EF7">
      <w:pPr>
        <w:ind w:left="720"/>
        <w:rPr>
          <w:rFonts w:cs="Tahoma"/>
          <w:lang w:val="pt-BR"/>
        </w:rPr>
      </w:pPr>
    </w:p>
    <w:p w:rsidR="004D776B" w:rsidRPr="009855B9" w:rsidRDefault="004D776B" w:rsidP="00857EF7">
      <w:pPr>
        <w:ind w:left="720"/>
        <w:rPr>
          <w:rFonts w:cs="Tahoma"/>
          <w:lang w:val="pt-BR"/>
        </w:rPr>
      </w:pPr>
      <w:r w:rsidRPr="009855B9">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6C0B98" w:rsidRPr="009855B9">
        <w:rPr>
          <w:rFonts w:eastAsia="Calibri" w:cs="Tahoma"/>
          <w:szCs w:val="18"/>
          <w:lang w:val="pt-BR"/>
        </w:rPr>
        <w:t xml:space="preserve"> </w:t>
      </w:r>
      <w:r w:rsidRPr="009855B9">
        <w:rPr>
          <w:rFonts w:eastAsia="Calibri" w:cs="Tahoma"/>
          <w:szCs w:val="18"/>
          <w:lang w:val="pt-BR"/>
        </w:rPr>
        <w:t>A licença do Core Infrastructure Server Suite Datacenter dos clientes suplanta e substitui a licença básica do produto qualificado.</w:t>
      </w:r>
    </w:p>
    <w:p w:rsidR="00857EF7" w:rsidRPr="009855B9" w:rsidRDefault="00857EF7" w:rsidP="00857EF7">
      <w:pPr>
        <w:ind w:left="720"/>
        <w:rPr>
          <w:rFonts w:cs="Tahoma"/>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67CD5" w:rsidTr="00C066F9">
        <w:trPr>
          <w:tblHeader/>
        </w:trPr>
        <w:tc>
          <w:tcPr>
            <w:tcW w:w="3870" w:type="dxa"/>
            <w:shd w:val="clear" w:color="auto" w:fill="FABF8F"/>
            <w:tcMar>
              <w:top w:w="0" w:type="dxa"/>
              <w:left w:w="108" w:type="dxa"/>
              <w:bottom w:w="0" w:type="dxa"/>
              <w:right w:w="108" w:type="dxa"/>
            </w:tcMar>
            <w:vAlign w:val="center"/>
            <w:hideMark/>
          </w:tcPr>
          <w:p w:rsidR="004D776B" w:rsidRPr="00267CD5" w:rsidRDefault="004D776B" w:rsidP="007E466C">
            <w:pPr>
              <w:spacing w:before="120" w:after="120" w:line="276" w:lineRule="auto"/>
              <w:jc w:val="center"/>
              <w:rPr>
                <w:rFonts w:eastAsia="Calibri" w:cs="Tahoma"/>
                <w:b/>
                <w:szCs w:val="18"/>
              </w:rPr>
            </w:pPr>
            <w:r w:rsidRPr="00267CD5">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rsidR="004D776B" w:rsidRPr="00267CD5" w:rsidRDefault="004D776B" w:rsidP="007E466C">
            <w:pPr>
              <w:spacing w:before="120" w:after="120" w:line="276" w:lineRule="auto"/>
              <w:jc w:val="center"/>
              <w:rPr>
                <w:rFonts w:eastAsia="Calibri" w:cs="Tahoma"/>
                <w:b/>
                <w:szCs w:val="18"/>
              </w:rPr>
            </w:pPr>
            <w:r w:rsidRPr="00267CD5">
              <w:rPr>
                <w:rFonts w:eastAsia="Calibri" w:cs="Tahoma"/>
                <w:b/>
                <w:szCs w:val="18"/>
              </w:rPr>
              <w:t>Step-up para</w:t>
            </w:r>
          </w:p>
        </w:tc>
      </w:tr>
      <w:tr w:rsidR="004D776B" w:rsidRPr="009855B9" w:rsidTr="001051D1">
        <w:tc>
          <w:tcPr>
            <w:tcW w:w="3870" w:type="dxa"/>
            <w:tcMar>
              <w:top w:w="0" w:type="dxa"/>
              <w:left w:w="108" w:type="dxa"/>
              <w:bottom w:w="0" w:type="dxa"/>
              <w:right w:w="108" w:type="dxa"/>
            </w:tcMar>
            <w:hideMark/>
          </w:tcPr>
          <w:p w:rsidR="004D776B" w:rsidRPr="00267CD5" w:rsidRDefault="004D776B" w:rsidP="007E466C">
            <w:pPr>
              <w:spacing w:before="120" w:after="120" w:line="276" w:lineRule="auto"/>
              <w:rPr>
                <w:rFonts w:eastAsia="Calibri" w:cs="Tahoma"/>
                <w:szCs w:val="18"/>
              </w:rPr>
            </w:pPr>
            <w:r w:rsidRPr="00267CD5">
              <w:rPr>
                <w:rFonts w:eastAsia="Calibri" w:cs="Tahoma"/>
                <w:szCs w:val="18"/>
              </w:rPr>
              <w:t>Windows Server Datacenter</w:t>
            </w:r>
          </w:p>
        </w:tc>
        <w:tc>
          <w:tcPr>
            <w:tcW w:w="3870" w:type="dxa"/>
            <w:tcMar>
              <w:top w:w="0" w:type="dxa"/>
              <w:left w:w="108" w:type="dxa"/>
              <w:bottom w:w="0" w:type="dxa"/>
              <w:right w:w="108" w:type="dxa"/>
            </w:tcMar>
            <w:hideMark/>
          </w:tcPr>
          <w:p w:rsidR="004D776B" w:rsidRPr="00267CD5" w:rsidRDefault="004D776B" w:rsidP="007E466C">
            <w:pPr>
              <w:spacing w:before="120" w:after="120" w:line="276" w:lineRule="auto"/>
              <w:rPr>
                <w:rFonts w:eastAsia="Calibri" w:cs="Tahoma"/>
                <w:szCs w:val="18"/>
                <w:lang w:val="fr-FR"/>
              </w:rPr>
            </w:pPr>
            <w:r w:rsidRPr="009855B9">
              <w:rPr>
                <w:rFonts w:eastAsia="Calibri" w:cs="Tahoma"/>
                <w:szCs w:val="18"/>
                <w:lang w:val="fr-FR"/>
              </w:rPr>
              <w:t>Core Infrastructure Server Suite Datacenter</w:t>
            </w:r>
          </w:p>
        </w:tc>
      </w:tr>
      <w:tr w:rsidR="004D776B" w:rsidRPr="009855B9" w:rsidTr="001051D1">
        <w:tc>
          <w:tcPr>
            <w:tcW w:w="3870" w:type="dxa"/>
            <w:tcMar>
              <w:top w:w="0" w:type="dxa"/>
              <w:left w:w="108" w:type="dxa"/>
              <w:bottom w:w="0" w:type="dxa"/>
              <w:right w:w="108" w:type="dxa"/>
            </w:tcMar>
          </w:tcPr>
          <w:p w:rsidR="004D776B" w:rsidRPr="00267CD5" w:rsidRDefault="004D776B" w:rsidP="007E466C">
            <w:pPr>
              <w:spacing w:before="120" w:after="120" w:line="276" w:lineRule="auto"/>
              <w:rPr>
                <w:rFonts w:eastAsia="Calibri" w:cs="Tahoma"/>
                <w:szCs w:val="18"/>
              </w:rPr>
            </w:pPr>
            <w:r w:rsidRPr="00267CD5">
              <w:rPr>
                <w:rFonts w:eastAsia="Calibri" w:cs="Tahoma"/>
                <w:szCs w:val="18"/>
              </w:rPr>
              <w:t>System Center Datacenter</w:t>
            </w:r>
          </w:p>
        </w:tc>
        <w:tc>
          <w:tcPr>
            <w:tcW w:w="3870" w:type="dxa"/>
            <w:tcMar>
              <w:top w:w="0" w:type="dxa"/>
              <w:left w:w="108" w:type="dxa"/>
              <w:bottom w:w="0" w:type="dxa"/>
              <w:right w:w="108" w:type="dxa"/>
            </w:tcMar>
          </w:tcPr>
          <w:p w:rsidR="004D776B" w:rsidRPr="00267CD5" w:rsidRDefault="004D776B" w:rsidP="007E466C">
            <w:pPr>
              <w:spacing w:before="120" w:after="120" w:line="276" w:lineRule="auto"/>
              <w:rPr>
                <w:rFonts w:eastAsia="Calibri" w:cs="Tahoma"/>
                <w:szCs w:val="18"/>
                <w:lang w:val="fr-FR"/>
              </w:rPr>
            </w:pPr>
            <w:r w:rsidRPr="009855B9">
              <w:rPr>
                <w:rFonts w:eastAsia="Calibri" w:cs="Tahoma"/>
                <w:szCs w:val="18"/>
                <w:lang w:val="fr-FR"/>
              </w:rPr>
              <w:t>Core Infrastructure Server Suite Datacenter</w:t>
            </w:r>
          </w:p>
        </w:tc>
      </w:tr>
    </w:tbl>
    <w:p w:rsidR="00BC62D4" w:rsidRPr="009855B9" w:rsidRDefault="00BC62D4" w:rsidP="00857EF7">
      <w:pPr>
        <w:ind w:left="907"/>
        <w:rPr>
          <w:rFonts w:cs="Tahoma"/>
          <w:lang w:val="fr-FR"/>
        </w:rPr>
      </w:pPr>
      <w:bookmarkStart w:id="1208" w:name="Srv_38DynCRMWorkProEnt"/>
    </w:p>
    <w:p w:rsidR="00E03856" w:rsidRPr="009855B9" w:rsidRDefault="00E03856" w:rsidP="00857EF7">
      <w:pPr>
        <w:ind w:left="907"/>
        <w:rPr>
          <w:rFonts w:cs="Tahoma"/>
          <w:lang w:val="fr-FR"/>
        </w:rPr>
      </w:pPr>
    </w:p>
    <w:p w:rsidR="00F66FB0" w:rsidRPr="009855B9" w:rsidRDefault="00A560B6" w:rsidP="007B35CE">
      <w:pPr>
        <w:pStyle w:val="Heading2"/>
        <w:keepNext/>
        <w:ind w:left="0"/>
        <w:rPr>
          <w:rFonts w:ascii="Tahoma" w:hAnsi="Tahoma" w:cs="Tahoma"/>
          <w:lang w:val="pt-BR"/>
        </w:rPr>
      </w:pPr>
      <w:bookmarkStart w:id="1209" w:name="_44_Duet_Enterprise"/>
      <w:bookmarkStart w:id="1210" w:name="_45_Duet_Enterprise"/>
      <w:bookmarkStart w:id="1211" w:name="_Toc363830047"/>
      <w:bookmarkStart w:id="1212" w:name="Srv_38DynamicsCRMOnline"/>
      <w:bookmarkStart w:id="1213" w:name="Srv_37DynamicsCRMOnline"/>
      <w:bookmarkStart w:id="1214" w:name="Srv_37EntCALSuite"/>
      <w:bookmarkEnd w:id="1194"/>
      <w:bookmarkEnd w:id="1208"/>
      <w:bookmarkEnd w:id="1209"/>
      <w:bookmarkEnd w:id="1210"/>
      <w:r w:rsidRPr="009855B9">
        <w:rPr>
          <w:rFonts w:ascii="Tahoma" w:eastAsia="Times New Roman" w:hAnsi="Tahoma" w:cs="Tahoma"/>
          <w:caps/>
          <w:color w:val="FA6500"/>
          <w:sz w:val="22"/>
          <w:szCs w:val="22"/>
          <w:vertAlign w:val="superscript"/>
          <w:lang w:val="pt-BR"/>
        </w:rPr>
        <w:t>45</w:t>
      </w:r>
      <w:r w:rsidRPr="009855B9">
        <w:rPr>
          <w:rFonts w:ascii="Tahoma" w:eastAsia="Times New Roman" w:hAnsi="Tahoma" w:cs="Tahoma"/>
          <w:caps/>
          <w:color w:val="FA6500"/>
          <w:sz w:val="22"/>
          <w:szCs w:val="22"/>
          <w:lang w:val="pt-BR"/>
        </w:rPr>
        <w:t xml:space="preserve"> </w:t>
      </w:r>
      <w:r w:rsidRPr="009855B9">
        <w:rPr>
          <w:rFonts w:ascii="Tahoma" w:eastAsia="Times New Roman" w:hAnsi="Tahoma" w:cs="Tahoma"/>
          <w:color w:val="FA6500"/>
          <w:sz w:val="22"/>
          <w:szCs w:val="22"/>
          <w:lang w:val="pt-BR"/>
        </w:rPr>
        <w:t>Duet Enterprise 2.0</w:t>
      </w:r>
      <w:bookmarkEnd w:id="1211"/>
    </w:p>
    <w:p w:rsidR="00F66FB0" w:rsidRPr="009855B9" w:rsidRDefault="00F66FB0" w:rsidP="007B35CE">
      <w:pPr>
        <w:keepNext/>
        <w:ind w:left="720"/>
        <w:rPr>
          <w:rFonts w:cs="Tahoma"/>
          <w:lang w:val="pt-BR"/>
        </w:rPr>
      </w:pPr>
    </w:p>
    <w:p w:rsidR="00F66FB0" w:rsidRPr="009855B9" w:rsidRDefault="00F66FB0" w:rsidP="00F66FB0">
      <w:pPr>
        <w:ind w:left="720"/>
        <w:rPr>
          <w:rFonts w:cs="Tahoma"/>
          <w:lang w:val="pt-BR"/>
        </w:rPr>
      </w:pPr>
      <w:r w:rsidRPr="009855B9">
        <w:rPr>
          <w:rFonts w:cs="Tahoma"/>
          <w:color w:val="000000"/>
          <w:lang w:val="pt-BR"/>
        </w:rPr>
        <w:t>O Duet Enterprise 2.0 é a última versão do Duet Enterprise para Microsoft SharePoint e SAP 1.0. Os clientes com Software Assurance ativo para Duet Enterprise para Microsoft SharePoint e SAP 1.0 em 30 de novembro de 2012 poderão atualizar para e usar o Duet Enterprise 2.0 em vez de suas cópias licenciadas correspondentes do Duet Enterprise para SharePoint e SAP 1.0.</w:t>
      </w:r>
    </w:p>
    <w:p w:rsidR="00F66FB0" w:rsidRPr="009855B9" w:rsidRDefault="00DB31A7" w:rsidP="00F66FB0">
      <w:pPr>
        <w:rPr>
          <w:rFonts w:cs="Tahoma"/>
          <w:lang w:val="pt-BR"/>
        </w:rPr>
      </w:pPr>
      <w:r w:rsidRPr="009855B9">
        <w:rPr>
          <w:rFonts w:cs="Tahoma"/>
          <w:color w:val="000000"/>
          <w:lang w:val="pt-BR"/>
        </w:rPr>
        <w:t xml:space="preserve"> </w:t>
      </w:r>
    </w:p>
    <w:p w:rsidR="00F66FB0" w:rsidRPr="009855B9" w:rsidRDefault="00F66FB0" w:rsidP="00F66FB0">
      <w:pPr>
        <w:ind w:left="720"/>
        <w:rPr>
          <w:rFonts w:cs="Tahoma"/>
          <w:lang w:val="pt-BR"/>
        </w:rPr>
      </w:pPr>
      <w:r w:rsidRPr="009855B9">
        <w:rPr>
          <w:rFonts w:cs="Tahoma"/>
          <w:color w:val="000000"/>
          <w:u w:val="single"/>
          <w:lang w:val="pt-BR"/>
        </w:rPr>
        <w:t>Obtendo o Duet Enterprise 2.0</w:t>
      </w:r>
    </w:p>
    <w:p w:rsidR="00F66FB0" w:rsidRPr="009855B9" w:rsidRDefault="00F66FB0" w:rsidP="00674E90">
      <w:pPr>
        <w:ind w:left="720"/>
        <w:rPr>
          <w:rFonts w:cs="Tahoma"/>
          <w:lang w:val="pt-BR"/>
        </w:rPr>
      </w:pPr>
      <w:r w:rsidRPr="009855B9">
        <w:rPr>
          <w:rFonts w:cs="Tahoma"/>
          <w:color w:val="000000"/>
          <w:lang w:val="pt-BR"/>
        </w:rPr>
        <w:t>O Duet Enterprise 2.0 não estará disponível no Volume Licensing Service Center (Centro de Atendimento de</w:t>
      </w:r>
      <w:r w:rsidR="00674E90" w:rsidRPr="009855B9">
        <w:rPr>
          <w:rFonts w:cs="Tahoma"/>
          <w:color w:val="000000"/>
          <w:lang w:val="pt-BR"/>
        </w:rPr>
        <w:t> </w:t>
      </w:r>
      <w:r w:rsidRPr="009855B9">
        <w:rPr>
          <w:rFonts w:cs="Tahoma"/>
          <w:color w:val="000000"/>
          <w:lang w:val="pt-BR"/>
        </w:rPr>
        <w:t>Licenciamento por Volume). Clientes existentes qualificados para o Duet Enterprise 2.0 receberão notificações separadas que destacam como obter o software a partir do Microsoft Connect.</w:t>
      </w:r>
    </w:p>
    <w:p w:rsidR="00857EF7" w:rsidRPr="009855B9" w:rsidRDefault="00857EF7" w:rsidP="00857EF7">
      <w:pPr>
        <w:rPr>
          <w:rFonts w:cs="Tahoma"/>
          <w:lang w:val="pt-BR"/>
        </w:rPr>
      </w:pPr>
    </w:p>
    <w:p w:rsidR="00857EF7" w:rsidRPr="009855B9" w:rsidRDefault="00857EF7"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943F91" w:rsidRPr="009855B9" w:rsidRDefault="00943F91" w:rsidP="00857EF7">
      <w:pPr>
        <w:rPr>
          <w:rFonts w:cs="Tahoma"/>
          <w:lang w:val="pt-BR"/>
        </w:rPr>
      </w:pPr>
    </w:p>
    <w:p w:rsidR="00652B0A" w:rsidRPr="009855B9" w:rsidRDefault="00A560B6" w:rsidP="00652B0A">
      <w:pPr>
        <w:pStyle w:val="Heading3"/>
        <w:rPr>
          <w:rFonts w:ascii="Tahoma" w:hAnsi="Tahoma" w:cs="Tahoma"/>
          <w:lang w:val="pt-BR"/>
        </w:rPr>
      </w:pPr>
      <w:bookmarkStart w:id="1215" w:name="_40_Dynamics_CRM"/>
      <w:bookmarkStart w:id="1216" w:name="_40_39_Dynamics"/>
      <w:bookmarkStart w:id="1217" w:name="_4240_Dynamics_CRM"/>
      <w:bookmarkStart w:id="1218" w:name="_45_Microsoft_Dynamics"/>
      <w:bookmarkStart w:id="1219" w:name="_46_Microsoft_Dynamics"/>
      <w:bookmarkStart w:id="1220" w:name="_Toc336338300"/>
      <w:bookmarkStart w:id="1221" w:name="_Toc363830048"/>
      <w:bookmarkEnd w:id="1215"/>
      <w:bookmarkEnd w:id="1216"/>
      <w:bookmarkEnd w:id="1217"/>
      <w:bookmarkEnd w:id="1218"/>
      <w:bookmarkEnd w:id="1219"/>
      <w:r w:rsidRPr="009855B9">
        <w:rPr>
          <w:rFonts w:ascii="Tahoma" w:hAnsi="Tahoma" w:cs="Tahoma"/>
          <w:caps/>
          <w:color w:val="F66400"/>
          <w:sz w:val="22"/>
          <w:vertAlign w:val="superscript"/>
          <w:lang w:val="pt-BR"/>
        </w:rPr>
        <w:lastRenderedPageBreak/>
        <w:t>46</w:t>
      </w:r>
      <w:r w:rsidRPr="009855B9">
        <w:rPr>
          <w:rFonts w:ascii="Tahoma" w:hAnsi="Tahoma" w:cs="Tahoma"/>
          <w:color w:val="F66400"/>
          <w:sz w:val="22"/>
          <w:lang w:val="pt-BR"/>
        </w:rPr>
        <w:t xml:space="preserve"> Microsoft Dynamics CRM Online</w:t>
      </w:r>
      <w:bookmarkEnd w:id="1220"/>
      <w:bookmarkEnd w:id="1221"/>
    </w:p>
    <w:bookmarkEnd w:id="1212"/>
    <w:bookmarkEnd w:id="1213"/>
    <w:p w:rsidR="00652B0A" w:rsidRPr="009855B9" w:rsidRDefault="00652B0A">
      <w:pPr>
        <w:pStyle w:val="Heading3"/>
        <w:rPr>
          <w:rFonts w:ascii="Tahoma" w:hAnsi="Tahoma" w:cs="Tahoma"/>
          <w:b w:val="0"/>
          <w:bCs/>
          <w:sz w:val="18"/>
          <w:szCs w:val="18"/>
          <w:lang w:val="pt-BR"/>
        </w:rPr>
      </w:pPr>
    </w:p>
    <w:p w:rsidR="0040633A" w:rsidRPr="009855B9" w:rsidRDefault="00857EF7" w:rsidP="001154B5">
      <w:pPr>
        <w:ind w:left="720"/>
        <w:rPr>
          <w:rFonts w:cs="Tahoma"/>
          <w:lang w:val="pt-BR"/>
        </w:rPr>
      </w:pPr>
      <w:r w:rsidRPr="009855B9">
        <w:rPr>
          <w:rFonts w:cs="Tahoma"/>
          <w:b/>
          <w:color w:val="000000"/>
          <w:szCs w:val="18"/>
          <w:lang w:val="pt-BR"/>
        </w:rPr>
        <w:t>Países em que o Microsoft Dynamics CRM Online está Disponível</w:t>
      </w:r>
    </w:p>
    <w:p w:rsidR="00E952D9" w:rsidRPr="009855B9" w:rsidRDefault="00E952D9" w:rsidP="0040633A">
      <w:pPr>
        <w:ind w:left="540"/>
        <w:rPr>
          <w:rFonts w:cs="Tahoma"/>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267CD5"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267CD5" w:rsidRDefault="00781A60" w:rsidP="007E466C">
            <w:pPr>
              <w:keepNext/>
              <w:jc w:val="center"/>
              <w:rPr>
                <w:rFonts w:cs="Tahoma"/>
                <w:b/>
                <w:bCs/>
                <w:szCs w:val="20"/>
              </w:rPr>
            </w:pPr>
            <w:r w:rsidRPr="00267CD5">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267CD5" w:rsidRDefault="00781A60" w:rsidP="007E466C">
            <w:pPr>
              <w:keepNext/>
              <w:jc w:val="center"/>
              <w:rPr>
                <w:rFonts w:cs="Tahoma"/>
                <w:b/>
                <w:bCs/>
                <w:szCs w:val="20"/>
              </w:rPr>
            </w:pPr>
            <w:r w:rsidRPr="00267CD5">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267CD5" w:rsidRDefault="00781A60" w:rsidP="007E466C">
            <w:pPr>
              <w:keepNext/>
              <w:jc w:val="center"/>
              <w:rPr>
                <w:rFonts w:cs="Tahoma"/>
                <w:b/>
                <w:bCs/>
                <w:szCs w:val="20"/>
              </w:rPr>
            </w:pPr>
            <w:r w:rsidRPr="00267CD5">
              <w:rPr>
                <w:rFonts w:cs="Tahoma"/>
                <w:b/>
                <w:bCs/>
                <w:szCs w:val="20"/>
              </w:rPr>
              <w:t>Ásia-Pacífico</w:t>
            </w:r>
          </w:p>
        </w:tc>
      </w:tr>
      <w:tr w:rsidR="00781A60" w:rsidRPr="00267CD5"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color w:val="000000"/>
                <w:szCs w:val="20"/>
              </w:rPr>
            </w:pPr>
            <w:r w:rsidRPr="00267CD5">
              <w:rPr>
                <w:rFonts w:cs="Tahoma"/>
              </w:rPr>
              <w:t>Brasil</w:t>
            </w:r>
          </w:p>
        </w:tc>
        <w:tc>
          <w:tcPr>
            <w:tcW w:w="2670" w:type="dxa"/>
            <w:tcBorders>
              <w:top w:val="nil"/>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Austrália</w:t>
            </w: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color w:val="000000"/>
                <w:szCs w:val="20"/>
              </w:rPr>
            </w:pPr>
            <w:r w:rsidRPr="00267CD5">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Hong Kong</w:t>
            </w: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color w:val="000000"/>
                <w:szCs w:val="20"/>
              </w:rPr>
            </w:pPr>
            <w:r w:rsidRPr="00267CD5">
              <w:rPr>
                <w:rFonts w:cs="Tahoma"/>
              </w:rPr>
              <w:t>Colômbia</w:t>
            </w: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Índia</w:t>
            </w: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rPr>
            </w:pPr>
            <w:r w:rsidRPr="00267CD5">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Japão</w:t>
            </w:r>
          </w:p>
        </w:tc>
      </w:tr>
      <w:tr w:rsidR="00B40674"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67CD5" w:rsidRDefault="00B40674" w:rsidP="007E466C">
            <w:pPr>
              <w:keepNext/>
              <w:jc w:val="center"/>
              <w:rPr>
                <w:rFonts w:cs="Tahoma"/>
              </w:rPr>
            </w:pPr>
            <w:r w:rsidRPr="00267CD5">
              <w:rPr>
                <w:rFonts w:cs="Tahoma"/>
              </w:rPr>
              <w:t>Chile</w:t>
            </w:r>
          </w:p>
        </w:tc>
        <w:tc>
          <w:tcPr>
            <w:tcW w:w="2670" w:type="dxa"/>
            <w:tcBorders>
              <w:top w:val="single" w:sz="4" w:space="0" w:color="000000"/>
              <w:left w:val="nil"/>
              <w:bottom w:val="single" w:sz="4" w:space="0" w:color="000000"/>
              <w:right w:val="single" w:sz="4" w:space="0" w:color="auto"/>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Coreia</w:t>
            </w:r>
          </w:p>
        </w:tc>
      </w:tr>
      <w:tr w:rsidR="00B40674"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67CD5" w:rsidRDefault="00B40674" w:rsidP="007E466C">
            <w:pPr>
              <w:keepNext/>
              <w:jc w:val="center"/>
              <w:rPr>
                <w:rFonts w:cs="Tahoma"/>
              </w:rPr>
            </w:pPr>
            <w:r w:rsidRPr="00267CD5">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Malásia</w:t>
            </w:r>
          </w:p>
        </w:tc>
      </w:tr>
      <w:tr w:rsidR="00B40674"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67CD5" w:rsidRDefault="00B40674" w:rsidP="007E466C">
            <w:pPr>
              <w:keepNext/>
              <w:jc w:val="center"/>
              <w:rPr>
                <w:rFonts w:cs="Tahoma"/>
              </w:rPr>
            </w:pPr>
            <w:r w:rsidRPr="00267CD5">
              <w:rPr>
                <w:rFonts w:cs="Tahoma"/>
              </w:rPr>
              <w:t>Peru</w:t>
            </w:r>
          </w:p>
        </w:tc>
        <w:tc>
          <w:tcPr>
            <w:tcW w:w="2670" w:type="dxa"/>
            <w:tcBorders>
              <w:top w:val="single" w:sz="4" w:space="0" w:color="000000"/>
              <w:left w:val="nil"/>
              <w:bottom w:val="single" w:sz="4" w:space="0" w:color="000000"/>
              <w:right w:val="single" w:sz="4" w:space="0" w:color="auto"/>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Nova Zelândia</w:t>
            </w:r>
          </w:p>
        </w:tc>
      </w:tr>
      <w:tr w:rsidR="00B40674"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67CD5" w:rsidRDefault="00B40674" w:rsidP="007E466C">
            <w:pPr>
              <w:keepNext/>
              <w:jc w:val="center"/>
              <w:rPr>
                <w:rFonts w:cs="Tahoma"/>
              </w:rPr>
            </w:pPr>
            <w:r w:rsidRPr="00267CD5">
              <w:rPr>
                <w:rFonts w:cs="Tahoma"/>
              </w:rPr>
              <w:t>Porto Rico</w:t>
            </w:r>
          </w:p>
        </w:tc>
        <w:tc>
          <w:tcPr>
            <w:tcW w:w="2670" w:type="dxa"/>
            <w:tcBorders>
              <w:top w:val="single" w:sz="4" w:space="0" w:color="000000"/>
              <w:left w:val="nil"/>
              <w:bottom w:val="single" w:sz="4" w:space="0" w:color="000000"/>
              <w:right w:val="single" w:sz="4" w:space="0" w:color="auto"/>
            </w:tcBorders>
          </w:tcPr>
          <w:p w:rsidR="00B40674" w:rsidRPr="00267CD5" w:rsidRDefault="00B40674"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B40674" w:rsidRPr="00267CD5" w:rsidRDefault="00B40674" w:rsidP="007178FB">
            <w:pPr>
              <w:pStyle w:val="ColorfulList-Accent11"/>
              <w:keepNext/>
              <w:spacing w:line="276" w:lineRule="auto"/>
              <w:ind w:left="0"/>
              <w:jc w:val="center"/>
              <w:rPr>
                <w:rFonts w:ascii="Tahoma" w:hAnsi="Tahoma" w:cs="Tahoma"/>
                <w:color w:val="000000"/>
                <w:sz w:val="18"/>
                <w:szCs w:val="20"/>
              </w:rPr>
            </w:pPr>
            <w:r w:rsidRPr="00267CD5">
              <w:rPr>
                <w:rFonts w:ascii="Tahoma" w:hAnsi="Tahoma" w:cs="Tahoma"/>
                <w:color w:val="000000"/>
                <w:sz w:val="18"/>
                <w:szCs w:val="20"/>
              </w:rPr>
              <w:t>Cingapura</w:t>
            </w: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rPr>
            </w:pPr>
            <w:r w:rsidRPr="00267CD5">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jc w:val="center"/>
              <w:rPr>
                <w:rFonts w:cs="Tahoma"/>
              </w:rPr>
            </w:pPr>
            <w:r w:rsidRPr="00267CD5">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color w:val="000000"/>
                <w:sz w:val="18"/>
                <w:szCs w:val="18"/>
              </w:rPr>
            </w:pPr>
            <w:r w:rsidRPr="00267CD5">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267CD5"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267CD5" w:rsidRDefault="00E822D9"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E822D9" w:rsidRPr="00267CD5"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267CD5"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67CD5"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67CD5" w:rsidRDefault="00781A60" w:rsidP="007E466C">
            <w:pPr>
              <w:pStyle w:val="ColorfulList-Accent11"/>
              <w:keepNext/>
              <w:spacing w:line="276" w:lineRule="auto"/>
              <w:ind w:left="0"/>
              <w:jc w:val="center"/>
              <w:rPr>
                <w:rFonts w:ascii="Tahoma" w:hAnsi="Tahoma" w:cs="Tahoma"/>
                <w:sz w:val="18"/>
                <w:szCs w:val="18"/>
              </w:rPr>
            </w:pPr>
            <w:r w:rsidRPr="00267CD5">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267CD5"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267CD5" w:rsidRDefault="00D47417" w:rsidP="0040633A">
      <w:pPr>
        <w:ind w:left="540"/>
        <w:rPr>
          <w:rFonts w:cs="Tahoma"/>
        </w:rPr>
      </w:pPr>
    </w:p>
    <w:p w:rsidR="0040633A" w:rsidRPr="00267CD5" w:rsidRDefault="0040633A" w:rsidP="00857EF7">
      <w:pPr>
        <w:spacing w:after="60"/>
        <w:ind w:left="720"/>
        <w:rPr>
          <w:rFonts w:cs="Tahoma"/>
        </w:rPr>
      </w:pPr>
      <w:r w:rsidRPr="00267CD5">
        <w:rPr>
          <w:rFonts w:cs="Tahoma"/>
          <w:b/>
          <w:bCs/>
          <w:color w:val="000000"/>
          <w:szCs w:val="18"/>
        </w:rPr>
        <w:t>Contrato para Campus e School</w:t>
      </w:r>
    </w:p>
    <w:p w:rsidR="00532ABF" w:rsidRPr="009855B9" w:rsidRDefault="0040633A" w:rsidP="005614CA">
      <w:pPr>
        <w:ind w:left="720"/>
        <w:rPr>
          <w:rFonts w:cs="Tahoma"/>
          <w:lang w:val="pt-BR"/>
        </w:rPr>
      </w:pPr>
      <w:r w:rsidRPr="009855B9">
        <w:rPr>
          <w:rFonts w:cs="Tahoma"/>
          <w:color w:val="000000"/>
          <w:szCs w:val="18"/>
          <w:lang w:val="pt-BR"/>
        </w:rPr>
        <w:t>As licenças de assinatura do Microsoft Dynamics CRM Online vendidas sob o CASA poderão ser adquiridas para toda a Instituição ou não extensivas a toda a Instituição.</w:t>
      </w:r>
      <w:r w:rsidR="006C0B98" w:rsidRPr="009855B9">
        <w:rPr>
          <w:rFonts w:cs="Tahoma"/>
          <w:color w:val="000000"/>
          <w:szCs w:val="18"/>
          <w:lang w:val="pt-BR"/>
        </w:rPr>
        <w:t xml:space="preserve"> </w:t>
      </w:r>
      <w:r w:rsidRPr="009855B9">
        <w:rPr>
          <w:rFonts w:cs="Tahoma"/>
          <w:color w:val="000000"/>
          <w:szCs w:val="18"/>
          <w:lang w:val="pt-BR"/>
        </w:rPr>
        <w:t>As licenças de assinatura deverão ser licenciadas para cada usuário.</w:t>
      </w:r>
      <w:r w:rsidR="006C0B98" w:rsidRPr="009855B9">
        <w:rPr>
          <w:rFonts w:cs="Tahoma"/>
          <w:color w:val="000000"/>
          <w:szCs w:val="18"/>
          <w:lang w:val="pt-BR"/>
        </w:rPr>
        <w:t xml:space="preserve"> </w:t>
      </w:r>
      <w:r w:rsidRPr="009855B9">
        <w:rPr>
          <w:rFonts w:cs="Tahoma"/>
          <w:color w:val="000000"/>
          <w:szCs w:val="18"/>
          <w:lang w:val="pt-BR"/>
        </w:rPr>
        <w:t>Caso sejam necessárias Licenças de Assinatura de Usuário adicionais para acessar o Microsoft Dynamics CRM, um número igual de Licenças de Assina</w:t>
      </w:r>
      <w:bookmarkStart w:id="1222" w:name="Srv_41DuetEnterpriseforOfficeandSAP"/>
      <w:bookmarkStart w:id="1223" w:name="Srv_38EntCALSuite"/>
      <w:r w:rsidRPr="009855B9">
        <w:rPr>
          <w:rFonts w:cs="Tahoma"/>
          <w:color w:val="000000"/>
          <w:szCs w:val="18"/>
          <w:lang w:val="pt-BR"/>
        </w:rPr>
        <w:t>tura de Usuário deverá ser solicitado.</w:t>
      </w:r>
    </w:p>
    <w:p w:rsidR="006E28CC" w:rsidRPr="009855B9" w:rsidRDefault="006E28CC" w:rsidP="005614CA">
      <w:pPr>
        <w:ind w:left="720"/>
        <w:rPr>
          <w:rFonts w:cs="Tahoma"/>
          <w:lang w:val="pt-BR"/>
        </w:rPr>
      </w:pPr>
    </w:p>
    <w:p w:rsidR="006E28CC" w:rsidRPr="009855B9" w:rsidRDefault="006E28CC" w:rsidP="00943F91">
      <w:pPr>
        <w:spacing w:after="60"/>
        <w:ind w:left="720"/>
        <w:rPr>
          <w:rFonts w:cs="Tahoma"/>
          <w:lang w:val="pt-BR"/>
        </w:rPr>
      </w:pPr>
      <w:r w:rsidRPr="009855B9">
        <w:rPr>
          <w:rFonts w:cs="Tahoma"/>
          <w:b/>
          <w:lang w:val="pt-BR"/>
        </w:rPr>
        <w:t>Microsoft Dynamics CRM Online – Concessão de Integração do Microsoft Dynamics Marketing</w:t>
      </w:r>
      <w:r w:rsidR="00943F91" w:rsidRPr="009855B9">
        <w:rPr>
          <w:rFonts w:cs="Tahoma"/>
          <w:b/>
          <w:lang w:val="pt-BR"/>
        </w:rPr>
        <w:t> </w:t>
      </w:r>
      <w:r w:rsidRPr="009855B9">
        <w:rPr>
          <w:rFonts w:cs="Tahoma"/>
          <w:b/>
          <w:lang w:val="pt-BR"/>
        </w:rPr>
        <w:t>Online</w:t>
      </w:r>
    </w:p>
    <w:p w:rsidR="003165D6" w:rsidRPr="009855B9" w:rsidRDefault="006E28CC" w:rsidP="009B3FA2">
      <w:pPr>
        <w:ind w:left="720"/>
        <w:rPr>
          <w:rFonts w:cs="Tahoma"/>
          <w:lang w:val="pt-BR"/>
        </w:rPr>
      </w:pPr>
      <w:r w:rsidRPr="009855B9">
        <w:rPr>
          <w:rFonts w:cs="Tahoma"/>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9855B9">
        <w:rPr>
          <w:rFonts w:cs="Tahoma"/>
          <w:bCs/>
          <w:lang w:val="pt-BR"/>
        </w:rPr>
        <w:t xml:space="preserve">MarketingPilot Connector for Microsoft Dynamics CRM </w:t>
      </w:r>
      <w:r w:rsidRPr="009855B9">
        <w:rPr>
          <w:rFonts w:cs="Tahoma"/>
          <w:lang w:val="pt-BR"/>
        </w:rPr>
        <w:t>apenas para os fins de sincronização de dados do cliente. Tais usuários não precisarão de uma SL de Usuário do Microsoft Dynamics CRM Online. Esta renúncia poderá ser aplicada até</w:t>
      </w:r>
      <w:r w:rsidRPr="009855B9">
        <w:rPr>
          <w:rFonts w:eastAsia="Calibri" w:cs="Tahoma"/>
          <w:lang w:val="pt-BR"/>
        </w:rPr>
        <w:t xml:space="preserve"> </w:t>
      </w:r>
      <w:r w:rsidRPr="009855B9">
        <w:rPr>
          <w:rFonts w:cs="Tahoma"/>
          <w:lang w:val="pt-BR"/>
        </w:rPr>
        <w:t>30 de junho de 2014. Depois deste período, a Microsoft reserva para si o direito de exigir SLs de Usuário apropriadas.</w:t>
      </w:r>
      <w:bookmarkStart w:id="1224" w:name="Srv_45EntCALBridgeWinIntune"/>
      <w:bookmarkEnd w:id="1222"/>
    </w:p>
    <w:p w:rsidR="0054609D" w:rsidRPr="009855B9" w:rsidRDefault="0054609D" w:rsidP="00101859">
      <w:pPr>
        <w:rPr>
          <w:rFonts w:cs="Tahoma"/>
          <w:lang w:val="pt-BR"/>
        </w:rPr>
      </w:pPr>
      <w:bookmarkStart w:id="1225" w:name="_41_Duet_Enterprise"/>
      <w:bookmarkEnd w:id="1225"/>
    </w:p>
    <w:p w:rsidR="0054609D" w:rsidRPr="009855B9" w:rsidRDefault="0054609D" w:rsidP="00101859">
      <w:pPr>
        <w:rPr>
          <w:rFonts w:cs="Tahoma"/>
          <w:lang w:val="pt-BR"/>
        </w:rPr>
      </w:pPr>
    </w:p>
    <w:p w:rsidR="00943F91" w:rsidRPr="009855B9" w:rsidRDefault="00943F91" w:rsidP="00101859">
      <w:pPr>
        <w:rPr>
          <w:rFonts w:cs="Tahoma"/>
          <w:lang w:val="pt-BR"/>
        </w:rPr>
      </w:pPr>
    </w:p>
    <w:p w:rsidR="00943F91" w:rsidRPr="009855B9" w:rsidRDefault="00943F91" w:rsidP="00101859">
      <w:pPr>
        <w:rPr>
          <w:rFonts w:cs="Tahoma"/>
          <w:lang w:val="pt-BR"/>
        </w:rPr>
      </w:pPr>
    </w:p>
    <w:p w:rsidR="00943F91" w:rsidRPr="009855B9" w:rsidRDefault="00943F91" w:rsidP="00101859">
      <w:pPr>
        <w:rPr>
          <w:rFonts w:cs="Tahoma"/>
          <w:lang w:val="pt-BR"/>
        </w:rPr>
      </w:pPr>
    </w:p>
    <w:p w:rsidR="00943F91" w:rsidRPr="009855B9" w:rsidRDefault="00943F91" w:rsidP="00101859">
      <w:pPr>
        <w:rPr>
          <w:rFonts w:cs="Tahoma"/>
          <w:lang w:val="pt-BR"/>
        </w:rPr>
      </w:pPr>
    </w:p>
    <w:p w:rsidR="00943F91" w:rsidRPr="009855B9" w:rsidRDefault="00943F91" w:rsidP="00101859">
      <w:pPr>
        <w:rPr>
          <w:rFonts w:cs="Tahoma"/>
          <w:lang w:val="pt-BR"/>
        </w:rPr>
      </w:pPr>
    </w:p>
    <w:p w:rsidR="00943F91" w:rsidRPr="009855B9" w:rsidRDefault="00943F91" w:rsidP="00101859">
      <w:pPr>
        <w:rPr>
          <w:rFonts w:cs="Tahoma"/>
          <w:lang w:val="pt-BR"/>
        </w:rPr>
      </w:pPr>
    </w:p>
    <w:p w:rsidR="00162A93" w:rsidRPr="009855B9" w:rsidRDefault="00A560B6" w:rsidP="00943F91">
      <w:pPr>
        <w:pStyle w:val="Heading3"/>
        <w:ind w:left="216" w:hanging="216"/>
        <w:rPr>
          <w:rFonts w:ascii="Tahoma" w:hAnsi="Tahoma" w:cs="Tahoma"/>
          <w:spacing w:val="-3"/>
          <w:lang w:val="pt-BR"/>
        </w:rPr>
      </w:pPr>
      <w:bookmarkStart w:id="1226" w:name="_41_Enterprise_CAL"/>
      <w:bookmarkStart w:id="1227" w:name="_46_Enterprise_CAL"/>
      <w:bookmarkStart w:id="1228" w:name="_47_Bridge_do"/>
      <w:bookmarkStart w:id="1229" w:name="_Toc336338303"/>
      <w:bookmarkStart w:id="1230" w:name="_Toc363830049"/>
      <w:bookmarkEnd w:id="1226"/>
      <w:bookmarkEnd w:id="1227"/>
      <w:bookmarkEnd w:id="1228"/>
      <w:r w:rsidRPr="009855B9">
        <w:rPr>
          <w:rFonts w:ascii="Tahoma" w:hAnsi="Tahoma" w:cs="Tahoma"/>
          <w:caps/>
          <w:color w:val="F66400"/>
          <w:spacing w:val="-3"/>
          <w:sz w:val="22"/>
          <w:vertAlign w:val="superscript"/>
          <w:lang w:val="pt-BR"/>
        </w:rPr>
        <w:lastRenderedPageBreak/>
        <w:t>47</w:t>
      </w:r>
      <w:r w:rsidRPr="009855B9">
        <w:rPr>
          <w:rFonts w:ascii="Tahoma" w:hAnsi="Tahoma" w:cs="Tahoma"/>
          <w:caps/>
          <w:color w:val="F66400"/>
          <w:spacing w:val="-3"/>
          <w:sz w:val="22"/>
          <w:lang w:val="pt-BR"/>
        </w:rPr>
        <w:t xml:space="preserve"> </w:t>
      </w:r>
      <w:r w:rsidRPr="009855B9">
        <w:rPr>
          <w:rFonts w:ascii="Tahoma" w:hAnsi="Tahoma" w:cs="Tahoma"/>
          <w:color w:val="F66400"/>
          <w:spacing w:val="-3"/>
          <w:sz w:val="22"/>
          <w:lang w:val="pt-BR"/>
        </w:rPr>
        <w:t>Bridge do Pacote de CALs Empresariais para Office 365, Bridge do Pacote de CALs</w:t>
      </w:r>
      <w:r w:rsidR="00943F91" w:rsidRPr="009855B9">
        <w:rPr>
          <w:rFonts w:ascii="Tahoma" w:hAnsi="Tahoma" w:cs="Tahoma"/>
          <w:color w:val="F66400"/>
          <w:spacing w:val="-3"/>
          <w:sz w:val="22"/>
          <w:lang w:val="pt-BR"/>
        </w:rPr>
        <w:t> </w:t>
      </w:r>
      <w:r w:rsidRPr="009855B9">
        <w:rPr>
          <w:rFonts w:ascii="Tahoma" w:hAnsi="Tahoma" w:cs="Tahoma"/>
          <w:color w:val="F66400"/>
          <w:spacing w:val="-3"/>
          <w:sz w:val="22"/>
          <w:lang w:val="pt-BR"/>
        </w:rPr>
        <w:t>Empresariais para Office 365 e Windows Intune e Bridge do Pacote de CALs</w:t>
      </w:r>
      <w:r w:rsidR="00943F91" w:rsidRPr="009855B9">
        <w:rPr>
          <w:rFonts w:ascii="Tahoma" w:hAnsi="Tahoma" w:cs="Tahoma"/>
          <w:color w:val="F66400"/>
          <w:spacing w:val="-3"/>
          <w:sz w:val="22"/>
          <w:lang w:val="pt-BR"/>
        </w:rPr>
        <w:t> </w:t>
      </w:r>
      <w:r w:rsidRPr="009855B9">
        <w:rPr>
          <w:rFonts w:ascii="Tahoma" w:hAnsi="Tahoma" w:cs="Tahoma"/>
          <w:color w:val="F66400"/>
          <w:spacing w:val="-3"/>
          <w:sz w:val="22"/>
          <w:lang w:val="pt-BR"/>
        </w:rPr>
        <w:t>Empresariais para Windows Intune</w:t>
      </w:r>
      <w:bookmarkEnd w:id="1229"/>
      <w:bookmarkEnd w:id="1230"/>
      <w:r w:rsidRPr="009855B9">
        <w:rPr>
          <w:rFonts w:ascii="Tahoma" w:hAnsi="Tahoma" w:cs="Tahoma"/>
          <w:color w:val="F66400"/>
          <w:spacing w:val="-3"/>
          <w:sz w:val="22"/>
          <w:lang w:val="pt-BR"/>
        </w:rPr>
        <w:t xml:space="preserve"> </w:t>
      </w:r>
    </w:p>
    <w:p w:rsidR="00BD2BE7" w:rsidRPr="009855B9" w:rsidRDefault="00BD2BE7" w:rsidP="0084072C">
      <w:pPr>
        <w:rPr>
          <w:rFonts w:cs="Tahoma"/>
          <w:lang w:val="pt-BR"/>
        </w:rPr>
      </w:pPr>
    </w:p>
    <w:bookmarkEnd w:id="1224"/>
    <w:p w:rsidR="0084072C" w:rsidRPr="009855B9" w:rsidRDefault="00162A93" w:rsidP="0084072C">
      <w:pPr>
        <w:spacing w:after="60"/>
        <w:ind w:left="720"/>
        <w:rPr>
          <w:rFonts w:cs="Tahoma"/>
          <w:lang w:val="pt-BR"/>
        </w:rPr>
      </w:pPr>
      <w:r w:rsidRPr="009855B9">
        <w:rPr>
          <w:rFonts w:cs="Tahoma"/>
          <w:b/>
          <w:szCs w:val="18"/>
          <w:lang w:val="pt-BR"/>
        </w:rPr>
        <w:t>Definição</w:t>
      </w:r>
    </w:p>
    <w:p w:rsidR="00162A93" w:rsidRPr="009855B9" w:rsidRDefault="00997232" w:rsidP="0084072C">
      <w:pPr>
        <w:ind w:left="720"/>
        <w:rPr>
          <w:rFonts w:cs="Tahoma"/>
          <w:lang w:val="pt-BR"/>
        </w:rPr>
      </w:pPr>
      <w:r w:rsidRPr="009855B9">
        <w:rPr>
          <w:rFonts w:cs="Tahoma"/>
          <w:szCs w:val="18"/>
          <w:lang w:val="pt-BR"/>
        </w:rPr>
        <w:t>“</w:t>
      </w:r>
      <w:r w:rsidR="00162A93" w:rsidRPr="009855B9">
        <w:rPr>
          <w:rFonts w:cs="Tahoma"/>
          <w:szCs w:val="18"/>
          <w:lang w:val="pt-BR"/>
        </w:rPr>
        <w:t>Transição</w:t>
      </w:r>
      <w:r w:rsidRPr="009855B9">
        <w:rPr>
          <w:rFonts w:cs="Tahoma"/>
          <w:szCs w:val="18"/>
          <w:lang w:val="pt-BR"/>
        </w:rPr>
        <w:t>”</w:t>
      </w:r>
      <w:r w:rsidR="00162A93" w:rsidRPr="009855B9">
        <w:rPr>
          <w:rFonts w:cs="Tahoma"/>
          <w:szCs w:val="18"/>
          <w:lang w:val="pt-BR"/>
        </w:rPr>
        <w:t xml:space="preserve"> significa a conversão de uma Licença com o Software Assurance atual para ou de uma licença de assinatura.</w:t>
      </w:r>
      <w:r w:rsidR="006C0B98" w:rsidRPr="009855B9">
        <w:rPr>
          <w:rFonts w:cs="Tahoma"/>
          <w:szCs w:val="18"/>
          <w:lang w:val="pt-BR"/>
        </w:rPr>
        <w:t xml:space="preserve"> </w:t>
      </w:r>
    </w:p>
    <w:p w:rsidR="00D57009" w:rsidRPr="009855B9" w:rsidRDefault="00D57009">
      <w:pPr>
        <w:rPr>
          <w:rFonts w:cs="Tahoma"/>
          <w:lang w:val="pt-BR"/>
        </w:rPr>
      </w:pPr>
    </w:p>
    <w:p w:rsidR="0084072C" w:rsidRPr="009855B9" w:rsidRDefault="0084072C" w:rsidP="0084072C">
      <w:pPr>
        <w:spacing w:after="60"/>
        <w:ind w:left="720"/>
        <w:rPr>
          <w:rFonts w:cs="Tahoma"/>
          <w:lang w:val="pt-BR"/>
        </w:rPr>
      </w:pPr>
      <w:r w:rsidRPr="009855B9">
        <w:rPr>
          <w:rFonts w:cs="Tahoma"/>
          <w:b/>
          <w:szCs w:val="18"/>
          <w:lang w:val="pt-BR"/>
        </w:rPr>
        <w:t>Direitos de Uso Aplicáveis</w:t>
      </w:r>
    </w:p>
    <w:p w:rsidR="00162A93" w:rsidRPr="009855B9" w:rsidRDefault="00162A93" w:rsidP="00943F91">
      <w:pPr>
        <w:ind w:left="720"/>
        <w:rPr>
          <w:rFonts w:cs="Tahoma"/>
          <w:lang w:val="pt-BR"/>
        </w:rPr>
      </w:pPr>
      <w:r w:rsidRPr="009855B9">
        <w:rPr>
          <w:rFonts w:eastAsia="Calibri" w:cs="Tahoma"/>
          <w:szCs w:val="18"/>
          <w:lang w:val="pt-BR"/>
        </w:rPr>
        <w:t>O Bridge do Pacote de CALs é independente da versão e os Direitos de Uso de Produto são determinados pelo status da cobertura do Software Assurance sobre ele.</w:t>
      </w:r>
      <w:r w:rsidR="006C0B98" w:rsidRPr="009855B9">
        <w:rPr>
          <w:rFonts w:eastAsia="Calibri" w:cs="Tahoma"/>
          <w:szCs w:val="18"/>
          <w:lang w:val="pt-BR"/>
        </w:rPr>
        <w:t xml:space="preserve"> </w:t>
      </w:r>
      <w:r w:rsidRPr="009855B9">
        <w:rPr>
          <w:rFonts w:eastAsia="Calibri" w:cs="Tahoma"/>
          <w:szCs w:val="18"/>
          <w:lang w:val="pt-BR"/>
        </w:rPr>
        <w:t>Se a cobertura for interrompida, os direitos de acesso sob as Licenças perpétuas serão determinados com base nos Direitos de Uso de Produto em vigor antes da interrupção.</w:t>
      </w:r>
      <w:r w:rsidR="006C0B98" w:rsidRPr="009855B9">
        <w:rPr>
          <w:rFonts w:eastAsia="Calibri" w:cs="Tahoma"/>
          <w:szCs w:val="18"/>
          <w:lang w:val="pt-BR"/>
        </w:rPr>
        <w:t xml:space="preserve"> </w:t>
      </w:r>
      <w:r w:rsidRPr="009855B9">
        <w:rPr>
          <w:rFonts w:eastAsia="Calibri" w:cs="Tahoma"/>
          <w:szCs w:val="18"/>
          <w:lang w:val="pt-BR"/>
        </w:rPr>
        <w:t>A Licença para um Bridge do Pacote de CALs é uma licença individual que deverá ser</w:t>
      </w:r>
      <w:r w:rsidR="00943F91" w:rsidRPr="009855B9">
        <w:rPr>
          <w:rFonts w:eastAsia="Calibri" w:cs="Tahoma"/>
          <w:szCs w:val="18"/>
          <w:lang w:val="pt-BR"/>
        </w:rPr>
        <w:t> </w:t>
      </w:r>
      <w:r w:rsidRPr="009855B9">
        <w:rPr>
          <w:rFonts w:eastAsia="Calibri" w:cs="Tahoma"/>
          <w:szCs w:val="18"/>
          <w:lang w:val="pt-BR"/>
        </w:rPr>
        <w:t>cedida a um único usuário ou dispositivo.</w:t>
      </w:r>
    </w:p>
    <w:p w:rsidR="0084072C" w:rsidRPr="009855B9" w:rsidRDefault="0084072C" w:rsidP="0084072C">
      <w:pPr>
        <w:ind w:left="720"/>
        <w:rPr>
          <w:rFonts w:cs="Tahoma"/>
          <w:lang w:val="pt-BR"/>
        </w:rPr>
      </w:pPr>
    </w:p>
    <w:p w:rsidR="0084072C" w:rsidRPr="009855B9" w:rsidRDefault="00162A93" w:rsidP="0084072C">
      <w:pPr>
        <w:spacing w:after="60"/>
        <w:ind w:left="720"/>
        <w:rPr>
          <w:rFonts w:cs="Tahoma"/>
          <w:lang w:val="pt-BR"/>
        </w:rPr>
      </w:pPr>
      <w:r w:rsidRPr="009855B9">
        <w:rPr>
          <w:rFonts w:cs="Tahoma"/>
          <w:b/>
          <w:szCs w:val="18"/>
          <w:lang w:val="pt-BR"/>
        </w:rPr>
        <w:t>Exigências</w:t>
      </w:r>
    </w:p>
    <w:p w:rsidR="00162A93" w:rsidRPr="009855B9" w:rsidRDefault="00162A93" w:rsidP="0084072C">
      <w:pPr>
        <w:ind w:left="720"/>
        <w:rPr>
          <w:rFonts w:cs="Tahoma"/>
          <w:lang w:val="pt-BR"/>
        </w:rPr>
      </w:pPr>
      <w:r w:rsidRPr="009855B9">
        <w:rPr>
          <w:rFonts w:eastAsia="Calibri" w:cs="Tahoma"/>
          <w:szCs w:val="18"/>
          <w:lang w:val="pt-BR"/>
        </w:rPr>
        <w:t>Um Bridge do Pacote de CALs poderá ser solicitado durante a Transição de um Pacote de CALs para uma combinação de Produto e Serviço Online comparáveis.</w:t>
      </w:r>
      <w:r w:rsidR="006C0B98" w:rsidRPr="009855B9">
        <w:rPr>
          <w:rFonts w:eastAsia="Calibri" w:cs="Tahoma"/>
          <w:szCs w:val="18"/>
          <w:lang w:val="pt-BR"/>
        </w:rPr>
        <w:t xml:space="preserve"> </w:t>
      </w:r>
      <w:r w:rsidRPr="009855B9">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6C0B98" w:rsidRPr="009855B9">
        <w:rPr>
          <w:rFonts w:eastAsia="Calibri" w:cs="Tahoma"/>
          <w:szCs w:val="18"/>
          <w:lang w:val="pt-BR"/>
        </w:rPr>
        <w:t xml:space="preserve"> </w:t>
      </w:r>
      <w:r w:rsidRPr="009855B9">
        <w:rPr>
          <w:rFonts w:eastAsia="Calibri" w:cs="Tahoma"/>
          <w:szCs w:val="18"/>
          <w:lang w:val="pt-BR"/>
        </w:rPr>
        <w:t>Em vez disso, o Software Assurance poderá ser comprado para o Bridge do Pacote de CALs no aniversário do Registro em que a Transição entrar em vigor.</w:t>
      </w:r>
      <w:r w:rsidR="006C0B98" w:rsidRPr="009855B9">
        <w:rPr>
          <w:rFonts w:eastAsia="Calibri" w:cs="Tahoma"/>
          <w:szCs w:val="18"/>
          <w:lang w:val="pt-BR"/>
        </w:rPr>
        <w:t xml:space="preserve"> </w:t>
      </w:r>
      <w:r w:rsidRPr="009855B9">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p>
    <w:p w:rsidR="0084072C" w:rsidRPr="009855B9" w:rsidRDefault="0084072C" w:rsidP="0084072C">
      <w:pPr>
        <w:ind w:left="720"/>
        <w:rPr>
          <w:rFonts w:cs="Tahoma"/>
          <w:lang w:val="pt-BR"/>
        </w:rPr>
      </w:pPr>
    </w:p>
    <w:p w:rsidR="00162A93" w:rsidRPr="009855B9" w:rsidRDefault="00162A93" w:rsidP="0084072C">
      <w:pPr>
        <w:ind w:left="720"/>
        <w:rPr>
          <w:rFonts w:cs="Tahoma"/>
          <w:lang w:val="pt-BR"/>
        </w:rPr>
      </w:pPr>
      <w:r w:rsidRPr="009855B9">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84072C" w:rsidRPr="009855B9" w:rsidRDefault="0084072C" w:rsidP="0084072C">
      <w:pPr>
        <w:ind w:left="720"/>
        <w:rPr>
          <w:rFonts w:cs="Tahoma"/>
          <w:lang w:val="pt-BR"/>
        </w:rPr>
      </w:pPr>
    </w:p>
    <w:p w:rsidR="00162A93" w:rsidRPr="009855B9" w:rsidRDefault="00162A93" w:rsidP="0084072C">
      <w:pPr>
        <w:ind w:left="720"/>
        <w:rPr>
          <w:rFonts w:cs="Tahoma"/>
          <w:lang w:val="pt-BR"/>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67CD5"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855B9" w:rsidRDefault="00162A93" w:rsidP="007E466C">
            <w:pPr>
              <w:spacing w:before="120" w:after="120" w:line="276" w:lineRule="auto"/>
              <w:ind w:left="175"/>
              <w:jc w:val="center"/>
              <w:rPr>
                <w:rFonts w:eastAsia="Calibri" w:cs="Tahoma"/>
                <w:b/>
                <w:bCs/>
                <w:color w:val="000000"/>
                <w:szCs w:val="18"/>
                <w:lang w:val="pt-BR" w:eastAsia="ja-JP"/>
              </w:rPr>
            </w:pPr>
            <w:r w:rsidRPr="009855B9">
              <w:rPr>
                <w:rFonts w:eastAsia="Calibri" w:cs="Tahoma"/>
                <w:b/>
                <w:bCs/>
                <w:szCs w:val="18"/>
                <w:lang w:val="pt-BR"/>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67CD5" w:rsidRDefault="00162A93" w:rsidP="007E466C">
            <w:pPr>
              <w:spacing w:before="120" w:after="120" w:line="276" w:lineRule="auto"/>
              <w:ind w:left="180"/>
              <w:jc w:val="center"/>
              <w:rPr>
                <w:rFonts w:eastAsia="Calibri" w:cs="Tahoma"/>
                <w:b/>
                <w:bCs/>
                <w:color w:val="000000"/>
                <w:szCs w:val="18"/>
                <w:lang w:eastAsia="ja-JP"/>
              </w:rPr>
            </w:pPr>
            <w:r w:rsidRPr="00267CD5">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67CD5" w:rsidRDefault="00162A93" w:rsidP="007E466C">
            <w:pPr>
              <w:spacing w:before="120" w:after="120" w:line="276" w:lineRule="auto"/>
              <w:ind w:left="180" w:right="247"/>
              <w:jc w:val="center"/>
              <w:rPr>
                <w:rFonts w:eastAsia="Calibri" w:cs="Tahoma"/>
                <w:b/>
                <w:bCs/>
                <w:color w:val="000000"/>
                <w:szCs w:val="18"/>
                <w:lang w:eastAsia="ja-JP"/>
              </w:rPr>
            </w:pPr>
            <w:r w:rsidRPr="00267CD5">
              <w:rPr>
                <w:rFonts w:eastAsia="Calibri" w:cs="Tahoma"/>
                <w:b/>
                <w:bCs/>
                <w:szCs w:val="18"/>
              </w:rPr>
              <w:t>Serviços Online Qualificados</w:t>
            </w:r>
          </w:p>
        </w:tc>
      </w:tr>
      <w:tr w:rsidR="00162A93" w:rsidRPr="00267CD5"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855B9" w:rsidRDefault="00162A93" w:rsidP="00943F91">
            <w:pPr>
              <w:numPr>
                <w:ilvl w:val="0"/>
                <w:numId w:val="43"/>
              </w:numPr>
              <w:spacing w:before="60" w:after="60" w:line="276" w:lineRule="auto"/>
              <w:ind w:left="535" w:right="180"/>
              <w:rPr>
                <w:rFonts w:eastAsia="Calibri" w:cs="Tahoma"/>
                <w:szCs w:val="18"/>
                <w:lang w:val="pt-BR"/>
              </w:rPr>
            </w:pPr>
            <w:r w:rsidRPr="009855B9">
              <w:rPr>
                <w:rFonts w:eastAsia="Calibri" w:cs="Tahoma"/>
                <w:color w:val="000000"/>
                <w:szCs w:val="18"/>
                <w:lang w:val="pt-BR"/>
              </w:rPr>
              <w:t>Bridge do Pacote de</w:t>
            </w:r>
            <w:r w:rsidR="00943F91" w:rsidRPr="009855B9">
              <w:rPr>
                <w:rFonts w:eastAsia="Calibri" w:cs="Tahoma"/>
                <w:color w:val="000000"/>
                <w:szCs w:val="18"/>
                <w:lang w:val="pt-BR"/>
              </w:rPr>
              <w:t> </w:t>
            </w:r>
            <w:r w:rsidRPr="009855B9">
              <w:rPr>
                <w:rFonts w:eastAsia="Calibri" w:cs="Tahoma"/>
                <w:color w:val="000000"/>
                <w:szCs w:val="18"/>
                <w:lang w:val="pt-BR"/>
              </w:rPr>
              <w:t>CALs Empresariais para</w:t>
            </w:r>
            <w:r w:rsidR="00943F91" w:rsidRPr="009855B9">
              <w:rPr>
                <w:rFonts w:eastAsia="Calibri" w:cs="Tahoma"/>
                <w:color w:val="000000"/>
                <w:szCs w:val="18"/>
                <w:lang w:val="pt-BR"/>
              </w:rPr>
              <w:t> </w:t>
            </w:r>
            <w:r w:rsidRPr="009855B9">
              <w:rPr>
                <w:rFonts w:eastAsia="Calibri" w:cs="Tahoma"/>
                <w:color w:val="000000"/>
                <w:szCs w:val="18"/>
                <w:lang w:val="pt-BR"/>
              </w:rPr>
              <w:t>Office 365</w:t>
            </w:r>
          </w:p>
        </w:tc>
        <w:tc>
          <w:tcPr>
            <w:tcW w:w="1667" w:type="pct"/>
            <w:tcBorders>
              <w:top w:val="nil"/>
              <w:left w:val="nil"/>
              <w:bottom w:val="single" w:sz="8" w:space="0" w:color="auto"/>
              <w:right w:val="single" w:sz="8" w:space="0" w:color="auto"/>
            </w:tcBorders>
          </w:tcPr>
          <w:p w:rsidR="00162A93" w:rsidRPr="00267CD5" w:rsidRDefault="00162A93" w:rsidP="00346F4B">
            <w:pPr>
              <w:numPr>
                <w:ilvl w:val="0"/>
                <w:numId w:val="44"/>
              </w:numPr>
              <w:spacing w:before="80" w:after="200" w:line="276" w:lineRule="auto"/>
              <w:ind w:left="449" w:hanging="270"/>
              <w:jc w:val="both"/>
              <w:rPr>
                <w:rFonts w:eastAsia="Calibri" w:cs="Tahoma"/>
                <w:szCs w:val="18"/>
              </w:rPr>
            </w:pPr>
            <w:r w:rsidRPr="00267CD5">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67CD5" w:rsidRDefault="00162A93" w:rsidP="00346F4B">
            <w:pPr>
              <w:numPr>
                <w:ilvl w:val="0"/>
                <w:numId w:val="45"/>
              </w:numPr>
              <w:spacing w:before="80" w:after="200" w:line="276" w:lineRule="auto"/>
              <w:ind w:left="630"/>
              <w:rPr>
                <w:rFonts w:cs="Tahoma"/>
              </w:rPr>
            </w:pPr>
            <w:r w:rsidRPr="00267CD5">
              <w:rPr>
                <w:rFonts w:eastAsia="Calibri" w:cs="Tahoma"/>
                <w:color w:val="000000"/>
                <w:szCs w:val="18"/>
              </w:rPr>
              <w:t>Office 365 Enterprise E3 ou</w:t>
            </w:r>
          </w:p>
          <w:p w:rsidR="00162A93" w:rsidRPr="00267CD5" w:rsidRDefault="00162A93" w:rsidP="00346F4B">
            <w:pPr>
              <w:numPr>
                <w:ilvl w:val="0"/>
                <w:numId w:val="45"/>
              </w:numPr>
              <w:spacing w:before="80" w:after="200" w:line="276" w:lineRule="auto"/>
              <w:ind w:left="630"/>
              <w:rPr>
                <w:rFonts w:eastAsia="Calibri" w:cs="Tahoma"/>
                <w:color w:val="000000"/>
                <w:szCs w:val="18"/>
              </w:rPr>
            </w:pPr>
            <w:r w:rsidRPr="00267CD5">
              <w:rPr>
                <w:rFonts w:eastAsia="Calibri" w:cs="Tahoma"/>
                <w:color w:val="000000"/>
                <w:szCs w:val="18"/>
              </w:rPr>
              <w:t>Office 365 Enterprise E4</w:t>
            </w:r>
          </w:p>
        </w:tc>
      </w:tr>
      <w:tr w:rsidR="00162A93" w:rsidRPr="00267CD5"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855B9" w:rsidRDefault="00162A93" w:rsidP="00943F91">
            <w:pPr>
              <w:numPr>
                <w:ilvl w:val="0"/>
                <w:numId w:val="43"/>
              </w:numPr>
              <w:spacing w:before="60" w:after="60" w:line="276" w:lineRule="auto"/>
              <w:ind w:left="535" w:right="180"/>
              <w:rPr>
                <w:rFonts w:eastAsia="Calibri" w:cs="Tahoma"/>
                <w:szCs w:val="18"/>
                <w:lang w:val="pt-BR"/>
              </w:rPr>
            </w:pPr>
            <w:r w:rsidRPr="009855B9">
              <w:rPr>
                <w:rFonts w:eastAsia="Calibri" w:cs="Tahoma"/>
                <w:color w:val="000000"/>
                <w:szCs w:val="18"/>
                <w:lang w:val="pt-BR"/>
              </w:rPr>
              <w:t>Bridge do Pacote de CALs Empresariais para</w:t>
            </w:r>
            <w:r w:rsidR="00943F91" w:rsidRPr="009855B9">
              <w:rPr>
                <w:rFonts w:eastAsia="Calibri" w:cs="Tahoma"/>
                <w:color w:val="000000"/>
                <w:szCs w:val="18"/>
                <w:lang w:val="pt-BR"/>
              </w:rPr>
              <w:t> </w:t>
            </w:r>
            <w:r w:rsidRPr="009855B9">
              <w:rPr>
                <w:rFonts w:eastAsia="Calibri" w:cs="Tahoma"/>
                <w:color w:val="000000"/>
                <w:szCs w:val="18"/>
                <w:lang w:val="pt-BR"/>
              </w:rPr>
              <w:t>Office 365 e Windows Intune</w:t>
            </w:r>
          </w:p>
        </w:tc>
        <w:tc>
          <w:tcPr>
            <w:tcW w:w="1667" w:type="pct"/>
            <w:tcBorders>
              <w:top w:val="nil"/>
              <w:left w:val="nil"/>
              <w:bottom w:val="single" w:sz="8" w:space="0" w:color="auto"/>
              <w:right w:val="single" w:sz="8" w:space="0" w:color="auto"/>
            </w:tcBorders>
          </w:tcPr>
          <w:p w:rsidR="00162A93" w:rsidRPr="00267CD5" w:rsidRDefault="00162A93" w:rsidP="00346F4B">
            <w:pPr>
              <w:numPr>
                <w:ilvl w:val="0"/>
                <w:numId w:val="44"/>
              </w:numPr>
              <w:spacing w:before="80" w:after="200" w:line="276" w:lineRule="auto"/>
              <w:ind w:left="449" w:hanging="270"/>
              <w:jc w:val="both"/>
              <w:rPr>
                <w:rFonts w:eastAsia="Calibri" w:cs="Tahoma"/>
                <w:szCs w:val="18"/>
              </w:rPr>
            </w:pPr>
            <w:r w:rsidRPr="00267CD5">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67CD5" w:rsidRDefault="00162A93" w:rsidP="00346F4B">
            <w:pPr>
              <w:numPr>
                <w:ilvl w:val="0"/>
                <w:numId w:val="45"/>
              </w:numPr>
              <w:spacing w:before="80" w:after="200" w:line="276" w:lineRule="auto"/>
              <w:ind w:left="630"/>
              <w:rPr>
                <w:rFonts w:cs="Tahoma"/>
              </w:rPr>
            </w:pPr>
            <w:r w:rsidRPr="00267CD5">
              <w:rPr>
                <w:rFonts w:eastAsia="Calibri" w:cs="Tahoma"/>
                <w:color w:val="000000"/>
                <w:szCs w:val="18"/>
              </w:rPr>
              <w:t>Office 365 Enterprise E3 e Windows Intune ou</w:t>
            </w:r>
          </w:p>
          <w:p w:rsidR="00162A93" w:rsidRPr="00267CD5" w:rsidRDefault="00162A93" w:rsidP="00346F4B">
            <w:pPr>
              <w:numPr>
                <w:ilvl w:val="0"/>
                <w:numId w:val="45"/>
              </w:numPr>
              <w:spacing w:before="80" w:after="200" w:line="276" w:lineRule="auto"/>
              <w:ind w:left="630"/>
              <w:rPr>
                <w:rFonts w:eastAsia="Calibri" w:cs="Tahoma"/>
                <w:color w:val="000000"/>
                <w:szCs w:val="18"/>
              </w:rPr>
            </w:pPr>
            <w:r w:rsidRPr="00267CD5">
              <w:rPr>
                <w:rFonts w:eastAsia="Calibri" w:cs="Tahoma"/>
                <w:color w:val="000000"/>
                <w:szCs w:val="18"/>
              </w:rPr>
              <w:t>Office 365 Enterprise E4 e Windows Intune</w:t>
            </w:r>
          </w:p>
        </w:tc>
      </w:tr>
      <w:tr w:rsidR="00162A93" w:rsidRPr="00267CD5"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9855B9" w:rsidRDefault="00162A93" w:rsidP="00943F91">
            <w:pPr>
              <w:numPr>
                <w:ilvl w:val="0"/>
                <w:numId w:val="43"/>
              </w:numPr>
              <w:spacing w:before="60" w:after="60" w:line="276" w:lineRule="auto"/>
              <w:ind w:left="535" w:right="180"/>
              <w:rPr>
                <w:rFonts w:eastAsia="Calibri" w:cs="Tahoma"/>
                <w:color w:val="000000"/>
                <w:szCs w:val="18"/>
                <w:lang w:val="pt-BR" w:eastAsia="ja-JP"/>
              </w:rPr>
            </w:pPr>
            <w:r w:rsidRPr="009855B9">
              <w:rPr>
                <w:rFonts w:eastAsia="Calibri" w:cs="Tahoma"/>
                <w:szCs w:val="18"/>
                <w:lang w:val="pt-BR"/>
              </w:rPr>
              <w:t>Bridge do Pacote de CALs Empresariais para</w:t>
            </w:r>
            <w:r w:rsidR="00943F91" w:rsidRPr="009855B9">
              <w:rPr>
                <w:rFonts w:eastAsia="Calibri" w:cs="Tahoma"/>
                <w:szCs w:val="18"/>
                <w:lang w:val="pt-BR"/>
              </w:rPr>
              <w:t> </w:t>
            </w:r>
            <w:r w:rsidRPr="009855B9">
              <w:rPr>
                <w:rFonts w:eastAsia="Calibri" w:cs="Tahoma"/>
                <w:szCs w:val="18"/>
                <w:lang w:val="pt-BR"/>
              </w:rPr>
              <w:t>Windows Intune</w:t>
            </w:r>
          </w:p>
        </w:tc>
        <w:tc>
          <w:tcPr>
            <w:tcW w:w="1667" w:type="pct"/>
            <w:tcBorders>
              <w:top w:val="nil"/>
              <w:left w:val="nil"/>
              <w:bottom w:val="single" w:sz="8" w:space="0" w:color="auto"/>
              <w:right w:val="single" w:sz="8" w:space="0" w:color="auto"/>
            </w:tcBorders>
            <w:hideMark/>
          </w:tcPr>
          <w:p w:rsidR="00162A93" w:rsidRPr="00267CD5"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267CD5">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267CD5" w:rsidRDefault="00162A93" w:rsidP="00346F4B">
            <w:pPr>
              <w:numPr>
                <w:ilvl w:val="0"/>
                <w:numId w:val="45"/>
              </w:numPr>
              <w:spacing w:before="80" w:after="200" w:line="276" w:lineRule="auto"/>
              <w:ind w:left="630"/>
              <w:rPr>
                <w:rFonts w:cs="Tahoma"/>
                <w:color w:val="000000"/>
                <w:szCs w:val="18"/>
              </w:rPr>
            </w:pPr>
            <w:r w:rsidRPr="00267CD5">
              <w:rPr>
                <w:rFonts w:eastAsia="Calibri" w:cs="Tahoma"/>
                <w:color w:val="000000"/>
                <w:szCs w:val="18"/>
              </w:rPr>
              <w:t>Windows Intune</w:t>
            </w:r>
          </w:p>
        </w:tc>
      </w:tr>
    </w:tbl>
    <w:p w:rsidR="005614CA" w:rsidRPr="00267CD5" w:rsidRDefault="005614CA" w:rsidP="00E03856">
      <w:pPr>
        <w:pStyle w:val="Heading3"/>
        <w:rPr>
          <w:rFonts w:ascii="Tahoma" w:hAnsi="Tahoma" w:cs="Tahoma"/>
        </w:rPr>
      </w:pPr>
      <w:bookmarkStart w:id="1231" w:name="_Toc336338304"/>
      <w:bookmarkStart w:id="1232" w:name="Srv_43EnterpriseCALSuite"/>
      <w:bookmarkEnd w:id="1214"/>
      <w:bookmarkEnd w:id="1223"/>
    </w:p>
    <w:p w:rsidR="00676723" w:rsidRDefault="00676723" w:rsidP="00676723">
      <w:pPr>
        <w:rPr>
          <w:rFonts w:cs="Tahoma"/>
        </w:rPr>
      </w:pPr>
    </w:p>
    <w:p w:rsidR="00943F91" w:rsidRDefault="00943F91" w:rsidP="00676723">
      <w:pPr>
        <w:rPr>
          <w:rFonts w:cs="Tahoma"/>
        </w:rPr>
      </w:pPr>
    </w:p>
    <w:p w:rsidR="00943F91" w:rsidRDefault="00943F91" w:rsidP="00676723">
      <w:pPr>
        <w:rPr>
          <w:rFonts w:cs="Tahoma"/>
        </w:rPr>
      </w:pPr>
    </w:p>
    <w:p w:rsidR="00943F91" w:rsidRDefault="00943F91" w:rsidP="00676723">
      <w:pPr>
        <w:rPr>
          <w:rFonts w:cs="Tahoma"/>
        </w:rPr>
      </w:pPr>
    </w:p>
    <w:p w:rsidR="00943F91" w:rsidRDefault="00943F91" w:rsidP="00676723">
      <w:pPr>
        <w:rPr>
          <w:rFonts w:cs="Tahoma"/>
        </w:rPr>
      </w:pPr>
    </w:p>
    <w:p w:rsidR="00943F91" w:rsidRPr="00267CD5" w:rsidRDefault="00943F91" w:rsidP="00676723">
      <w:pPr>
        <w:rPr>
          <w:rFonts w:cs="Tahoma"/>
        </w:rPr>
      </w:pPr>
    </w:p>
    <w:p w:rsidR="00652053" w:rsidRPr="00267CD5" w:rsidRDefault="00A560B6" w:rsidP="00652053">
      <w:pPr>
        <w:pStyle w:val="Heading3"/>
        <w:rPr>
          <w:rFonts w:ascii="Tahoma" w:hAnsi="Tahoma" w:cs="Tahoma"/>
        </w:rPr>
      </w:pPr>
      <w:bookmarkStart w:id="1233" w:name="_42_Enterprise_CAL"/>
      <w:bookmarkStart w:id="1234" w:name="_47_Enterprise_CAL"/>
      <w:bookmarkStart w:id="1235" w:name="_48_Pacotes_CAL"/>
      <w:bookmarkStart w:id="1236" w:name="_Toc363830050"/>
      <w:bookmarkEnd w:id="1233"/>
      <w:bookmarkEnd w:id="1234"/>
      <w:bookmarkEnd w:id="1235"/>
      <w:r w:rsidRPr="00267CD5">
        <w:rPr>
          <w:rFonts w:ascii="Tahoma" w:hAnsi="Tahoma" w:cs="Tahoma"/>
          <w:caps/>
          <w:color w:val="F66400"/>
          <w:sz w:val="22"/>
          <w:vertAlign w:val="superscript"/>
        </w:rPr>
        <w:lastRenderedPageBreak/>
        <w:t>48</w:t>
      </w:r>
      <w:r w:rsidRPr="00267CD5">
        <w:rPr>
          <w:rFonts w:ascii="Tahoma" w:hAnsi="Tahoma" w:cs="Tahoma"/>
          <w:color w:val="F66400"/>
          <w:sz w:val="22"/>
        </w:rPr>
        <w:t xml:space="preserve"> Pacotes CAL Empresarial</w:t>
      </w:r>
      <w:bookmarkEnd w:id="1231"/>
      <w:bookmarkEnd w:id="1236"/>
      <w:r w:rsidRPr="00267CD5">
        <w:rPr>
          <w:rFonts w:ascii="Tahoma" w:hAnsi="Tahoma" w:cs="Tahoma"/>
          <w:color w:val="F66400"/>
          <w:sz w:val="22"/>
        </w:rPr>
        <w:t xml:space="preserve"> </w:t>
      </w:r>
    </w:p>
    <w:bookmarkEnd w:id="1232"/>
    <w:p w:rsidR="00023FE7" w:rsidRPr="00267CD5" w:rsidRDefault="00023FE7" w:rsidP="0084072C">
      <w:pPr>
        <w:rPr>
          <w:rFonts w:cs="Tahoma"/>
        </w:rPr>
      </w:pPr>
    </w:p>
    <w:p w:rsidR="009A727E" w:rsidRPr="009855B9" w:rsidRDefault="008446D1" w:rsidP="00943F91">
      <w:pPr>
        <w:ind w:left="720"/>
        <w:rPr>
          <w:rFonts w:cs="Tahoma"/>
          <w:lang w:val="pt-BR"/>
        </w:rPr>
      </w:pPr>
      <w:r w:rsidRPr="009855B9">
        <w:rPr>
          <w:rFonts w:cs="Tahoma"/>
          <w:szCs w:val="20"/>
          <w:lang w:val="pt-BR"/>
        </w:rPr>
        <w:t>O Enterprise CAL Suite é independente da versão e os direitos de uso de produto são determinados pelo status da cobertura do Software Assurance para o Enterprise CAL Suite.</w:t>
      </w:r>
      <w:r w:rsidR="006C0B98" w:rsidRPr="009855B9">
        <w:rPr>
          <w:rFonts w:cs="Tahoma"/>
          <w:szCs w:val="20"/>
          <w:lang w:val="pt-BR"/>
        </w:rPr>
        <w:t xml:space="preserve"> </w:t>
      </w:r>
      <w:r w:rsidRPr="009855B9">
        <w:rPr>
          <w:rFonts w:cs="Tahoma"/>
          <w:szCs w:val="20"/>
          <w:lang w:val="pt-BR"/>
        </w:rPr>
        <w:t>Se a cobertura for interrompida, os</w:t>
      </w:r>
      <w:r w:rsidR="00943F91" w:rsidRPr="009855B9">
        <w:rPr>
          <w:rFonts w:cs="Tahoma"/>
          <w:szCs w:val="20"/>
          <w:lang w:val="pt-BR"/>
        </w:rPr>
        <w:t> </w:t>
      </w:r>
      <w:r w:rsidRPr="009855B9">
        <w:rPr>
          <w:rFonts w:cs="Tahoma"/>
          <w:szCs w:val="20"/>
          <w:lang w:val="pt-BR"/>
        </w:rPr>
        <w:t>direitos de acesso sob as licenças perpétuas serão determinados com base nos direitos de uso de produto em vigor antes da interrupção.</w:t>
      </w:r>
      <w:r w:rsidR="006C0B98" w:rsidRPr="009855B9">
        <w:rPr>
          <w:rFonts w:cs="Tahoma"/>
          <w:szCs w:val="20"/>
          <w:lang w:val="pt-BR"/>
        </w:rPr>
        <w:t xml:space="preserve"> </w:t>
      </w:r>
      <w:r w:rsidRPr="009855B9">
        <w:rPr>
          <w:rFonts w:cs="Tahoma"/>
          <w:szCs w:val="20"/>
          <w:lang w:val="pt-BR"/>
        </w:rPr>
        <w:t>Os direitos associados a ofertas de Serviços Online expirarão em caso de interrupção da cobertura do Software Assurance, seja o Enterprise CAL Suite perpétuo ou não.</w:t>
      </w:r>
      <w:r w:rsidR="006C0B98" w:rsidRPr="009855B9">
        <w:rPr>
          <w:rFonts w:cs="Tahoma"/>
          <w:szCs w:val="20"/>
          <w:lang w:val="pt-BR"/>
        </w:rPr>
        <w:t xml:space="preserve"> </w:t>
      </w:r>
      <w:r w:rsidRPr="009855B9">
        <w:rPr>
          <w:rFonts w:cs="Tahoma"/>
          <w:szCs w:val="20"/>
          <w:lang w:val="pt-BR"/>
        </w:rPr>
        <w:t>A</w:t>
      </w:r>
      <w:r w:rsidR="00943F91" w:rsidRPr="009855B9">
        <w:rPr>
          <w:rFonts w:cs="Tahoma"/>
          <w:szCs w:val="20"/>
          <w:lang w:val="pt-BR"/>
        </w:rPr>
        <w:t> </w:t>
      </w:r>
      <w:r w:rsidRPr="009855B9">
        <w:rPr>
          <w:rFonts w:cs="Tahoma"/>
          <w:szCs w:val="20"/>
          <w:lang w:val="pt-BR"/>
        </w:rPr>
        <w:t>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6C0B98" w:rsidRPr="009855B9">
        <w:rPr>
          <w:rFonts w:cs="Tahoma"/>
          <w:szCs w:val="20"/>
          <w:lang w:val="pt-BR"/>
        </w:rPr>
        <w:t xml:space="preserve"> </w:t>
      </w:r>
      <w:r w:rsidRPr="009855B9">
        <w:rPr>
          <w:rFonts w:cs="Tahoma"/>
          <w:szCs w:val="20"/>
          <w:lang w:val="pt-BR"/>
        </w:rPr>
        <w:t>Uma licença para o Enterprise CAL Suite é uma licença individual que deverá ser cedida a um único usuário ou dispositivo.</w:t>
      </w:r>
      <w:r w:rsidR="006C0B98" w:rsidRPr="009855B9">
        <w:rPr>
          <w:rFonts w:cs="Tahoma"/>
          <w:szCs w:val="20"/>
          <w:lang w:val="pt-BR"/>
        </w:rPr>
        <w:t xml:space="preserve"> </w:t>
      </w:r>
      <w:r w:rsidRPr="009855B9">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6C0B98" w:rsidRPr="009855B9">
        <w:rPr>
          <w:rFonts w:cs="Tahoma"/>
          <w:szCs w:val="20"/>
          <w:lang w:val="pt-BR"/>
        </w:rPr>
        <w:t xml:space="preserve"> </w:t>
      </w:r>
    </w:p>
    <w:p w:rsidR="00D57009" w:rsidRPr="009855B9" w:rsidRDefault="00D57009">
      <w:pPr>
        <w:rPr>
          <w:rFonts w:cs="Tahoma"/>
          <w:lang w:val="pt-BR"/>
        </w:rPr>
      </w:pPr>
    </w:p>
    <w:p w:rsidR="00163658" w:rsidRPr="009855B9" w:rsidRDefault="00163658" w:rsidP="0084072C">
      <w:pPr>
        <w:ind w:left="720"/>
        <w:rPr>
          <w:rFonts w:cs="Tahoma"/>
          <w:lang w:val="pt-BR"/>
        </w:rPr>
      </w:pPr>
      <w:r w:rsidRPr="009855B9">
        <w:rPr>
          <w:rFonts w:cs="Tahoma"/>
          <w:b/>
          <w:szCs w:val="20"/>
          <w:lang w:val="pt-BR"/>
        </w:rPr>
        <w:t>Serviços Online Incluídos no Pacote de CALs Empresariais</w:t>
      </w:r>
    </w:p>
    <w:p w:rsidR="00391D38" w:rsidRPr="009855B9" w:rsidRDefault="00391D38" w:rsidP="0084072C">
      <w:pPr>
        <w:ind w:left="720"/>
        <w:rPr>
          <w:rFonts w:cs="Tahoma"/>
          <w:lang w:val="pt-BR"/>
        </w:rPr>
      </w:pPr>
    </w:p>
    <w:p w:rsidR="00163658" w:rsidRPr="009855B9" w:rsidRDefault="00163658" w:rsidP="00943F91">
      <w:pPr>
        <w:ind w:left="720"/>
        <w:rPr>
          <w:rFonts w:cs="Tahoma"/>
          <w:lang w:val="pt-BR"/>
        </w:rPr>
      </w:pPr>
      <w:r w:rsidRPr="009855B9">
        <w:rPr>
          <w:rFonts w:cs="Tahoma"/>
          <w:szCs w:val="20"/>
          <w:lang w:val="pt-BR"/>
        </w:rPr>
        <w:t>A partir de 1o. de abril de 2013, uma licença para o Pacote de CALs Empresariais com cobertura ativa do</w:t>
      </w:r>
      <w:r w:rsidR="00943F91" w:rsidRPr="009855B9">
        <w:rPr>
          <w:rFonts w:cs="Tahoma"/>
          <w:szCs w:val="20"/>
          <w:lang w:val="pt-BR"/>
        </w:rPr>
        <w:t> </w:t>
      </w:r>
      <w:r w:rsidRPr="009855B9">
        <w:rPr>
          <w:rFonts w:cs="Tahoma"/>
          <w:szCs w:val="20"/>
          <w:lang w:val="pt-BR"/>
        </w:rPr>
        <w:t xml:space="preserve">Software Assurance inclui os direitos de Arquivamento do Exchange Online para Exchange Server, Prevenção à Perda de Dados e Exchange Online Protection. </w:t>
      </w:r>
    </w:p>
    <w:p w:rsidR="00163658" w:rsidRPr="009855B9" w:rsidRDefault="000150D5" w:rsidP="00943F91">
      <w:pPr>
        <w:ind w:left="720"/>
        <w:rPr>
          <w:rFonts w:cs="Tahoma"/>
          <w:lang w:val="pt-BR"/>
        </w:rPr>
      </w:pPr>
      <w:r w:rsidRPr="009855B9">
        <w:rPr>
          <w:rFonts w:cs="Tahoma"/>
          <w:szCs w:val="20"/>
          <w:u w:val="single"/>
          <w:lang w:val="pt-BR"/>
        </w:rPr>
        <w:t>Provisionamento</w:t>
      </w:r>
      <w:r w:rsidRPr="009855B9">
        <w:rPr>
          <w:rFonts w:cs="Tahoma"/>
          <w:szCs w:val="20"/>
          <w:lang w:val="pt-BR"/>
        </w:rPr>
        <w:t>. Para começar a usar esses serviços, o cliente deve entrar em contato com seu Microsoft</w:t>
      </w:r>
      <w:r w:rsidR="00943F91" w:rsidRPr="009855B9">
        <w:rPr>
          <w:rFonts w:cs="Tahoma"/>
          <w:szCs w:val="20"/>
          <w:lang w:val="pt-BR"/>
        </w:rPr>
        <w:t> </w:t>
      </w:r>
      <w:r w:rsidRPr="009855B9">
        <w:rPr>
          <w:rFonts w:cs="Tahoma"/>
          <w:szCs w:val="20"/>
          <w:lang w:val="pt-BR"/>
        </w:rPr>
        <w:t>Partner, que pode iniciar o processo de provisionamento exigido para ativar cada serviço.</w:t>
      </w:r>
    </w:p>
    <w:p w:rsidR="00391D38" w:rsidRPr="009855B9" w:rsidRDefault="000150D5" w:rsidP="00943F91">
      <w:pPr>
        <w:ind w:left="720"/>
        <w:rPr>
          <w:rFonts w:cs="Tahoma"/>
          <w:lang w:val="pt-BR"/>
        </w:rPr>
      </w:pPr>
      <w:r w:rsidRPr="009855B9">
        <w:rPr>
          <w:rFonts w:cs="Tahoma"/>
          <w:snapToGrid w:val="0"/>
          <w:u w:val="single"/>
          <w:lang w:val="pt-BR"/>
        </w:rPr>
        <w:t>Termos e Condições Complementares</w:t>
      </w:r>
      <w:r w:rsidRPr="009855B9">
        <w:rPr>
          <w:rFonts w:cs="Tahoma"/>
          <w:snapToGrid w:val="0"/>
          <w:lang w:val="pt-BR"/>
        </w:rPr>
        <w:t xml:space="preserve">. </w:t>
      </w:r>
      <w:r w:rsidRPr="009855B9">
        <w:rPr>
          <w:rFonts w:cs="Tahoma"/>
          <w:szCs w:val="20"/>
          <w:lang w:val="pt-BR"/>
        </w:rPr>
        <w:t>Os Termos e as Condições Complementares (</w:t>
      </w:r>
      <w:r w:rsidR="00997232" w:rsidRPr="009855B9">
        <w:rPr>
          <w:rFonts w:cs="Tahoma"/>
          <w:szCs w:val="20"/>
          <w:lang w:val="pt-BR"/>
        </w:rPr>
        <w:t>“</w:t>
      </w:r>
      <w:r w:rsidRPr="009855B9">
        <w:rPr>
          <w:rFonts w:cs="Tahoma"/>
          <w:szCs w:val="20"/>
          <w:lang w:val="pt-BR"/>
        </w:rPr>
        <w:t>Termos Complementares</w:t>
      </w:r>
      <w:r w:rsidR="00997232" w:rsidRPr="009855B9">
        <w:rPr>
          <w:rFonts w:cs="Tahoma"/>
          <w:szCs w:val="20"/>
          <w:lang w:val="pt-BR"/>
        </w:rPr>
        <w:t>”</w:t>
      </w:r>
      <w:r w:rsidRPr="009855B9">
        <w:rPr>
          <w:rFonts w:cs="Tahoma"/>
          <w:szCs w:val="20"/>
          <w:lang w:val="pt-BR"/>
        </w:rPr>
        <w:t xml:space="preserve">) na </w:t>
      </w:r>
      <w:hyperlink w:anchor="_Seção_10_–" w:history="1">
        <w:r w:rsidRPr="009855B9">
          <w:rPr>
            <w:rStyle w:val="Hyperlink"/>
            <w:rFonts w:cs="Tahoma"/>
            <w:szCs w:val="20"/>
            <w:lang w:val="pt-BR"/>
          </w:rPr>
          <w:t>Seção 10</w:t>
        </w:r>
      </w:hyperlink>
      <w:r w:rsidRPr="009855B9">
        <w:rPr>
          <w:rFonts w:cs="Tahoma"/>
          <w:szCs w:val="20"/>
          <w:lang w:val="pt-BR"/>
        </w:rPr>
        <w:t xml:space="preserve"> se aplicam à </w:t>
      </w:r>
      <w:r w:rsidRPr="009855B9">
        <w:rPr>
          <w:rFonts w:cs="Tahoma"/>
          <w:snapToGrid w:val="0"/>
          <w:lang w:val="pt-BR"/>
        </w:rPr>
        <w:t>compra e ao uso que os clientes fazem dos Serviços Online</w:t>
      </w:r>
      <w:r w:rsidR="00943F91" w:rsidRPr="009855B9">
        <w:rPr>
          <w:rFonts w:cs="Tahoma"/>
          <w:snapToGrid w:val="0"/>
          <w:lang w:val="pt-BR"/>
        </w:rPr>
        <w:t> </w:t>
      </w:r>
      <w:r w:rsidRPr="009855B9">
        <w:rPr>
          <w:rFonts w:cs="Tahoma"/>
          <w:snapToGrid w:val="0"/>
          <w:lang w:val="pt-BR"/>
        </w:rPr>
        <w:t>incluídos no Pacote de CAL Empresarial.</w:t>
      </w:r>
      <w:r w:rsidR="006C0B98" w:rsidRPr="009855B9">
        <w:rPr>
          <w:rFonts w:cs="Tahoma"/>
          <w:szCs w:val="20"/>
          <w:lang w:val="pt-BR"/>
        </w:rPr>
        <w:t xml:space="preserve"> </w:t>
      </w:r>
    </w:p>
    <w:p w:rsidR="00391D38" w:rsidRPr="009855B9" w:rsidRDefault="00391D38" w:rsidP="0084072C">
      <w:pPr>
        <w:ind w:left="720"/>
        <w:rPr>
          <w:rFonts w:cs="Tahoma"/>
          <w:lang w:val="pt-BR"/>
        </w:rPr>
      </w:pPr>
    </w:p>
    <w:p w:rsidR="00112BE6" w:rsidRPr="00267CD5" w:rsidRDefault="00112BE6" w:rsidP="005D1A15">
      <w:pPr>
        <w:spacing w:after="60"/>
        <w:ind w:left="720"/>
        <w:rPr>
          <w:rFonts w:cs="Tahoma"/>
        </w:rPr>
      </w:pPr>
      <w:r w:rsidRPr="00267CD5">
        <w:rPr>
          <w:rFonts w:cs="Tahoma"/>
          <w:b/>
          <w:color w:val="000000"/>
          <w:szCs w:val="20"/>
        </w:rPr>
        <w:t>Forefront Unified Access Gateway 2010</w:t>
      </w:r>
    </w:p>
    <w:p w:rsidR="005D1A15" w:rsidRPr="009855B9" w:rsidRDefault="005D1A15" w:rsidP="00997232">
      <w:pPr>
        <w:spacing w:after="60"/>
        <w:ind w:left="720"/>
        <w:rPr>
          <w:rFonts w:cs="Tahoma"/>
          <w:lang w:val="pt-BR"/>
        </w:rPr>
      </w:pPr>
      <w:r w:rsidRPr="00267CD5">
        <w:rPr>
          <w:rFonts w:cs="Tahoma"/>
          <w:color w:val="000000"/>
          <w:szCs w:val="20"/>
          <w:u w:val="single"/>
        </w:rPr>
        <w:t>Direitos de Adequação (</w:t>
      </w:r>
      <w:r w:rsidR="00997232">
        <w:rPr>
          <w:rFonts w:cs="Tahoma"/>
          <w:color w:val="000000"/>
          <w:szCs w:val="20"/>
          <w:u w:val="single"/>
        </w:rPr>
        <w:t>“</w:t>
      </w:r>
      <w:r w:rsidRPr="00267CD5">
        <w:rPr>
          <w:rFonts w:cs="Tahoma"/>
          <w:color w:val="000000"/>
          <w:szCs w:val="20"/>
          <w:u w:val="single"/>
        </w:rPr>
        <w:t>True-Up</w:t>
      </w:r>
      <w:r w:rsidR="00997232">
        <w:rPr>
          <w:rFonts w:cs="Tahoma"/>
          <w:color w:val="000000"/>
          <w:szCs w:val="20"/>
          <w:u w:val="single"/>
        </w:rPr>
        <w:t>”</w:t>
      </w:r>
      <w:r w:rsidRPr="00267CD5">
        <w:rPr>
          <w:rFonts w:cs="Tahoma"/>
          <w:color w:val="000000"/>
          <w:szCs w:val="20"/>
          <w:u w:val="single"/>
        </w:rPr>
        <w:t>)</w:t>
      </w:r>
      <w:r w:rsidRPr="00943F91">
        <w:rPr>
          <w:rFonts w:cs="Tahoma"/>
          <w:color w:val="000000"/>
          <w:szCs w:val="20"/>
        </w:rPr>
        <w:t>.</w:t>
      </w:r>
      <w:r w:rsidR="00997232">
        <w:rPr>
          <w:rFonts w:cs="Tahoma"/>
          <w:color w:val="000000"/>
          <w:szCs w:val="20"/>
        </w:rPr>
        <w:t xml:space="preserve"> </w:t>
      </w:r>
      <w:r w:rsidRPr="009855B9">
        <w:rPr>
          <w:rFonts w:cs="Tahoma"/>
          <w:color w:val="000000"/>
          <w:szCs w:val="20"/>
          <w:lang w:val="pt-BR"/>
        </w:rPr>
        <w:t xml:space="preserve">Não obstante qualquer outra disposição em contrário nos Direitos de Uso do 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w:t>
      </w:r>
      <w:r w:rsidR="00997232" w:rsidRPr="009855B9">
        <w:rPr>
          <w:rFonts w:cs="Tahoma"/>
          <w:color w:val="000000"/>
          <w:szCs w:val="20"/>
          <w:lang w:val="pt-BR"/>
        </w:rPr>
        <w:t>“</w:t>
      </w:r>
      <w:r w:rsidRPr="009855B9">
        <w:rPr>
          <w:rFonts w:cs="Tahoma"/>
          <w:color w:val="000000"/>
          <w:szCs w:val="20"/>
          <w:lang w:val="pt-BR"/>
        </w:rPr>
        <w:t>Clientes</w:t>
      </w:r>
      <w:r w:rsidR="00997232" w:rsidRPr="009855B9">
        <w:rPr>
          <w:rFonts w:cs="Tahoma"/>
          <w:color w:val="000000"/>
          <w:szCs w:val="20"/>
          <w:lang w:val="pt-BR"/>
        </w:rPr>
        <w:t> </w:t>
      </w:r>
      <w:r w:rsidRPr="009855B9">
        <w:rPr>
          <w:rFonts w:cs="Tahoma"/>
          <w:color w:val="000000"/>
          <w:szCs w:val="20"/>
          <w:lang w:val="pt-BR"/>
        </w:rPr>
        <w:t>Qualificados</w:t>
      </w:r>
      <w:r w:rsidR="00997232" w:rsidRPr="009855B9">
        <w:rPr>
          <w:rFonts w:cs="Tahoma"/>
          <w:color w:val="000000"/>
          <w:szCs w:val="20"/>
          <w:lang w:val="pt-BR"/>
        </w:rPr>
        <w:t>”</w:t>
      </w:r>
      <w:r w:rsidRPr="009855B9">
        <w:rPr>
          <w:rFonts w:cs="Tahoma"/>
          <w:color w:val="000000"/>
          <w:szCs w:val="20"/>
          <w:lang w:val="pt-BR"/>
        </w:rPr>
        <w:t xml:space="preserve">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w:t>
      </w:r>
      <w:r w:rsidR="00997232" w:rsidRPr="009855B9">
        <w:rPr>
          <w:rFonts w:cs="Tahoma"/>
          <w:color w:val="000000"/>
          <w:szCs w:val="20"/>
          <w:lang w:val="pt-BR"/>
        </w:rPr>
        <w:t>“</w:t>
      </w:r>
      <w:r w:rsidRPr="009855B9">
        <w:rPr>
          <w:rFonts w:cs="Tahoma"/>
          <w:color w:val="000000"/>
          <w:szCs w:val="20"/>
          <w:lang w:val="pt-BR"/>
        </w:rPr>
        <w:t>true-up</w:t>
      </w:r>
      <w:r w:rsidR="00997232" w:rsidRPr="009855B9">
        <w:rPr>
          <w:rFonts w:cs="Tahoma"/>
          <w:color w:val="000000"/>
          <w:szCs w:val="20"/>
          <w:lang w:val="pt-BR"/>
        </w:rPr>
        <w:t>”</w:t>
      </w:r>
      <w:r w:rsidRPr="009855B9">
        <w:rPr>
          <w:rFonts w:cs="Tahoma"/>
          <w:color w:val="000000"/>
          <w:szCs w:val="20"/>
          <w:lang w:val="pt-BR"/>
        </w:rPr>
        <w:t>).</w:t>
      </w:r>
      <w:r w:rsidR="006C0B98" w:rsidRPr="009855B9">
        <w:rPr>
          <w:rFonts w:cs="Tahoma"/>
          <w:color w:val="000000"/>
          <w:szCs w:val="20"/>
          <w:lang w:val="pt-BR"/>
        </w:rPr>
        <w:t xml:space="preserve"> </w:t>
      </w:r>
      <w:r w:rsidRPr="009855B9">
        <w:rPr>
          <w:rFonts w:cs="Tahoma"/>
          <w:color w:val="000000"/>
          <w:szCs w:val="20"/>
          <w:lang w:val="pt-BR"/>
        </w:rPr>
        <w:t>Essa exceção se aplica somente a licenças adquiridas sob os direitos de adequação (</w:t>
      </w:r>
      <w:r w:rsidR="00997232" w:rsidRPr="009855B9">
        <w:rPr>
          <w:rFonts w:cs="Tahoma"/>
          <w:color w:val="000000"/>
          <w:szCs w:val="20"/>
          <w:lang w:val="pt-BR"/>
        </w:rPr>
        <w:t>“</w:t>
      </w:r>
      <w:r w:rsidRPr="009855B9">
        <w:rPr>
          <w:rFonts w:cs="Tahoma"/>
          <w:color w:val="000000"/>
          <w:szCs w:val="20"/>
          <w:lang w:val="pt-BR"/>
        </w:rPr>
        <w:t>true-up</w:t>
      </w:r>
      <w:r w:rsidR="00997232" w:rsidRPr="009855B9">
        <w:rPr>
          <w:rFonts w:cs="Tahoma"/>
          <w:color w:val="000000"/>
          <w:szCs w:val="20"/>
          <w:lang w:val="pt-BR"/>
        </w:rPr>
        <w:t>”</w:t>
      </w:r>
      <w:r w:rsidRPr="009855B9">
        <w:rPr>
          <w:rFonts w:cs="Tahoma"/>
          <w:color w:val="000000"/>
          <w:szCs w:val="20"/>
          <w:lang w:val="pt-BR"/>
        </w:rPr>
        <w:t xml:space="preserve">) antes da primeira renovação do Cliente Qualificado após 1º de dezembro de 2012. Consulte a seção </w:t>
      </w:r>
      <w:r w:rsidR="00997232" w:rsidRPr="009855B9">
        <w:rPr>
          <w:rFonts w:cs="Tahoma"/>
          <w:color w:val="000000"/>
          <w:szCs w:val="20"/>
          <w:lang w:val="pt-BR"/>
        </w:rPr>
        <w:t>“</w:t>
      </w:r>
      <w:r w:rsidRPr="009855B9">
        <w:rPr>
          <w:rFonts w:cs="Tahoma"/>
          <w:color w:val="000000"/>
          <w:szCs w:val="20"/>
          <w:lang w:val="pt-BR"/>
        </w:rPr>
        <w:t>Direitos de Uso Estendidos para produtos Forefront</w:t>
      </w:r>
      <w:r w:rsidR="00997232" w:rsidRPr="009855B9">
        <w:rPr>
          <w:rFonts w:cs="Tahoma"/>
          <w:color w:val="000000"/>
          <w:szCs w:val="20"/>
          <w:lang w:val="pt-BR"/>
        </w:rPr>
        <w:t>”</w:t>
      </w:r>
      <w:r w:rsidRPr="009855B9">
        <w:rPr>
          <w:rFonts w:cs="Tahoma"/>
          <w:color w:val="000000"/>
          <w:szCs w:val="20"/>
          <w:lang w:val="pt-BR"/>
        </w:rPr>
        <w:t xml:space="preserve"> abaixo para obter os direitos de uso estendidos sob o Pacote de CALs Empresariais para componentes do Forefront Protection Suite (parte do Pacote de CALs Empresariais até 30 de novembro de</w:t>
      </w:r>
      <w:r w:rsidR="00943F91" w:rsidRPr="009855B9">
        <w:rPr>
          <w:rFonts w:cs="Tahoma"/>
          <w:color w:val="000000"/>
          <w:szCs w:val="20"/>
          <w:lang w:val="pt-BR"/>
        </w:rPr>
        <w:t> </w:t>
      </w:r>
      <w:r w:rsidRPr="009855B9">
        <w:rPr>
          <w:rFonts w:cs="Tahoma"/>
          <w:color w:val="000000"/>
          <w:szCs w:val="20"/>
          <w:lang w:val="pt-BR"/>
        </w:rPr>
        <w:t>2012).</w:t>
      </w:r>
    </w:p>
    <w:p w:rsidR="005D1A15" w:rsidRPr="009855B9" w:rsidRDefault="00112BE6" w:rsidP="00943F91">
      <w:pPr>
        <w:spacing w:before="120" w:after="60"/>
        <w:ind w:left="720"/>
        <w:rPr>
          <w:rFonts w:cs="Tahoma"/>
          <w:lang w:val="pt-BR"/>
        </w:rPr>
      </w:pPr>
      <w:r w:rsidRPr="009855B9">
        <w:rPr>
          <w:rFonts w:cs="Tahoma"/>
          <w:color w:val="000000"/>
          <w:szCs w:val="20"/>
          <w:lang w:val="pt-BR"/>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w:t>
      </w:r>
      <w:r w:rsidR="00997232" w:rsidRPr="009855B9">
        <w:rPr>
          <w:rFonts w:cs="Tahoma"/>
          <w:color w:val="000000"/>
          <w:szCs w:val="20"/>
          <w:lang w:val="pt-BR"/>
        </w:rPr>
        <w:t>“</w:t>
      </w:r>
      <w:r w:rsidRPr="009855B9">
        <w:rPr>
          <w:rFonts w:cs="Tahoma"/>
          <w:color w:val="000000"/>
          <w:szCs w:val="20"/>
          <w:lang w:val="pt-BR"/>
        </w:rPr>
        <w:t>true-up</w:t>
      </w:r>
      <w:r w:rsidR="00997232" w:rsidRPr="009855B9">
        <w:rPr>
          <w:rFonts w:cs="Tahoma"/>
          <w:color w:val="000000"/>
          <w:szCs w:val="20"/>
          <w:lang w:val="pt-BR"/>
        </w:rPr>
        <w:t>”</w:t>
      </w:r>
      <w:r w:rsidRPr="009855B9">
        <w:rPr>
          <w:rFonts w:cs="Tahoma"/>
          <w:color w:val="000000"/>
          <w:szCs w:val="20"/>
          <w:lang w:val="pt-BR"/>
        </w:rPr>
        <w:t>) (conforme descrito acima)), mediante a primeira renovação da cobertura em ou depois de 1º de dezembro de 2012, têm a opção de adquirir a cobertura de</w:t>
      </w:r>
      <w:r w:rsidR="00943F91" w:rsidRPr="009855B9">
        <w:rPr>
          <w:rFonts w:cs="Tahoma"/>
          <w:color w:val="000000"/>
          <w:szCs w:val="20"/>
          <w:lang w:val="pt-BR"/>
        </w:rPr>
        <w:t> </w:t>
      </w:r>
      <w:r w:rsidRPr="009855B9">
        <w:rPr>
          <w:rFonts w:cs="Tahoma"/>
          <w:color w:val="000000"/>
          <w:szCs w:val="20"/>
          <w:lang w:val="pt-BR"/>
        </w:rPr>
        <w:t>Software Assurance para Forefront Unified Access Gateway fora do Pacote de CALs Empresariais sem primeiro adquirir uma licença separada do Forefront Unified Access Gateway. Esta oferta para adquirir o</w:t>
      </w:r>
      <w:r w:rsidR="00943F91" w:rsidRPr="009855B9">
        <w:rPr>
          <w:rFonts w:cs="Tahoma"/>
          <w:color w:val="000000"/>
          <w:szCs w:val="20"/>
          <w:lang w:val="pt-BR"/>
        </w:rPr>
        <w:t> </w:t>
      </w:r>
      <w:r w:rsidRPr="009855B9">
        <w:rPr>
          <w:rFonts w:cs="Tahoma"/>
          <w:color w:val="000000"/>
          <w:szCs w:val="20"/>
          <w:lang w:val="pt-BR"/>
        </w:rPr>
        <w:t>Forefront Unified Access Gateway é válida para uma série de licenças até o número total de licenças do</w:t>
      </w:r>
      <w:r w:rsidR="00943F91" w:rsidRPr="009855B9">
        <w:rPr>
          <w:rFonts w:cs="Tahoma"/>
          <w:color w:val="000000"/>
          <w:szCs w:val="20"/>
          <w:lang w:val="pt-BR"/>
        </w:rPr>
        <w:t> </w:t>
      </w:r>
      <w:r w:rsidRPr="009855B9">
        <w:rPr>
          <w:rFonts w:cs="Tahoma"/>
          <w:color w:val="000000"/>
          <w:szCs w:val="20"/>
          <w:lang w:val="pt-BR"/>
        </w:rPr>
        <w:t>Pacote de CALs Empresariais com Software Assurance imediatamente antes da renovação.</w:t>
      </w:r>
    </w:p>
    <w:p w:rsidR="005D1A15" w:rsidRPr="009855B9" w:rsidRDefault="005D1A15" w:rsidP="00630ED6">
      <w:pPr>
        <w:ind w:left="720"/>
        <w:rPr>
          <w:rFonts w:cs="Tahoma"/>
          <w:lang w:val="pt-BR"/>
        </w:rPr>
      </w:pPr>
    </w:p>
    <w:p w:rsidR="00943F91" w:rsidRPr="009855B9" w:rsidRDefault="00943F91" w:rsidP="00630ED6">
      <w:pPr>
        <w:ind w:left="720"/>
        <w:rPr>
          <w:rFonts w:cs="Tahoma"/>
          <w:lang w:val="pt-BR"/>
        </w:rPr>
      </w:pPr>
    </w:p>
    <w:p w:rsidR="00943F91" w:rsidRPr="009855B9" w:rsidRDefault="00943F91" w:rsidP="00630ED6">
      <w:pPr>
        <w:ind w:left="720"/>
        <w:rPr>
          <w:rFonts w:cs="Tahoma"/>
          <w:lang w:val="pt-BR"/>
        </w:rPr>
      </w:pPr>
    </w:p>
    <w:p w:rsidR="00943F91" w:rsidRPr="009855B9" w:rsidRDefault="00943F91" w:rsidP="00630ED6">
      <w:pPr>
        <w:ind w:left="720"/>
        <w:rPr>
          <w:rFonts w:cs="Tahoma"/>
          <w:lang w:val="pt-BR"/>
        </w:rPr>
      </w:pPr>
    </w:p>
    <w:p w:rsidR="00943F91" w:rsidRPr="009855B9" w:rsidRDefault="00943F91" w:rsidP="00630ED6">
      <w:pPr>
        <w:ind w:left="720"/>
        <w:rPr>
          <w:rFonts w:cs="Tahoma"/>
          <w:lang w:val="pt-BR"/>
        </w:rPr>
      </w:pPr>
    </w:p>
    <w:p w:rsidR="00943F91" w:rsidRPr="009855B9" w:rsidRDefault="00943F91" w:rsidP="00630ED6">
      <w:pPr>
        <w:ind w:left="720"/>
        <w:rPr>
          <w:rFonts w:cs="Tahoma"/>
          <w:lang w:val="pt-BR"/>
        </w:rPr>
      </w:pPr>
    </w:p>
    <w:p w:rsidR="00943F91" w:rsidRPr="009855B9" w:rsidRDefault="00943F91" w:rsidP="00630ED6">
      <w:pPr>
        <w:ind w:left="720"/>
        <w:rPr>
          <w:rFonts w:cs="Tahoma"/>
          <w:lang w:val="pt-BR"/>
        </w:rPr>
      </w:pPr>
    </w:p>
    <w:p w:rsidR="004E3869" w:rsidRPr="009855B9" w:rsidRDefault="00A2724A" w:rsidP="0084072C">
      <w:pPr>
        <w:spacing w:after="60"/>
        <w:ind w:left="720"/>
        <w:rPr>
          <w:rFonts w:cs="Tahoma"/>
          <w:lang w:val="pt-BR"/>
        </w:rPr>
      </w:pPr>
      <w:r w:rsidRPr="009855B9">
        <w:rPr>
          <w:rFonts w:cs="Tahoma"/>
          <w:b/>
          <w:color w:val="000000"/>
          <w:szCs w:val="20"/>
          <w:lang w:val="pt-BR"/>
        </w:rPr>
        <w:lastRenderedPageBreak/>
        <w:t>Direitos de Uso Estendido para produtos Forefront</w:t>
      </w:r>
    </w:p>
    <w:p w:rsidR="00C349AE" w:rsidRPr="009855B9" w:rsidRDefault="00793CBD" w:rsidP="00324F6C">
      <w:pPr>
        <w:ind w:left="720"/>
        <w:rPr>
          <w:rFonts w:cs="Tahoma"/>
          <w:lang w:val="pt-BR"/>
        </w:rPr>
      </w:pPr>
      <w:r w:rsidRPr="009855B9">
        <w:rPr>
          <w:rFonts w:cs="Tahoma"/>
          <w:bCs/>
          <w:color w:val="000000"/>
          <w:szCs w:val="18"/>
          <w:lang w:val="pt-BR"/>
        </w:rPr>
        <w:t>Os Clientes com cobertura do Software Assurance ativa para o Pacote de CALs Empresariais a partir de 30</w:t>
      </w:r>
      <w:r w:rsidR="00324F6C" w:rsidRPr="009855B9">
        <w:rPr>
          <w:rFonts w:cs="Tahoma"/>
          <w:bCs/>
          <w:color w:val="000000"/>
          <w:szCs w:val="18"/>
          <w:lang w:val="pt-BR"/>
        </w:rPr>
        <w:t> </w:t>
      </w:r>
      <w:r w:rsidRPr="009855B9">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6C0B98" w:rsidRPr="009855B9">
        <w:rPr>
          <w:rFonts w:cs="Tahoma"/>
          <w:bCs/>
          <w:color w:val="000000"/>
          <w:szCs w:val="18"/>
          <w:lang w:val="pt-BR"/>
        </w:rPr>
        <w:t xml:space="preserve"> </w:t>
      </w:r>
      <w:r w:rsidRPr="009855B9">
        <w:rPr>
          <w:rFonts w:cs="Tahoma"/>
          <w:bCs/>
          <w:color w:val="000000"/>
          <w:szCs w:val="18"/>
          <w:lang w:val="pt-BR"/>
        </w:rPr>
        <w:t xml:space="preserve">Esses clientes também podem continuar a usar os componentes do </w:t>
      </w:r>
      <w:r w:rsidRPr="009855B9">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9855B9">
        <w:rPr>
          <w:rFonts w:cs="Tahoma"/>
          <w:bCs/>
          <w:color w:val="000000"/>
          <w:szCs w:val="18"/>
          <w:lang w:val="pt-BR"/>
        </w:rPr>
        <w:t>do pacote até 31 de dezembro de 2015. Esses termos também se aplicam a licenças do Pacote de CALs Empresariais adquiridas por esses clientes antes de</w:t>
      </w:r>
      <w:r w:rsidR="00943F91" w:rsidRPr="009855B9">
        <w:rPr>
          <w:rFonts w:cs="Tahoma"/>
          <w:bCs/>
          <w:color w:val="000000"/>
          <w:szCs w:val="18"/>
          <w:lang w:val="pt-BR"/>
        </w:rPr>
        <w:t> </w:t>
      </w:r>
      <w:r w:rsidRPr="009855B9">
        <w:rPr>
          <w:rFonts w:cs="Tahoma"/>
          <w:bCs/>
          <w:color w:val="000000"/>
          <w:szCs w:val="18"/>
          <w:lang w:val="pt-BR"/>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C349AE" w:rsidRPr="009855B9" w:rsidRDefault="00C349AE" w:rsidP="0084072C">
      <w:pPr>
        <w:ind w:left="720"/>
        <w:rPr>
          <w:rFonts w:cs="Tahoma"/>
          <w:lang w:val="pt-BR"/>
        </w:rPr>
      </w:pPr>
    </w:p>
    <w:p w:rsidR="004E3869" w:rsidRPr="009855B9" w:rsidRDefault="004E3869" w:rsidP="0084072C">
      <w:pPr>
        <w:spacing w:after="60"/>
        <w:ind w:left="720"/>
        <w:rPr>
          <w:rFonts w:cs="Tahoma"/>
          <w:lang w:val="pt-BR"/>
        </w:rPr>
      </w:pPr>
      <w:r w:rsidRPr="009855B9">
        <w:rPr>
          <w:rFonts w:cs="Tahoma"/>
          <w:b/>
          <w:color w:val="000000"/>
          <w:szCs w:val="20"/>
          <w:lang w:val="pt-BR"/>
        </w:rPr>
        <w:t xml:space="preserve">Forefront Protection Suite </w:t>
      </w:r>
    </w:p>
    <w:p w:rsidR="004E3869" w:rsidRPr="009855B9" w:rsidRDefault="004E3869" w:rsidP="00943F91">
      <w:pPr>
        <w:ind w:left="720"/>
        <w:rPr>
          <w:rFonts w:cs="Tahoma"/>
          <w:lang w:val="pt-BR"/>
        </w:rPr>
      </w:pPr>
      <w:r w:rsidRPr="009855B9">
        <w:rPr>
          <w:rFonts w:cs="Tahoma"/>
          <w:color w:val="000000"/>
          <w:szCs w:val="20"/>
          <w:lang w:val="pt-BR"/>
        </w:rPr>
        <w:t>Uma assinatura do Forefront Protection Suite consiste nos seguintes serviços online:</w:t>
      </w:r>
      <w:r w:rsidR="006C0B98" w:rsidRPr="009855B9">
        <w:rPr>
          <w:rFonts w:cs="Tahoma"/>
          <w:color w:val="000000"/>
          <w:szCs w:val="20"/>
          <w:lang w:val="pt-BR"/>
        </w:rPr>
        <w:t xml:space="preserve"> </w:t>
      </w:r>
      <w:r w:rsidRPr="009855B9">
        <w:rPr>
          <w:rFonts w:cs="Tahoma"/>
          <w:color w:val="000000"/>
          <w:szCs w:val="20"/>
          <w:lang w:val="pt-BR"/>
        </w:rPr>
        <w:t>System Center 2012 Endpoint Protection, Forefront para Office Communications Server (anteriormente, Antigen para Serviço de</w:t>
      </w:r>
      <w:r w:rsidR="00943F91" w:rsidRPr="009855B9">
        <w:rPr>
          <w:rFonts w:cs="Tahoma"/>
          <w:color w:val="000000"/>
          <w:szCs w:val="20"/>
          <w:lang w:val="pt-BR"/>
        </w:rPr>
        <w:t> </w:t>
      </w:r>
      <w:r w:rsidRPr="009855B9">
        <w:rPr>
          <w:rFonts w:cs="Tahoma"/>
          <w:color w:val="000000"/>
          <w:szCs w:val="20"/>
          <w:lang w:val="pt-BR"/>
        </w:rPr>
        <w:t xml:space="preserve">Mensagens Instantâneas), Forefront Online Protection para Exchange (anteriormente, Exchange Hosted Filtering), Forefront Protection 2010 para Exchange Server, Forefront Threat Management Gateway Web Protection Service e Forefront Protection 2010 para SharePoint Server. </w:t>
      </w:r>
    </w:p>
    <w:p w:rsidR="00B2460D" w:rsidRPr="009855B9" w:rsidRDefault="00B2460D" w:rsidP="0084072C">
      <w:pPr>
        <w:ind w:left="720"/>
        <w:rPr>
          <w:rFonts w:cs="Tahoma"/>
          <w:lang w:val="pt-BR"/>
        </w:rPr>
      </w:pPr>
    </w:p>
    <w:p w:rsidR="00023FE7" w:rsidRPr="009855B9" w:rsidRDefault="00023FE7" w:rsidP="0084072C">
      <w:pPr>
        <w:spacing w:after="60"/>
        <w:ind w:left="720"/>
        <w:rPr>
          <w:rFonts w:cs="Tahoma"/>
          <w:lang w:val="pt-BR"/>
        </w:rPr>
      </w:pPr>
      <w:r w:rsidRPr="009855B9">
        <w:rPr>
          <w:rFonts w:cs="Tahoma"/>
          <w:b/>
          <w:color w:val="000000"/>
          <w:szCs w:val="20"/>
          <w:lang w:val="pt-BR"/>
        </w:rPr>
        <w:t>CALs Somente para Aluno (Licença Academic Open e Academic Select)</w:t>
      </w:r>
    </w:p>
    <w:p w:rsidR="00023FE7" w:rsidRPr="009855B9" w:rsidRDefault="00023FE7" w:rsidP="0084072C">
      <w:pPr>
        <w:ind w:left="720"/>
        <w:rPr>
          <w:rFonts w:cs="Tahoma"/>
          <w:lang w:val="pt-BR"/>
        </w:rPr>
      </w:pPr>
      <w:r w:rsidRPr="009855B9">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026546" w:rsidRPr="009855B9" w:rsidRDefault="00026546" w:rsidP="0084072C">
      <w:pPr>
        <w:ind w:left="720"/>
        <w:rPr>
          <w:rFonts w:cs="Tahoma"/>
          <w:lang w:val="pt-BR"/>
        </w:rPr>
      </w:pPr>
    </w:p>
    <w:p w:rsidR="007B35CE" w:rsidRPr="009855B9" w:rsidRDefault="007B35CE" w:rsidP="0084072C">
      <w:pPr>
        <w:ind w:left="720"/>
        <w:rPr>
          <w:rFonts w:cs="Tahoma"/>
          <w:lang w:val="pt-BR"/>
        </w:rPr>
      </w:pPr>
    </w:p>
    <w:p w:rsidR="00112BE6" w:rsidRPr="009855B9" w:rsidRDefault="00A560B6" w:rsidP="00112BE6">
      <w:pPr>
        <w:pStyle w:val="Heading3"/>
        <w:rPr>
          <w:rFonts w:ascii="Tahoma" w:hAnsi="Tahoma" w:cs="Tahoma"/>
          <w:lang w:val="pt-BR"/>
        </w:rPr>
      </w:pPr>
      <w:bookmarkStart w:id="1237" w:name="_45_Exchange_Enterprise"/>
      <w:bookmarkStart w:id="1238" w:name="_48_Exchange_Enterprise"/>
      <w:bookmarkStart w:id="1239" w:name="_49_CAL_Empresarial"/>
      <w:bookmarkStart w:id="1240" w:name="_Toc363830051"/>
      <w:bookmarkEnd w:id="1237"/>
      <w:bookmarkEnd w:id="1238"/>
      <w:bookmarkEnd w:id="1239"/>
      <w:r w:rsidRPr="009855B9">
        <w:rPr>
          <w:rFonts w:ascii="Tahoma" w:hAnsi="Tahoma" w:cs="Tahoma"/>
          <w:caps/>
          <w:color w:val="F66400"/>
          <w:sz w:val="22"/>
          <w:vertAlign w:val="superscript"/>
          <w:lang w:val="pt-BR"/>
        </w:rPr>
        <w:t>49</w:t>
      </w:r>
      <w:r w:rsidRPr="009855B9">
        <w:rPr>
          <w:rFonts w:ascii="Tahoma" w:hAnsi="Tahoma" w:cs="Tahoma"/>
          <w:color w:val="F66400"/>
          <w:sz w:val="22"/>
          <w:lang w:val="pt-BR"/>
        </w:rPr>
        <w:t xml:space="preserve"> CAL Empresarial do Exchange com Serviços 2013</w:t>
      </w:r>
      <w:bookmarkEnd w:id="1240"/>
      <w:r w:rsidRPr="009855B9">
        <w:rPr>
          <w:rFonts w:ascii="Tahoma" w:hAnsi="Tahoma" w:cs="Tahoma"/>
          <w:color w:val="F66400"/>
          <w:sz w:val="22"/>
          <w:lang w:val="pt-BR"/>
        </w:rPr>
        <w:t xml:space="preserve"> </w:t>
      </w:r>
    </w:p>
    <w:p w:rsidR="00112BE6" w:rsidRPr="009855B9" w:rsidRDefault="00112BE6" w:rsidP="00112BE6">
      <w:pPr>
        <w:rPr>
          <w:rFonts w:cs="Tahoma"/>
          <w:lang w:val="pt-BR"/>
        </w:rPr>
      </w:pPr>
    </w:p>
    <w:p w:rsidR="00112BE6" w:rsidRPr="009855B9" w:rsidRDefault="00112BE6" w:rsidP="00112BE6">
      <w:pPr>
        <w:ind w:left="720"/>
        <w:rPr>
          <w:rFonts w:cs="Tahoma"/>
          <w:lang w:val="pt-BR"/>
        </w:rPr>
      </w:pPr>
      <w:r w:rsidRPr="009855B9">
        <w:rPr>
          <w:rFonts w:cs="Tahoma"/>
          <w:b/>
          <w:szCs w:val="20"/>
          <w:lang w:val="pt-BR"/>
        </w:rPr>
        <w:t>Serviços Online Incluídos com a CAL Empresarial do Exchange com Serviços 2013</w:t>
      </w:r>
    </w:p>
    <w:p w:rsidR="00112BE6" w:rsidRPr="009855B9" w:rsidRDefault="00112BE6" w:rsidP="00943F91">
      <w:pPr>
        <w:ind w:left="720"/>
        <w:rPr>
          <w:rFonts w:cs="Tahoma"/>
          <w:lang w:val="pt-BR"/>
        </w:rPr>
      </w:pPr>
      <w:r w:rsidRPr="009855B9">
        <w:rPr>
          <w:rFonts w:cs="Tahoma"/>
          <w:szCs w:val="20"/>
          <w:lang w:val="pt-BR"/>
        </w:rPr>
        <w:t>A partir de 1o. de abril de 2013, uma licença para CAL Empresarial do Exchange com Serviços 2013 com cobertura ativa do Software Assurance inclui os direitos de Prevenção à Perda de Dados e Exchange Online</w:t>
      </w:r>
      <w:r w:rsidR="00943F91" w:rsidRPr="009855B9">
        <w:rPr>
          <w:rFonts w:cs="Tahoma"/>
          <w:szCs w:val="20"/>
          <w:lang w:val="pt-BR"/>
        </w:rPr>
        <w:t> </w:t>
      </w:r>
      <w:r w:rsidRPr="009855B9">
        <w:rPr>
          <w:rFonts w:cs="Tahoma"/>
          <w:szCs w:val="20"/>
          <w:lang w:val="pt-BR"/>
        </w:rPr>
        <w:t xml:space="preserve">Protection. </w:t>
      </w:r>
    </w:p>
    <w:p w:rsidR="00112BE6" w:rsidRPr="009855B9" w:rsidRDefault="00112BE6" w:rsidP="00112BE6">
      <w:pPr>
        <w:ind w:left="720"/>
        <w:rPr>
          <w:rFonts w:cs="Tahoma"/>
          <w:lang w:val="pt-BR"/>
        </w:rPr>
      </w:pPr>
    </w:p>
    <w:p w:rsidR="00112BE6" w:rsidRPr="009855B9" w:rsidRDefault="00112BE6" w:rsidP="00943F91">
      <w:pPr>
        <w:ind w:left="720"/>
        <w:rPr>
          <w:rFonts w:cs="Tahoma"/>
          <w:lang w:val="pt-BR"/>
        </w:rPr>
      </w:pPr>
      <w:r w:rsidRPr="009855B9">
        <w:rPr>
          <w:rFonts w:cs="Tahoma"/>
          <w:szCs w:val="20"/>
          <w:u w:val="single"/>
          <w:lang w:val="pt-BR"/>
        </w:rPr>
        <w:t>Provisionamento</w:t>
      </w:r>
      <w:r w:rsidRPr="009855B9">
        <w:rPr>
          <w:rFonts w:cs="Tahoma"/>
          <w:szCs w:val="20"/>
          <w:lang w:val="pt-BR"/>
        </w:rPr>
        <w:t>. Para começar a usar esses serviços, o cliente deve entrar em contato com seu Microsoft</w:t>
      </w:r>
      <w:r w:rsidR="00943F91" w:rsidRPr="009855B9">
        <w:rPr>
          <w:rFonts w:cs="Tahoma"/>
          <w:szCs w:val="20"/>
          <w:lang w:val="pt-BR"/>
        </w:rPr>
        <w:t> </w:t>
      </w:r>
      <w:r w:rsidRPr="009855B9">
        <w:rPr>
          <w:rFonts w:cs="Tahoma"/>
          <w:szCs w:val="20"/>
          <w:lang w:val="pt-BR"/>
        </w:rPr>
        <w:t>Partner, que pode iniciar o processo de provisionamento exigido para ativar cada serviço.</w:t>
      </w:r>
    </w:p>
    <w:p w:rsidR="00112BE6" w:rsidRPr="009855B9" w:rsidRDefault="00112BE6" w:rsidP="00112BE6">
      <w:pPr>
        <w:ind w:left="720"/>
        <w:rPr>
          <w:rFonts w:cs="Tahoma"/>
          <w:lang w:val="pt-BR"/>
        </w:rPr>
      </w:pPr>
    </w:p>
    <w:p w:rsidR="00112BE6" w:rsidRPr="009855B9" w:rsidRDefault="00112BE6" w:rsidP="00112BE6">
      <w:pPr>
        <w:ind w:left="720"/>
        <w:rPr>
          <w:rFonts w:cs="Tahoma"/>
          <w:lang w:val="pt-BR"/>
        </w:rPr>
      </w:pPr>
      <w:r w:rsidRPr="009855B9">
        <w:rPr>
          <w:rFonts w:cs="Tahoma"/>
          <w:szCs w:val="20"/>
          <w:u w:val="single"/>
          <w:lang w:val="pt-BR"/>
        </w:rPr>
        <w:t>Termos e Condições Complementares</w:t>
      </w:r>
      <w:r w:rsidRPr="009855B9">
        <w:rPr>
          <w:rFonts w:cs="Tahoma"/>
          <w:szCs w:val="20"/>
          <w:lang w:val="pt-BR"/>
        </w:rPr>
        <w:t>. Os Termos e as Condições Complementares (</w:t>
      </w:r>
      <w:r w:rsidR="00997232" w:rsidRPr="009855B9">
        <w:rPr>
          <w:rFonts w:cs="Tahoma"/>
          <w:szCs w:val="20"/>
          <w:lang w:val="pt-BR"/>
        </w:rPr>
        <w:t>“</w:t>
      </w:r>
      <w:r w:rsidRPr="009855B9">
        <w:rPr>
          <w:rFonts w:cs="Tahoma"/>
          <w:szCs w:val="20"/>
          <w:lang w:val="pt-BR"/>
        </w:rPr>
        <w:t>Termos Complementares</w:t>
      </w:r>
      <w:r w:rsidR="00997232" w:rsidRPr="009855B9">
        <w:rPr>
          <w:rFonts w:cs="Tahoma"/>
          <w:szCs w:val="20"/>
          <w:lang w:val="pt-BR"/>
        </w:rPr>
        <w:t>”</w:t>
      </w:r>
      <w:r w:rsidRPr="009855B9">
        <w:rPr>
          <w:rFonts w:cs="Tahoma"/>
          <w:szCs w:val="20"/>
          <w:lang w:val="pt-BR"/>
        </w:rPr>
        <w:t xml:space="preserve">) na </w:t>
      </w:r>
      <w:hyperlink w:anchor="_Section_10_–" w:history="1">
        <w:r w:rsidRPr="009855B9">
          <w:rPr>
            <w:rStyle w:val="Hyperlink"/>
            <w:rFonts w:cs="Tahoma"/>
            <w:szCs w:val="20"/>
            <w:lang w:val="pt-BR"/>
          </w:rPr>
          <w:t>Seção 10</w:t>
        </w:r>
      </w:hyperlink>
      <w:r w:rsidRPr="009855B9">
        <w:rPr>
          <w:rFonts w:cs="Tahoma"/>
          <w:szCs w:val="20"/>
          <w:lang w:val="pt-BR"/>
        </w:rPr>
        <w:t xml:space="preserve"> se aplicam à </w:t>
      </w:r>
      <w:r w:rsidRPr="009855B9">
        <w:rPr>
          <w:rFonts w:cs="Tahoma"/>
          <w:snapToGrid w:val="0"/>
          <w:lang w:val="pt-BR"/>
        </w:rPr>
        <w:t>compra e ao uso que os clientes fazem dos Serviços Online incluídos na CAL Empresarial do Exchange com Serviços 2013.</w:t>
      </w:r>
    </w:p>
    <w:p w:rsidR="00D70D2C" w:rsidRPr="009855B9" w:rsidRDefault="00D70D2C" w:rsidP="0084072C">
      <w:pPr>
        <w:ind w:left="540"/>
        <w:rPr>
          <w:rFonts w:cs="Tahoma"/>
          <w:lang w:val="pt-BR"/>
        </w:rPr>
      </w:pPr>
    </w:p>
    <w:p w:rsidR="007B35CE" w:rsidRPr="009855B9" w:rsidRDefault="007B35CE" w:rsidP="0084072C">
      <w:pPr>
        <w:ind w:left="540"/>
        <w:rPr>
          <w:rFonts w:cs="Tahoma"/>
          <w:lang w:val="pt-BR"/>
        </w:rPr>
      </w:pPr>
    </w:p>
    <w:p w:rsidR="00D70D2C" w:rsidRPr="009855B9" w:rsidRDefault="00A560B6" w:rsidP="00D70D2C">
      <w:pPr>
        <w:pStyle w:val="Heading2"/>
        <w:ind w:left="270" w:hanging="270"/>
        <w:rPr>
          <w:rFonts w:ascii="Tahoma" w:hAnsi="Tahoma" w:cs="Tahoma"/>
          <w:lang w:val="pt-BR"/>
        </w:rPr>
      </w:pPr>
      <w:bookmarkStart w:id="1241" w:name="_43_Exchange_Enterprise"/>
      <w:bookmarkStart w:id="1242" w:name="_44_Exchange_Online"/>
      <w:bookmarkStart w:id="1243" w:name="_50_Arquivamento_do"/>
      <w:bookmarkStart w:id="1244" w:name="_Toc336338305"/>
      <w:bookmarkStart w:id="1245" w:name="_Toc363830052"/>
      <w:bookmarkStart w:id="1246" w:name="Srv_45ExchOnlineArchivingUserSL"/>
      <w:bookmarkEnd w:id="1241"/>
      <w:bookmarkEnd w:id="1242"/>
      <w:bookmarkEnd w:id="1243"/>
      <w:r w:rsidRPr="009855B9">
        <w:rPr>
          <w:rFonts w:ascii="Tahoma" w:hAnsi="Tahoma" w:cs="Tahoma"/>
          <w:color w:val="F26200"/>
          <w:sz w:val="20"/>
          <w:vertAlign w:val="superscript"/>
          <w:lang w:val="pt-BR"/>
        </w:rPr>
        <w:t>50</w:t>
      </w:r>
      <w:r w:rsidRPr="009855B9">
        <w:rPr>
          <w:rFonts w:ascii="Tahoma" w:hAnsi="Tahoma" w:cs="Tahoma"/>
          <w:color w:val="F26200"/>
          <w:lang w:val="pt-BR"/>
        </w:rPr>
        <w:t xml:space="preserve"> </w:t>
      </w:r>
      <w:r w:rsidRPr="009855B9">
        <w:rPr>
          <w:rFonts w:ascii="Tahoma" w:hAnsi="Tahoma" w:cs="Tahoma"/>
          <w:color w:val="F26200"/>
          <w:sz w:val="22"/>
          <w:lang w:val="pt-BR"/>
        </w:rPr>
        <w:t>Arquivamento do Exchange Online para Exchange Server (SL de Usuário)</w:t>
      </w:r>
      <w:bookmarkEnd w:id="1244"/>
      <w:bookmarkEnd w:id="1245"/>
    </w:p>
    <w:bookmarkEnd w:id="1246"/>
    <w:p w:rsidR="00D70D2C" w:rsidRPr="009855B9" w:rsidRDefault="00D70D2C" w:rsidP="00D70D2C">
      <w:pPr>
        <w:ind w:left="900"/>
        <w:rPr>
          <w:rFonts w:cs="Tahoma"/>
          <w:szCs w:val="18"/>
          <w:lang w:val="pt-BR"/>
        </w:rPr>
      </w:pPr>
    </w:p>
    <w:p w:rsidR="00D70D2C" w:rsidRPr="009855B9" w:rsidRDefault="00D70D2C" w:rsidP="00E62BC4">
      <w:pPr>
        <w:pStyle w:val="ListParagraph"/>
        <w:rPr>
          <w:rFonts w:ascii="Tahoma" w:hAnsi="Tahoma" w:cs="Tahoma"/>
          <w:sz w:val="18"/>
          <w:szCs w:val="18"/>
          <w:lang w:val="pt-BR"/>
        </w:rPr>
      </w:pPr>
      <w:r w:rsidRPr="009855B9">
        <w:rPr>
          <w:rFonts w:ascii="Tahoma" w:hAnsi="Tahoma" w:cs="Tahoma"/>
          <w:color w:val="000000"/>
          <w:sz w:val="18"/>
          <w:szCs w:val="18"/>
          <w:lang w:val="pt-BR"/>
        </w:rPr>
        <w:t>O Arquivamento do Exchange Online para Exchange Server é um serviço online sucessor do Exchange Hosted Archive.</w:t>
      </w:r>
    </w:p>
    <w:p w:rsidR="00D70D2C" w:rsidRPr="009855B9" w:rsidRDefault="00D70D2C" w:rsidP="00E62BC4">
      <w:pPr>
        <w:pStyle w:val="ListParagraph"/>
        <w:rPr>
          <w:rFonts w:ascii="Tahoma" w:hAnsi="Tahoma" w:cs="Tahoma"/>
          <w:sz w:val="18"/>
          <w:szCs w:val="18"/>
          <w:lang w:val="pt-BR"/>
        </w:rPr>
      </w:pPr>
    </w:p>
    <w:p w:rsidR="00D70D2C" w:rsidRPr="009855B9" w:rsidRDefault="00D70D2C" w:rsidP="00E62BC4">
      <w:pPr>
        <w:ind w:left="720"/>
        <w:rPr>
          <w:rFonts w:cs="Tahoma"/>
          <w:szCs w:val="18"/>
          <w:lang w:val="pt-BR"/>
        </w:rPr>
      </w:pPr>
      <w:r w:rsidRPr="009855B9">
        <w:rPr>
          <w:rFonts w:cs="Tahoma"/>
          <w:color w:val="000000"/>
          <w:szCs w:val="18"/>
          <w:lang w:val="pt-BR"/>
        </w:rPr>
        <w:t>Se você renovar a partir do Exchange Hosted Archive no Arquivamento do Exchange Online para Exchange Server e ainda não tiver migrado para o Exchange Online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B23BE6" w:rsidRPr="009855B9" w:rsidRDefault="00B23BE6"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943F91" w:rsidRPr="009855B9" w:rsidRDefault="00943F91" w:rsidP="00E62BC4">
      <w:pPr>
        <w:ind w:left="720"/>
        <w:rPr>
          <w:rFonts w:cs="Tahoma"/>
          <w:szCs w:val="18"/>
          <w:lang w:val="pt-BR"/>
        </w:rPr>
      </w:pPr>
    </w:p>
    <w:p w:rsidR="00B23BE6" w:rsidRPr="009855B9" w:rsidRDefault="00B23BE6" w:rsidP="0084072C">
      <w:pPr>
        <w:spacing w:after="60"/>
        <w:ind w:left="720"/>
        <w:rPr>
          <w:rFonts w:cs="Tahoma"/>
          <w:szCs w:val="18"/>
          <w:lang w:val="pt-BR"/>
        </w:rPr>
      </w:pPr>
      <w:r w:rsidRPr="009855B9">
        <w:rPr>
          <w:rFonts w:eastAsia="Calibri" w:cs="Tahoma"/>
          <w:b/>
          <w:color w:val="000000"/>
          <w:szCs w:val="18"/>
          <w:lang w:val="pt-BR"/>
        </w:rPr>
        <w:lastRenderedPageBreak/>
        <w:t>Nuvem da Comunidade do Governo (apenas para os Estados Unidos)</w:t>
      </w:r>
    </w:p>
    <w:p w:rsidR="00B23BE6" w:rsidRPr="009855B9" w:rsidRDefault="00B23BE6" w:rsidP="00E62BC4">
      <w:pPr>
        <w:ind w:left="720"/>
        <w:rPr>
          <w:rFonts w:cs="Tahoma"/>
          <w:szCs w:val="18"/>
          <w:lang w:val="pt-BR"/>
        </w:rPr>
      </w:pPr>
      <w:r w:rsidRPr="009855B9">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r w:rsidR="006C0B98" w:rsidRPr="009855B9">
        <w:rPr>
          <w:rFonts w:eastAsia="Calibri" w:cs="Tahoma"/>
          <w:color w:val="000000"/>
          <w:szCs w:val="18"/>
          <w:lang w:val="pt-BR"/>
        </w:rPr>
        <w:t xml:space="preserve"> </w:t>
      </w:r>
    </w:p>
    <w:p w:rsidR="00B23BE6" w:rsidRPr="009855B9" w:rsidRDefault="00B23BE6" w:rsidP="00E62BC4">
      <w:pPr>
        <w:ind w:left="720"/>
        <w:rPr>
          <w:rFonts w:cs="Tahoma"/>
          <w:szCs w:val="18"/>
          <w:lang w:val="pt-BR"/>
        </w:rPr>
      </w:pPr>
    </w:p>
    <w:p w:rsidR="00B23BE6" w:rsidRPr="009855B9" w:rsidRDefault="00B23BE6" w:rsidP="00E62BC4">
      <w:pPr>
        <w:ind w:left="720"/>
        <w:rPr>
          <w:rFonts w:cs="Tahoma"/>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de nuvem da comunidade do governo não estão qualificados para Transições e Reserva de Licença neste momento.</w:t>
      </w:r>
    </w:p>
    <w:p w:rsidR="005D484B" w:rsidRPr="009855B9" w:rsidRDefault="005D484B" w:rsidP="003C3A72">
      <w:pPr>
        <w:rPr>
          <w:rFonts w:cs="Tahoma"/>
          <w:lang w:val="pt-BR"/>
        </w:rPr>
      </w:pPr>
    </w:p>
    <w:p w:rsidR="007B35CE" w:rsidRPr="009855B9" w:rsidRDefault="007B35CE" w:rsidP="003C3A72">
      <w:pPr>
        <w:rPr>
          <w:rFonts w:cs="Tahoma"/>
          <w:lang w:val="pt-BR"/>
        </w:rPr>
      </w:pPr>
    </w:p>
    <w:p w:rsidR="005D484B" w:rsidRPr="009855B9" w:rsidRDefault="00A560B6" w:rsidP="005D484B">
      <w:pPr>
        <w:pStyle w:val="Heading2"/>
        <w:ind w:left="270" w:hanging="270"/>
        <w:rPr>
          <w:rFonts w:ascii="Tahoma" w:hAnsi="Tahoma" w:cs="Tahoma"/>
          <w:lang w:val="pt-BR"/>
        </w:rPr>
      </w:pPr>
      <w:bookmarkStart w:id="1247" w:name="_47__Exchange"/>
      <w:bookmarkStart w:id="1248" w:name="_50__Exchange"/>
      <w:bookmarkStart w:id="1249" w:name="_51_Arquivamento_do"/>
      <w:bookmarkStart w:id="1250" w:name="_Toc363830053"/>
      <w:bookmarkEnd w:id="1247"/>
      <w:bookmarkEnd w:id="1248"/>
      <w:bookmarkEnd w:id="1249"/>
      <w:r w:rsidRPr="009855B9">
        <w:rPr>
          <w:rFonts w:ascii="Tahoma" w:hAnsi="Tahoma" w:cs="Tahoma"/>
          <w:color w:val="F26200"/>
          <w:sz w:val="20"/>
          <w:vertAlign w:val="superscript"/>
          <w:lang w:val="pt-BR"/>
        </w:rPr>
        <w:t>51</w:t>
      </w:r>
      <w:r w:rsidRPr="009855B9">
        <w:rPr>
          <w:rFonts w:ascii="Tahoma" w:hAnsi="Tahoma" w:cs="Tahoma"/>
          <w:color w:val="F26200"/>
          <w:lang w:val="pt-BR"/>
        </w:rPr>
        <w:t xml:space="preserve"> </w:t>
      </w:r>
      <w:r w:rsidRPr="009855B9">
        <w:rPr>
          <w:rFonts w:ascii="Tahoma" w:hAnsi="Tahoma" w:cs="Tahoma"/>
          <w:color w:val="F26200"/>
          <w:sz w:val="22"/>
          <w:lang w:val="pt-BR"/>
        </w:rPr>
        <w:t>Arquivamento do Exchange Online para Exchange Server A (SL de Usuário)</w:t>
      </w:r>
      <w:bookmarkEnd w:id="1250"/>
    </w:p>
    <w:p w:rsidR="005D484B" w:rsidRPr="009855B9" w:rsidRDefault="005D484B" w:rsidP="005D484B">
      <w:pPr>
        <w:ind w:left="900"/>
        <w:rPr>
          <w:rFonts w:cs="Tahoma"/>
          <w:lang w:val="pt-BR"/>
        </w:rPr>
      </w:pPr>
    </w:p>
    <w:p w:rsidR="005D484B" w:rsidRPr="009855B9" w:rsidRDefault="005D484B" w:rsidP="00943F91">
      <w:pPr>
        <w:ind w:left="720"/>
        <w:rPr>
          <w:rFonts w:cs="Tahoma"/>
          <w:lang w:val="pt-BR"/>
        </w:rPr>
      </w:pPr>
      <w:r w:rsidRPr="009855B9">
        <w:rPr>
          <w:rFonts w:cs="Tahoma"/>
          <w:szCs w:val="18"/>
          <w:lang w:val="pt-BR"/>
        </w:rPr>
        <w:t>Instituições Acadêmicas sob o Enrollment for Education Solutions e Contrato Open Value Subscription para</w:t>
      </w:r>
      <w:r w:rsidR="00943F91" w:rsidRPr="009855B9">
        <w:rPr>
          <w:rFonts w:cs="Tahoma"/>
          <w:szCs w:val="18"/>
          <w:lang w:val="pt-BR"/>
        </w:rPr>
        <w:t> </w:t>
      </w:r>
      <w:r w:rsidRPr="009855B9">
        <w:rPr>
          <w:rFonts w:cs="Tahoma"/>
          <w:szCs w:val="18"/>
          <w:lang w:val="pt-BR"/>
        </w:rPr>
        <w:t>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rsidR="00B23BE6" w:rsidRPr="009855B9" w:rsidRDefault="00B23BE6" w:rsidP="00D70D2C">
      <w:pPr>
        <w:ind w:left="540"/>
        <w:rPr>
          <w:rFonts w:cs="Tahoma"/>
          <w:szCs w:val="18"/>
          <w:lang w:val="pt-BR"/>
        </w:rPr>
      </w:pPr>
    </w:p>
    <w:p w:rsidR="00EC1F23" w:rsidRPr="009855B9" w:rsidRDefault="00EC1F23" w:rsidP="0084072C">
      <w:pPr>
        <w:pStyle w:val="Heading2"/>
        <w:ind w:left="0"/>
        <w:rPr>
          <w:rFonts w:ascii="Tahoma" w:hAnsi="Tahoma" w:cs="Tahoma"/>
          <w:b w:val="0"/>
          <w:sz w:val="18"/>
          <w:szCs w:val="18"/>
          <w:lang w:val="pt-BR"/>
        </w:rPr>
      </w:pPr>
    </w:p>
    <w:p w:rsidR="00EC1F23" w:rsidRPr="009855B9" w:rsidRDefault="00A560B6" w:rsidP="00943F91">
      <w:pPr>
        <w:pStyle w:val="Heading2"/>
        <w:ind w:left="259" w:hanging="259"/>
        <w:rPr>
          <w:rFonts w:ascii="Tahoma" w:hAnsi="Tahoma" w:cs="Tahoma"/>
          <w:lang w:val="pt-BR"/>
        </w:rPr>
      </w:pPr>
      <w:bookmarkStart w:id="1251" w:name="_45_Exchange_Hosted"/>
      <w:bookmarkStart w:id="1252" w:name="_51_Exchange_Hosted"/>
      <w:bookmarkStart w:id="1253" w:name="_Toc336338306"/>
      <w:bookmarkStart w:id="1254" w:name="_Toc363830054"/>
      <w:bookmarkStart w:id="1255" w:name="Srv_44ExchHostArchiveandStorage"/>
      <w:bookmarkEnd w:id="1251"/>
      <w:bookmarkEnd w:id="1252"/>
      <w:r w:rsidRPr="009855B9">
        <w:rPr>
          <w:rFonts w:ascii="Tahoma" w:hAnsi="Tahoma" w:cs="Tahoma"/>
          <w:color w:val="F26200"/>
          <w:sz w:val="20"/>
          <w:vertAlign w:val="superscript"/>
          <w:lang w:val="pt-BR"/>
        </w:rPr>
        <w:t>52</w:t>
      </w:r>
      <w:r w:rsidRPr="009855B9">
        <w:rPr>
          <w:rFonts w:ascii="Tahoma" w:hAnsi="Tahoma" w:cs="Tahoma"/>
          <w:color w:val="F26200"/>
          <w:lang w:val="pt-BR"/>
        </w:rPr>
        <w:t xml:space="preserve"> </w:t>
      </w:r>
      <w:r w:rsidRPr="009855B9">
        <w:rPr>
          <w:rFonts w:ascii="Tahoma" w:hAnsi="Tahoma" w:cs="Tahoma"/>
          <w:color w:val="F26200"/>
          <w:sz w:val="22"/>
          <w:lang w:val="pt-BR"/>
        </w:rPr>
        <w:t>Exchange Hosted Archive (SL de Usuário), Exchange Hosted Archive Extra Storage (SL Complementar)</w:t>
      </w:r>
      <w:bookmarkEnd w:id="1253"/>
      <w:bookmarkEnd w:id="1254"/>
      <w:r w:rsidRPr="009855B9">
        <w:rPr>
          <w:rFonts w:ascii="Tahoma" w:hAnsi="Tahoma" w:cs="Tahoma"/>
          <w:color w:val="F26200"/>
          <w:sz w:val="22"/>
          <w:lang w:val="pt-BR"/>
        </w:rPr>
        <w:t xml:space="preserve"> </w:t>
      </w:r>
      <w:bookmarkEnd w:id="1255"/>
    </w:p>
    <w:p w:rsidR="00EC1F23" w:rsidRPr="009855B9" w:rsidRDefault="00EC1F23" w:rsidP="00EC1F23">
      <w:pPr>
        <w:ind w:left="900"/>
        <w:rPr>
          <w:rFonts w:cs="Tahoma"/>
          <w:lang w:val="pt-BR"/>
        </w:rPr>
      </w:pPr>
    </w:p>
    <w:p w:rsidR="00EC1F23" w:rsidRPr="009855B9" w:rsidRDefault="00EC1F23" w:rsidP="0084072C">
      <w:pPr>
        <w:spacing w:after="60"/>
        <w:ind w:left="720"/>
        <w:rPr>
          <w:rFonts w:cs="Tahoma"/>
          <w:lang w:val="pt-BR"/>
        </w:rPr>
      </w:pPr>
      <w:r w:rsidRPr="009855B9">
        <w:rPr>
          <w:rFonts w:eastAsia="Calibri" w:cs="Tahoma"/>
          <w:b/>
          <w:bCs/>
          <w:iCs/>
          <w:color w:val="000000"/>
          <w:lang w:val="pt-BR"/>
        </w:rPr>
        <w:t>Outorga de Licença de 1º de maio de 2011 para Clientes do Exchange Hosted Archive</w:t>
      </w:r>
      <w:r w:rsidRPr="009855B9">
        <w:rPr>
          <w:rFonts w:eastAsia="Calibri" w:cs="Tahoma"/>
          <w:b/>
          <w:iCs/>
          <w:color w:val="000000"/>
          <w:lang w:val="pt-BR"/>
        </w:rPr>
        <w:t xml:space="preserve"> </w:t>
      </w:r>
    </w:p>
    <w:p w:rsidR="00EC1F23" w:rsidRPr="009855B9" w:rsidRDefault="00EC1F23" w:rsidP="00943F91">
      <w:pPr>
        <w:ind w:left="720"/>
        <w:rPr>
          <w:rFonts w:cs="Tahoma"/>
          <w:lang w:val="pt-BR"/>
        </w:rPr>
      </w:pPr>
      <w:r w:rsidRPr="009855B9">
        <w:rPr>
          <w:rFonts w:eastAsia="Calibri" w:cs="Tahoma"/>
          <w:iCs/>
          <w:color w:val="000000"/>
          <w:lang w:val="pt-BR"/>
        </w:rPr>
        <w:t>Os clientes receberão uma quantidade de licenças adicional (</w:t>
      </w:r>
      <w:r w:rsidR="00997232" w:rsidRPr="009855B9">
        <w:rPr>
          <w:rFonts w:eastAsia="Calibri" w:cs="Tahoma"/>
          <w:iCs/>
          <w:color w:val="000000"/>
          <w:lang w:val="pt-BR"/>
        </w:rPr>
        <w:t>“</w:t>
      </w:r>
      <w:r w:rsidRPr="009855B9">
        <w:rPr>
          <w:rFonts w:eastAsia="Calibri" w:cs="Tahoma"/>
          <w:iCs/>
          <w:color w:val="000000"/>
          <w:lang w:val="pt-BR"/>
        </w:rPr>
        <w:t>licenças complementares</w:t>
      </w:r>
      <w:r w:rsidR="00997232" w:rsidRPr="009855B9">
        <w:rPr>
          <w:rFonts w:eastAsia="Calibri" w:cs="Tahoma"/>
          <w:iCs/>
          <w:color w:val="000000"/>
          <w:lang w:val="pt-BR"/>
        </w:rPr>
        <w:t>”</w:t>
      </w:r>
      <w:r w:rsidRPr="009855B9">
        <w:rPr>
          <w:rFonts w:eastAsia="Calibri" w:cs="Tahoma"/>
          <w:iCs/>
          <w:color w:val="000000"/>
          <w:lang w:val="pt-BR"/>
        </w:rPr>
        <w:t>) igual a 15% do número de licenças do Exchange Hosted Archive (EHA) que eles compraram e que estarão ativos a partir de 1º de maio de 2011 (</w:t>
      </w:r>
      <w:r w:rsidR="00997232" w:rsidRPr="009855B9">
        <w:rPr>
          <w:rFonts w:eastAsia="Calibri" w:cs="Tahoma"/>
          <w:iCs/>
          <w:color w:val="000000"/>
          <w:lang w:val="pt-BR"/>
        </w:rPr>
        <w:t>“</w:t>
      </w:r>
      <w:r w:rsidRPr="009855B9">
        <w:rPr>
          <w:rFonts w:eastAsia="Calibri" w:cs="Tahoma"/>
          <w:iCs/>
          <w:color w:val="000000"/>
          <w:lang w:val="pt-BR"/>
        </w:rPr>
        <w:t>licenças qualificadas</w:t>
      </w:r>
      <w:r w:rsidR="00997232" w:rsidRPr="009855B9">
        <w:rPr>
          <w:rFonts w:eastAsia="Calibri" w:cs="Tahoma"/>
          <w:iCs/>
          <w:color w:val="000000"/>
          <w:lang w:val="pt-BR"/>
        </w:rPr>
        <w:t>”</w:t>
      </w:r>
      <w:r w:rsidRPr="009855B9">
        <w:rPr>
          <w:rFonts w:eastAsia="Calibri" w:cs="Tahoma"/>
          <w:iCs/>
          <w:color w:val="000000"/>
          <w:lang w:val="pt-BR"/>
        </w:rPr>
        <w:t>).</w:t>
      </w:r>
      <w:r w:rsidR="006C0B98" w:rsidRPr="009855B9">
        <w:rPr>
          <w:rFonts w:eastAsia="Calibri" w:cs="Tahoma"/>
          <w:iCs/>
          <w:color w:val="000000"/>
          <w:lang w:val="pt-BR"/>
        </w:rPr>
        <w:t xml:space="preserve"> </w:t>
      </w:r>
      <w:r w:rsidRPr="009855B9">
        <w:rPr>
          <w:rFonts w:eastAsia="Calibri" w:cs="Tahoma"/>
          <w:iCs/>
          <w:color w:val="000000"/>
          <w:lang w:val="pt-BR"/>
        </w:rPr>
        <w:t>Desde que a licenças qualificadas do cliente continuem ativas, suas licenças complementares permanecerão válidas até o final do prazo da assinatura que coincide com a</w:t>
      </w:r>
      <w:r w:rsidR="00943F91" w:rsidRPr="009855B9">
        <w:rPr>
          <w:rFonts w:eastAsia="Calibri" w:cs="Tahoma"/>
          <w:iCs/>
          <w:color w:val="000000"/>
          <w:lang w:val="pt-BR"/>
        </w:rPr>
        <w:t> </w:t>
      </w:r>
      <w:r w:rsidRPr="009855B9">
        <w:rPr>
          <w:rFonts w:eastAsia="Calibri" w:cs="Tahoma"/>
          <w:iCs/>
          <w:color w:val="000000"/>
          <w:lang w:val="pt-BR"/>
        </w:rPr>
        <w:t>migração dos clientes de EHA para um Serviço Online sucessor, conforme especificado na tabela de migração a seguir.</w:t>
      </w:r>
      <w:r w:rsidR="006C0B98" w:rsidRPr="009855B9">
        <w:rPr>
          <w:rFonts w:eastAsia="Calibri" w:cs="Tahoma"/>
          <w:iCs/>
          <w:color w:val="000000"/>
          <w:lang w:val="pt-BR"/>
        </w:rPr>
        <w:t xml:space="preserve"> </w:t>
      </w:r>
      <w:r w:rsidRPr="009855B9">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rsidR="00BA1490" w:rsidRPr="009855B9" w:rsidRDefault="00BA1490" w:rsidP="0084072C">
      <w:pPr>
        <w:rPr>
          <w:rFonts w:cs="Tahoma"/>
          <w:lang w:val="pt-BR"/>
        </w:rPr>
      </w:pPr>
    </w:p>
    <w:p w:rsidR="00EA6918" w:rsidRPr="009855B9" w:rsidRDefault="00EC1F23" w:rsidP="0084072C">
      <w:pPr>
        <w:spacing w:after="60"/>
        <w:ind w:left="720"/>
        <w:rPr>
          <w:rFonts w:cs="Tahoma"/>
          <w:lang w:val="pt-BR"/>
        </w:rPr>
      </w:pPr>
      <w:r w:rsidRPr="009855B9">
        <w:rPr>
          <w:rFonts w:eastAsia="Calibri" w:cs="Tahoma"/>
          <w:b/>
          <w:bCs/>
          <w:iCs/>
          <w:color w:val="000000"/>
          <w:lang w:val="pt-BR"/>
        </w:rPr>
        <w:t>Outorga de Licença de Migração para Clientes do Exchange Hosted Archive</w:t>
      </w:r>
    </w:p>
    <w:p w:rsidR="00EC1F23" w:rsidRPr="009855B9" w:rsidRDefault="00EC1F23" w:rsidP="00943F91">
      <w:pPr>
        <w:ind w:left="720"/>
        <w:rPr>
          <w:rFonts w:cs="Tahoma"/>
          <w:lang w:val="pt-BR"/>
        </w:rPr>
      </w:pPr>
      <w:r w:rsidRPr="009855B9">
        <w:rPr>
          <w:rFonts w:eastAsia="Calibri" w:cs="Tahoma"/>
          <w:iCs/>
          <w:color w:val="000000"/>
          <w:lang w:val="pt-BR"/>
        </w:rPr>
        <w:t>Os clientes EHA que migram para os Serviços Online sucessores receberão um número total de licenças de</w:t>
      </w:r>
      <w:r w:rsidR="00943F91" w:rsidRPr="009855B9">
        <w:rPr>
          <w:rFonts w:eastAsia="Calibri" w:cs="Tahoma"/>
          <w:iCs/>
          <w:color w:val="000000"/>
          <w:lang w:val="pt-BR"/>
        </w:rPr>
        <w:t> </w:t>
      </w:r>
      <w:r w:rsidRPr="009855B9">
        <w:rPr>
          <w:rFonts w:eastAsia="Calibri" w:cs="Tahoma"/>
          <w:iCs/>
          <w:color w:val="000000"/>
          <w:lang w:val="pt-BR"/>
        </w:rPr>
        <w:t>reposição para os Serviços Online sucessores igual ao número total de licenças EHA qualificadas e</w:t>
      </w:r>
      <w:r w:rsidR="00943F91" w:rsidRPr="009855B9">
        <w:rPr>
          <w:rFonts w:eastAsia="Calibri" w:cs="Tahoma"/>
          <w:iCs/>
          <w:color w:val="000000"/>
          <w:lang w:val="pt-BR"/>
        </w:rPr>
        <w:t> </w:t>
      </w:r>
      <w:r w:rsidRPr="009855B9">
        <w:rPr>
          <w:rFonts w:eastAsia="Calibri" w:cs="Tahoma"/>
          <w:iCs/>
          <w:color w:val="000000"/>
          <w:lang w:val="pt-BR"/>
        </w:rPr>
        <w:t>complementares, como pode ser visto na tabela a seguir.</w:t>
      </w:r>
      <w:r w:rsidR="006C0B98" w:rsidRPr="009855B9">
        <w:rPr>
          <w:rFonts w:eastAsia="Calibri" w:cs="Tahoma"/>
          <w:iCs/>
          <w:color w:val="000000"/>
          <w:lang w:val="pt-BR"/>
        </w:rPr>
        <w:t xml:space="preserve"> </w:t>
      </w:r>
      <w:r w:rsidRPr="009855B9">
        <w:rPr>
          <w:rFonts w:eastAsia="Calibri" w:cs="Tahoma"/>
          <w:iCs/>
          <w:color w:val="000000"/>
          <w:lang w:val="pt-BR"/>
        </w:rPr>
        <w:t>Essas licenças de reposição expirarão no final do</w:t>
      </w:r>
      <w:r w:rsidR="00943F91" w:rsidRPr="009855B9">
        <w:rPr>
          <w:rFonts w:eastAsia="Calibri" w:cs="Tahoma"/>
          <w:iCs/>
          <w:color w:val="000000"/>
          <w:lang w:val="pt-BR"/>
        </w:rPr>
        <w:t> </w:t>
      </w:r>
      <w:r w:rsidRPr="009855B9">
        <w:rPr>
          <w:rFonts w:eastAsia="Calibri" w:cs="Tahoma"/>
          <w:iCs/>
          <w:color w:val="000000"/>
          <w:lang w:val="pt-BR"/>
        </w:rPr>
        <w:t xml:space="preserve">período de assinatura, coincidindo com a migração do cliente de EHA para os Serviços Online sucessores. </w:t>
      </w:r>
    </w:p>
    <w:p w:rsidR="00EC1F23" w:rsidRPr="009855B9" w:rsidRDefault="00EC1F23"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943F91" w:rsidRPr="009855B9" w:rsidRDefault="00943F91" w:rsidP="00E62BC4">
      <w:pPr>
        <w:ind w:left="720"/>
        <w:rPr>
          <w:rFonts w:cs="Tahoma"/>
          <w:lang w:val="pt-BR"/>
        </w:rPr>
      </w:pPr>
    </w:p>
    <w:p w:rsidR="002512D3" w:rsidRPr="009855B9" w:rsidRDefault="00EC1F23" w:rsidP="003165D6">
      <w:pPr>
        <w:ind w:left="720"/>
        <w:rPr>
          <w:rFonts w:cs="Tahoma"/>
          <w:lang w:val="pt-BR"/>
        </w:rPr>
      </w:pPr>
      <w:r w:rsidRPr="009855B9">
        <w:rPr>
          <w:rFonts w:eastAsia="Calibri" w:cs="Tahoma"/>
          <w:iCs/>
          <w:color w:val="000000"/>
          <w:lang w:val="pt-BR"/>
        </w:rPr>
        <w:lastRenderedPageBreak/>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6C0B98" w:rsidRPr="009855B9">
        <w:rPr>
          <w:rFonts w:eastAsia="Calibri" w:cs="Tahoma"/>
          <w:iCs/>
          <w:color w:val="000000"/>
          <w:lang w:val="pt-BR"/>
        </w:rPr>
        <w:t xml:space="preserve"> </w:t>
      </w:r>
      <w:r w:rsidRPr="009855B9">
        <w:rPr>
          <w:rFonts w:eastAsia="Calibri" w:cs="Tahoma"/>
          <w:iCs/>
          <w:color w:val="000000"/>
          <w:lang w:val="pt-BR"/>
        </w:rPr>
        <w:t xml:space="preserve">Se a SL de Usuário correspondente for reatribuída a um novo usuário, então o Exchange Online Plano 2 também deverá ser realocada para o mesmo novo usuário. </w:t>
      </w:r>
    </w:p>
    <w:p w:rsidR="00EC1F23" w:rsidRPr="009855B9" w:rsidRDefault="00EC1F23" w:rsidP="00EC1F23">
      <w:pPr>
        <w:rPr>
          <w:rFonts w:cs="Tahoma"/>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178FB" w:rsidTr="00C066F9">
        <w:trPr>
          <w:jc w:val="center"/>
        </w:trPr>
        <w:tc>
          <w:tcPr>
            <w:tcW w:w="7740" w:type="dxa"/>
            <w:gridSpan w:val="2"/>
            <w:shd w:val="clear" w:color="auto" w:fill="FABF8F"/>
          </w:tcPr>
          <w:p w:rsidR="00EC1F23" w:rsidRPr="009855B9" w:rsidRDefault="00EC1F23" w:rsidP="00022FBE">
            <w:pPr>
              <w:jc w:val="center"/>
              <w:rPr>
                <w:rFonts w:eastAsia="Calibri" w:cs="Tahoma"/>
                <w:b/>
                <w:iCs/>
                <w:color w:val="000000"/>
                <w:lang w:val="pt-BR"/>
              </w:rPr>
            </w:pPr>
            <w:r w:rsidRPr="009855B9">
              <w:rPr>
                <w:rFonts w:eastAsia="Calibri" w:cs="Tahoma"/>
                <w:b/>
                <w:iCs/>
                <w:color w:val="000000"/>
                <w:lang w:val="pt-BR"/>
              </w:rPr>
              <w:t>Outorga da Licença de Migração</w:t>
            </w:r>
          </w:p>
        </w:tc>
      </w:tr>
      <w:tr w:rsidR="00EC1F23" w:rsidRPr="00267CD5" w:rsidTr="00C066F9">
        <w:trPr>
          <w:jc w:val="center"/>
        </w:trPr>
        <w:tc>
          <w:tcPr>
            <w:tcW w:w="3960" w:type="dxa"/>
            <w:shd w:val="clear" w:color="auto" w:fill="auto"/>
          </w:tcPr>
          <w:p w:rsidR="00EC1F23" w:rsidRPr="00267CD5" w:rsidRDefault="00EC1F23" w:rsidP="00022FBE">
            <w:pPr>
              <w:jc w:val="center"/>
              <w:rPr>
                <w:rFonts w:eastAsia="Calibri" w:cs="Tahoma"/>
                <w:iCs/>
                <w:color w:val="000000"/>
              </w:rPr>
            </w:pPr>
            <w:r w:rsidRPr="00267CD5">
              <w:rPr>
                <w:rFonts w:eastAsia="Calibri" w:cs="Tahoma"/>
                <w:iCs/>
                <w:color w:val="000000"/>
              </w:rPr>
              <w:t>Posição da licença qualificada</w:t>
            </w:r>
          </w:p>
        </w:tc>
        <w:tc>
          <w:tcPr>
            <w:tcW w:w="3780" w:type="dxa"/>
            <w:shd w:val="clear" w:color="auto" w:fill="auto"/>
          </w:tcPr>
          <w:p w:rsidR="00EC1F23" w:rsidRPr="00267CD5" w:rsidRDefault="00EC1F23" w:rsidP="00022FBE">
            <w:pPr>
              <w:jc w:val="center"/>
              <w:rPr>
                <w:rFonts w:eastAsia="Calibri" w:cs="Tahoma"/>
                <w:iCs/>
                <w:color w:val="000000"/>
              </w:rPr>
            </w:pPr>
            <w:r w:rsidRPr="00267CD5">
              <w:rPr>
                <w:rFonts w:eastAsia="Calibri" w:cs="Tahoma"/>
                <w:iCs/>
                <w:color w:val="000000"/>
              </w:rPr>
              <w:t>Outorga de Licença</w:t>
            </w:r>
          </w:p>
        </w:tc>
      </w:tr>
      <w:tr w:rsidR="00EC1F23" w:rsidRPr="007178FB" w:rsidTr="00C066F9">
        <w:trPr>
          <w:jc w:val="center"/>
        </w:trPr>
        <w:tc>
          <w:tcPr>
            <w:tcW w:w="3960" w:type="dxa"/>
            <w:shd w:val="clear" w:color="auto" w:fill="auto"/>
          </w:tcPr>
          <w:p w:rsidR="00EE53FF" w:rsidRPr="009855B9" w:rsidRDefault="00EE53FF" w:rsidP="001051D1">
            <w:pPr>
              <w:spacing w:before="60" w:after="60"/>
              <w:ind w:left="158" w:right="346"/>
              <w:rPr>
                <w:rFonts w:cs="Tahoma"/>
                <w:lang w:val="pt-BR"/>
              </w:rPr>
            </w:pPr>
            <w:r w:rsidRPr="009855B9">
              <w:rPr>
                <w:rFonts w:eastAsia="Calibri" w:cs="Tahoma"/>
                <w:iCs/>
                <w:color w:val="000000"/>
                <w:lang w:val="pt-BR"/>
              </w:rPr>
              <w:t>SL de Usuário EHA (usada junto com uma CAL do Exchange na instalação)</w:t>
            </w:r>
          </w:p>
          <w:p w:rsidR="00EC1F23" w:rsidRPr="009855B9" w:rsidRDefault="00EC1F23" w:rsidP="001051D1">
            <w:pPr>
              <w:spacing w:before="60" w:after="60"/>
              <w:ind w:left="158" w:right="346"/>
              <w:rPr>
                <w:rFonts w:cs="Tahoma"/>
                <w:lang w:val="pt-BR"/>
              </w:rPr>
            </w:pPr>
            <w:r w:rsidRPr="009855B9">
              <w:rPr>
                <w:rFonts w:eastAsia="Calibri" w:cs="Tahoma"/>
                <w:iCs/>
                <w:color w:val="000000"/>
                <w:lang w:val="pt-BR"/>
              </w:rPr>
              <w:t>A SL de Usuário do EHA (usada com SLs de Usuário para Exchange Online Standard, Exchange Online Plano</w:t>
            </w:r>
          </w:p>
          <w:p w:rsidR="00EC1F23" w:rsidRPr="009855B9" w:rsidRDefault="00EC1F23" w:rsidP="001051D1">
            <w:pPr>
              <w:spacing w:before="60" w:after="60"/>
              <w:ind w:left="158" w:right="346"/>
              <w:rPr>
                <w:rFonts w:eastAsia="Calibri" w:cs="Tahoma"/>
                <w:iCs/>
                <w:color w:val="000000"/>
                <w:lang w:val="fr-FR"/>
              </w:rPr>
            </w:pPr>
            <w:r w:rsidRPr="009855B9">
              <w:rPr>
                <w:rFonts w:eastAsia="Calibri" w:cs="Tahoma"/>
                <w:iCs/>
                <w:color w:val="000000"/>
                <w:lang w:val="fr-FR"/>
              </w:rPr>
              <w:t>2, BPOS Standard, Office 365 E1, BPOS Deskless, Exchange Online Deskless ou Quiosque do Exchange Online)</w:t>
            </w:r>
          </w:p>
        </w:tc>
        <w:tc>
          <w:tcPr>
            <w:tcW w:w="3780" w:type="dxa"/>
            <w:shd w:val="clear" w:color="auto" w:fill="auto"/>
          </w:tcPr>
          <w:p w:rsidR="00EC1F23" w:rsidRPr="009855B9" w:rsidRDefault="00EC1F23" w:rsidP="00346F4B">
            <w:pPr>
              <w:numPr>
                <w:ilvl w:val="0"/>
                <w:numId w:val="46"/>
              </w:numPr>
              <w:spacing w:before="60" w:after="60"/>
              <w:ind w:right="342"/>
              <w:rPr>
                <w:rFonts w:eastAsia="Calibri" w:cs="Tahoma"/>
                <w:iCs/>
                <w:color w:val="000000"/>
                <w:lang w:val="pt-BR"/>
              </w:rPr>
            </w:pPr>
            <w:r w:rsidRPr="009855B9">
              <w:rPr>
                <w:rFonts w:eastAsia="Calibri" w:cs="Tahoma"/>
                <w:iCs/>
                <w:color w:val="000000"/>
                <w:lang w:val="pt-BR"/>
              </w:rPr>
              <w:t>SL de Usuário do Exchange Online Plano 2</w:t>
            </w:r>
          </w:p>
        </w:tc>
      </w:tr>
    </w:tbl>
    <w:p w:rsidR="00D57009" w:rsidRPr="009855B9" w:rsidRDefault="00D57009">
      <w:pPr>
        <w:rPr>
          <w:rFonts w:cs="Tahoma"/>
          <w:lang w:val="pt-BR"/>
        </w:rPr>
      </w:pPr>
    </w:p>
    <w:p w:rsidR="00DD39C7" w:rsidRPr="009855B9" w:rsidRDefault="00DD39C7" w:rsidP="0084072C">
      <w:pPr>
        <w:spacing w:after="60"/>
        <w:ind w:left="720"/>
        <w:rPr>
          <w:rFonts w:cs="Tahoma"/>
          <w:lang w:val="pt-BR"/>
        </w:rPr>
      </w:pPr>
      <w:r w:rsidRPr="009855B9">
        <w:rPr>
          <w:rFonts w:cs="Tahoma"/>
          <w:b/>
          <w:color w:val="000000"/>
          <w:lang w:val="pt-BR"/>
        </w:rPr>
        <w:t>Uso Contínuo do Exchange Hosted Archive (EHA) com Assinaturas Ativas para Business Productivity Online Subscription (BPOS) e Exchange Online Standard</w:t>
      </w:r>
    </w:p>
    <w:p w:rsidR="00DD39C7" w:rsidRPr="009855B9" w:rsidRDefault="00DD39C7" w:rsidP="00754987">
      <w:pPr>
        <w:ind w:left="720"/>
        <w:rPr>
          <w:rFonts w:cs="Tahoma"/>
          <w:lang w:val="pt-BR"/>
        </w:rPr>
      </w:pPr>
      <w:r w:rsidRPr="009855B9">
        <w:rPr>
          <w:rFonts w:cs="Tahoma"/>
          <w:iCs/>
          <w:color w:val="000000"/>
          <w:lang w:val="pt-BR"/>
        </w:rPr>
        <w:t>Os clientes com assinaturas EHA que estão expirando que ainda não foram migrados para o Office 365 e que estão atualmente implementados no BPOS ou Exchange Online Standard podem continuar a usar o EHA</w:t>
      </w:r>
      <w:r w:rsidR="00754987" w:rsidRPr="009855B9">
        <w:rPr>
          <w:rFonts w:cs="Tahoma"/>
          <w:iCs/>
          <w:color w:val="000000"/>
          <w:lang w:val="pt-BR"/>
        </w:rPr>
        <w:t> </w:t>
      </w:r>
      <w:r w:rsidRPr="009855B9">
        <w:rPr>
          <w:rFonts w:cs="Tahoma"/>
          <w:iCs/>
          <w:color w:val="000000"/>
          <w:lang w:val="pt-BR"/>
        </w:rPr>
        <w:t>depois da expiração de sua assinatura e até (i) sua migração para o Office 365 ou (ii) expiração de sua assinatura do BPOS ou Exchange Online Standard, o que acontecer primeiro.</w:t>
      </w:r>
      <w:r w:rsidR="006C0B98" w:rsidRPr="009855B9">
        <w:rPr>
          <w:rFonts w:cs="Tahoma"/>
          <w:iCs/>
          <w:color w:val="000000"/>
          <w:lang w:val="pt-BR"/>
        </w:rPr>
        <w:t xml:space="preserve"> </w:t>
      </w:r>
      <w:r w:rsidRPr="009855B9">
        <w:rPr>
          <w:rFonts w:cs="Tahoma"/>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6C0B98" w:rsidRPr="009855B9">
        <w:rPr>
          <w:rFonts w:cs="Tahoma"/>
          <w:iCs/>
          <w:color w:val="000000"/>
          <w:lang w:val="pt-BR"/>
        </w:rPr>
        <w:t xml:space="preserve"> </w:t>
      </w:r>
      <w:r w:rsidRPr="009855B9">
        <w:rPr>
          <w:rFonts w:cs="Tahoma"/>
          <w:iCs/>
          <w:color w:val="000000"/>
          <w:lang w:val="pt-BR"/>
        </w:rPr>
        <w:t>O EHA é licenciado no estado em que se encontra sem nenhum tipo de garantia.</w:t>
      </w:r>
    </w:p>
    <w:p w:rsidR="00DD39C7" w:rsidRPr="009855B9" w:rsidRDefault="00DD39C7" w:rsidP="00DD39C7">
      <w:pPr>
        <w:ind w:left="720"/>
        <w:rPr>
          <w:rFonts w:cs="Tahoma"/>
          <w:szCs w:val="18"/>
          <w:lang w:val="pt-BR"/>
        </w:rPr>
      </w:pPr>
    </w:p>
    <w:p w:rsidR="00023FE7" w:rsidRPr="009855B9" w:rsidRDefault="00023FE7" w:rsidP="00B52F10">
      <w:pPr>
        <w:pStyle w:val="Heading2"/>
        <w:rPr>
          <w:rFonts w:ascii="Tahoma" w:hAnsi="Tahoma" w:cs="Tahoma"/>
          <w:b w:val="0"/>
          <w:sz w:val="18"/>
          <w:szCs w:val="18"/>
          <w:lang w:val="pt-BR"/>
        </w:rPr>
      </w:pPr>
    </w:p>
    <w:p w:rsidR="00827D38" w:rsidRPr="009855B9" w:rsidRDefault="00A560B6" w:rsidP="00AA4FE9">
      <w:pPr>
        <w:pStyle w:val="Heading2"/>
        <w:ind w:left="0"/>
        <w:rPr>
          <w:rFonts w:ascii="Tahoma" w:hAnsi="Tahoma" w:cs="Tahoma"/>
          <w:lang w:val="da-DK"/>
        </w:rPr>
      </w:pPr>
      <w:bookmarkStart w:id="1256" w:name="_46_Exchange_Hosted"/>
      <w:bookmarkStart w:id="1257" w:name="_52_Exchange_Hosted"/>
      <w:bookmarkStart w:id="1258" w:name="_53_Exchange_Hosted"/>
      <w:bookmarkStart w:id="1259" w:name="_Toc336338307"/>
      <w:bookmarkStart w:id="1260" w:name="_Toc363830055"/>
      <w:bookmarkStart w:id="1261" w:name="Srv_39ExchangeOnDeskWork"/>
      <w:bookmarkEnd w:id="1256"/>
      <w:bookmarkEnd w:id="1257"/>
      <w:bookmarkEnd w:id="1258"/>
      <w:r w:rsidRPr="009855B9">
        <w:rPr>
          <w:rFonts w:ascii="Tahoma" w:hAnsi="Tahoma" w:cs="Tahoma"/>
          <w:color w:val="E25B00"/>
          <w:sz w:val="22"/>
          <w:szCs w:val="22"/>
          <w:vertAlign w:val="superscript"/>
          <w:lang w:val="da-DK"/>
        </w:rPr>
        <w:t>53</w:t>
      </w:r>
      <w:r w:rsidR="00AA4FE9" w:rsidRPr="009855B9">
        <w:rPr>
          <w:rFonts w:ascii="Tahoma" w:hAnsi="Tahoma" w:cs="Tahoma"/>
          <w:color w:val="F66400"/>
          <w:sz w:val="22"/>
          <w:lang w:val="da-DK"/>
        </w:rPr>
        <w:t xml:space="preserve"> </w:t>
      </w:r>
      <w:r w:rsidRPr="009855B9">
        <w:rPr>
          <w:rFonts w:ascii="Tahoma" w:hAnsi="Tahoma" w:cs="Tahoma"/>
          <w:color w:val="F66400"/>
          <w:sz w:val="22"/>
          <w:szCs w:val="22"/>
          <w:lang w:val="da-DK"/>
        </w:rPr>
        <w:t>Exchange Hosted Encryption (SL de Usuário)</w:t>
      </w:r>
      <w:bookmarkEnd w:id="1259"/>
      <w:bookmarkEnd w:id="1260"/>
    </w:p>
    <w:p w:rsidR="00827D38" w:rsidRPr="009855B9" w:rsidRDefault="00827D38" w:rsidP="00827D38">
      <w:pPr>
        <w:ind w:left="900"/>
        <w:rPr>
          <w:rFonts w:cs="Tahoma"/>
          <w:lang w:val="da-DK"/>
        </w:rPr>
      </w:pPr>
    </w:p>
    <w:p w:rsidR="00827D38" w:rsidRPr="009855B9" w:rsidRDefault="00827D38" w:rsidP="00E62BC4">
      <w:pPr>
        <w:ind w:left="720"/>
        <w:rPr>
          <w:rFonts w:cs="Tahoma"/>
          <w:lang w:val="pt-BR"/>
        </w:rPr>
      </w:pPr>
      <w:r w:rsidRPr="009855B9">
        <w:rPr>
          <w:rFonts w:cs="Tahoma"/>
          <w:lang w:val="pt-BR"/>
        </w:rPr>
        <w:t>Os clientes deverão usar o mesmo registro de contrato Select, registro de contrato Enterprise ou contrato Open Value ativo para fazer pedidos subsequentes ao pedido inicial.</w:t>
      </w:r>
    </w:p>
    <w:p w:rsidR="00827D38" w:rsidRPr="009855B9" w:rsidRDefault="00827D38" w:rsidP="00E62BC4">
      <w:pPr>
        <w:ind w:left="720"/>
        <w:rPr>
          <w:rFonts w:cs="Tahoma"/>
          <w:lang w:val="pt-BR"/>
        </w:rPr>
      </w:pPr>
    </w:p>
    <w:p w:rsidR="00023FE7" w:rsidRPr="009855B9" w:rsidRDefault="00827D38" w:rsidP="00E62BC4">
      <w:pPr>
        <w:ind w:left="720"/>
        <w:rPr>
          <w:rFonts w:cs="Tahoma"/>
          <w:lang w:val="pt-BR"/>
        </w:rPr>
      </w:pPr>
      <w:r w:rsidRPr="009855B9">
        <w:rPr>
          <w:rFonts w:cs="Tahoma"/>
          <w:lang w:val="pt-BR"/>
        </w:rPr>
        <w:t xml:space="preserve">Consulte a </w:t>
      </w:r>
      <w:hyperlink w:anchor="_Section_10_–" w:history="1">
        <w:r w:rsidRPr="009855B9">
          <w:rPr>
            <w:rStyle w:val="Hyperlink"/>
            <w:rFonts w:cs="Tahoma"/>
            <w:lang w:val="pt-BR"/>
          </w:rPr>
          <w:t>Seção 10</w:t>
        </w:r>
      </w:hyperlink>
      <w:r w:rsidRPr="009855B9">
        <w:rPr>
          <w:rFonts w:cs="Tahoma"/>
          <w:lang w:val="pt-BR"/>
        </w:rPr>
        <w:t xml:space="preserve"> para obter informações sobre os termos de pagamento e preços dos serviços online.</w:t>
      </w:r>
    </w:p>
    <w:p w:rsidR="00827D38" w:rsidRPr="009855B9" w:rsidRDefault="00827D38" w:rsidP="00827D38">
      <w:pPr>
        <w:ind w:left="900"/>
        <w:rPr>
          <w:rFonts w:cs="Tahoma"/>
          <w:lang w:val="pt-BR"/>
        </w:rPr>
      </w:pPr>
    </w:p>
    <w:p w:rsidR="00827D38" w:rsidRPr="009855B9" w:rsidRDefault="00827D38" w:rsidP="00827D38">
      <w:pPr>
        <w:ind w:left="900"/>
        <w:rPr>
          <w:rFonts w:cs="Tahoma"/>
          <w:lang w:val="pt-BR"/>
        </w:rPr>
      </w:pPr>
    </w:p>
    <w:p w:rsidR="00023FE7" w:rsidRPr="009855B9" w:rsidRDefault="00A560B6">
      <w:pPr>
        <w:pStyle w:val="Heading3"/>
        <w:rPr>
          <w:rFonts w:ascii="Tahoma" w:hAnsi="Tahoma" w:cs="Tahoma"/>
          <w:lang w:val="pt-BR"/>
        </w:rPr>
      </w:pPr>
      <w:bookmarkStart w:id="1262" w:name="_50_Exchange_Online"/>
      <w:bookmarkStart w:id="1263" w:name="_53_Exchange_Online"/>
      <w:bookmarkStart w:id="1264" w:name="_Toc336338308"/>
      <w:bookmarkStart w:id="1265" w:name="_Toc363830056"/>
      <w:bookmarkStart w:id="1266" w:name="Srv_40ExchangeOnDeskWork"/>
      <w:bookmarkStart w:id="1267" w:name="Srv_45ExchangeOnDeskWork"/>
      <w:bookmarkEnd w:id="1262"/>
      <w:bookmarkEnd w:id="1263"/>
      <w:r w:rsidRPr="009855B9">
        <w:rPr>
          <w:rFonts w:ascii="Tahoma" w:hAnsi="Tahoma" w:cs="Tahoma"/>
          <w:caps/>
          <w:color w:val="F66400"/>
          <w:sz w:val="22"/>
          <w:vertAlign w:val="superscript"/>
          <w:lang w:val="pt-BR"/>
        </w:rPr>
        <w:t>54</w:t>
      </w:r>
      <w:r w:rsidRPr="009855B9">
        <w:rPr>
          <w:rFonts w:ascii="Tahoma" w:hAnsi="Tahoma" w:cs="Tahoma"/>
          <w:color w:val="F66400"/>
          <w:sz w:val="22"/>
          <w:lang w:val="pt-BR"/>
        </w:rPr>
        <w:t xml:space="preserve"> Exchange Online Kiosk (SL de Usuário)</w:t>
      </w:r>
      <w:bookmarkEnd w:id="1264"/>
      <w:bookmarkEnd w:id="1265"/>
    </w:p>
    <w:bookmarkEnd w:id="1261"/>
    <w:bookmarkEnd w:id="1266"/>
    <w:bookmarkEnd w:id="1267"/>
    <w:p w:rsidR="00023FE7" w:rsidRPr="009855B9" w:rsidRDefault="00023FE7">
      <w:pPr>
        <w:pStyle w:val="EndnoteText"/>
        <w:rPr>
          <w:rFonts w:ascii="Tahoma" w:hAnsi="Tahoma" w:cs="Tahoma"/>
          <w:sz w:val="18"/>
          <w:szCs w:val="18"/>
          <w:lang w:val="pt-BR"/>
        </w:rPr>
      </w:pPr>
    </w:p>
    <w:p w:rsidR="00040ADC" w:rsidRPr="009855B9" w:rsidRDefault="00040ADC" w:rsidP="00E62BC4">
      <w:pPr>
        <w:ind w:left="720"/>
        <w:rPr>
          <w:rFonts w:cs="Tahoma"/>
          <w:szCs w:val="18"/>
          <w:lang w:val="pt-BR"/>
        </w:rPr>
      </w:pPr>
      <w:r w:rsidRPr="009855B9">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rsidR="00040ADC" w:rsidRPr="009855B9" w:rsidRDefault="00040ADC" w:rsidP="00E62BC4">
      <w:pPr>
        <w:ind w:left="720"/>
        <w:rPr>
          <w:rFonts w:cs="Tahoma"/>
          <w:szCs w:val="18"/>
          <w:lang w:val="pt-BR"/>
        </w:rPr>
      </w:pPr>
    </w:p>
    <w:p w:rsidR="00040ADC" w:rsidRPr="009855B9" w:rsidRDefault="00040ADC" w:rsidP="00E62BC4">
      <w:pPr>
        <w:ind w:left="720"/>
        <w:rPr>
          <w:rFonts w:cs="Tahoma"/>
          <w:szCs w:val="18"/>
          <w:lang w:val="pt-BR"/>
        </w:rPr>
      </w:pPr>
      <w:r w:rsidRPr="009855B9">
        <w:rPr>
          <w:rFonts w:cs="Tahoma"/>
          <w:color w:val="000000"/>
          <w:szCs w:val="18"/>
          <w:lang w:val="pt-BR"/>
        </w:rPr>
        <w:t>O Quiosque do Exchange Online era conhecido anteriormente como Exchange Online Deskless Worker.</w:t>
      </w:r>
    </w:p>
    <w:p w:rsidR="00352135" w:rsidRPr="009855B9" w:rsidRDefault="00352135" w:rsidP="00E62BC4">
      <w:pPr>
        <w:ind w:left="720"/>
        <w:rPr>
          <w:rFonts w:cs="Tahoma"/>
          <w:szCs w:val="18"/>
          <w:lang w:val="pt-BR"/>
        </w:rPr>
      </w:pPr>
    </w:p>
    <w:p w:rsidR="00702931" w:rsidRPr="009855B9" w:rsidRDefault="00702931" w:rsidP="00AF3B19">
      <w:pPr>
        <w:spacing w:after="60"/>
        <w:ind w:left="720"/>
        <w:rPr>
          <w:rFonts w:cs="Tahoma"/>
          <w:szCs w:val="18"/>
          <w:lang w:val="pt-BR"/>
        </w:rPr>
      </w:pPr>
      <w:r w:rsidRPr="009855B9">
        <w:rPr>
          <w:rFonts w:eastAsia="Calibri" w:cs="Tahoma"/>
          <w:b/>
          <w:color w:val="000000"/>
          <w:szCs w:val="18"/>
          <w:lang w:val="pt-BR"/>
        </w:rPr>
        <w:t>Nuvem da Comunidade do Governo (apenas para os Estados Unidos)</w:t>
      </w:r>
    </w:p>
    <w:p w:rsidR="00702931" w:rsidRPr="009855B9" w:rsidRDefault="00702931" w:rsidP="00E62BC4">
      <w:pPr>
        <w:ind w:left="720"/>
        <w:rPr>
          <w:rFonts w:cs="Tahoma"/>
          <w:szCs w:val="18"/>
          <w:lang w:val="pt-BR"/>
        </w:rPr>
      </w:pPr>
      <w:r w:rsidRPr="009855B9">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r w:rsidR="006C0B98" w:rsidRPr="009855B9">
        <w:rPr>
          <w:rFonts w:eastAsia="Calibri" w:cs="Tahoma"/>
          <w:color w:val="000000"/>
          <w:szCs w:val="18"/>
          <w:lang w:val="pt-BR"/>
        </w:rPr>
        <w:t xml:space="preserve"> </w:t>
      </w:r>
    </w:p>
    <w:p w:rsidR="00702931" w:rsidRPr="009855B9" w:rsidRDefault="00702931" w:rsidP="00E62BC4">
      <w:pPr>
        <w:ind w:left="720"/>
        <w:rPr>
          <w:rFonts w:cs="Tahoma"/>
          <w:lang w:val="pt-BR"/>
        </w:rPr>
      </w:pPr>
    </w:p>
    <w:p w:rsidR="00702931" w:rsidRPr="009855B9" w:rsidRDefault="00702931" w:rsidP="00E62BC4">
      <w:pPr>
        <w:ind w:left="720"/>
        <w:rPr>
          <w:rFonts w:cs="Tahoma"/>
          <w:lang w:val="pt-BR"/>
        </w:rPr>
      </w:pPr>
      <w:r w:rsidRPr="009855B9">
        <w:rPr>
          <w:rFonts w:eastAsia="Calibri" w:cs="Tahoma"/>
          <w:color w:val="000000"/>
          <w:szCs w:val="18"/>
          <w:lang w:val="pt-BR"/>
        </w:rPr>
        <w:lastRenderedPageBreak/>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p>
    <w:p w:rsidR="00023FE7" w:rsidRPr="009855B9" w:rsidRDefault="00023FE7" w:rsidP="00E62BC4">
      <w:pPr>
        <w:pStyle w:val="Heading2"/>
        <w:rPr>
          <w:rFonts w:ascii="Tahoma" w:hAnsi="Tahoma" w:cs="Tahoma"/>
          <w:b w:val="0"/>
          <w:bCs/>
          <w:sz w:val="18"/>
          <w:szCs w:val="18"/>
          <w:lang w:val="pt-BR"/>
        </w:rPr>
      </w:pPr>
      <w:bookmarkStart w:id="1268" w:name="Srv_41ExchangeSvr07EntCAL"/>
    </w:p>
    <w:p w:rsidR="00C066F9" w:rsidRPr="009855B9" w:rsidRDefault="00C066F9" w:rsidP="00C066F9">
      <w:pPr>
        <w:ind w:left="720"/>
        <w:rPr>
          <w:rFonts w:cs="Tahoma"/>
          <w:bCs/>
          <w:szCs w:val="18"/>
          <w:lang w:val="pt-BR"/>
        </w:rPr>
      </w:pPr>
    </w:p>
    <w:p w:rsidR="00371299" w:rsidRPr="009855B9" w:rsidRDefault="00A560B6" w:rsidP="00B17EFB">
      <w:pPr>
        <w:pStyle w:val="Heading3"/>
        <w:rPr>
          <w:rFonts w:ascii="Tahoma" w:hAnsi="Tahoma" w:cs="Tahoma"/>
          <w:lang w:val="pt-BR"/>
        </w:rPr>
      </w:pPr>
      <w:bookmarkStart w:id="1269" w:name="_48_Exchange_Online"/>
      <w:bookmarkStart w:id="1270" w:name="_54_Exchange_Online"/>
      <w:bookmarkStart w:id="1271" w:name="_Toc336338309"/>
      <w:bookmarkStart w:id="1272" w:name="_Toc363830057"/>
      <w:bookmarkStart w:id="1273" w:name="Srv_46ExhangeOnlinePlan1"/>
      <w:bookmarkStart w:id="1274" w:name="Srv_42ExchangeSvr2010EntCAL"/>
      <w:bookmarkStart w:id="1275" w:name="Srv_47ExchangeSvr2010EntCAL"/>
      <w:bookmarkEnd w:id="1269"/>
      <w:bookmarkEnd w:id="1270"/>
      <w:r w:rsidRPr="009855B9">
        <w:rPr>
          <w:rFonts w:ascii="Tahoma" w:hAnsi="Tahoma" w:cs="Tahoma"/>
          <w:caps/>
          <w:color w:val="F66400"/>
          <w:sz w:val="22"/>
          <w:szCs w:val="22"/>
          <w:vertAlign w:val="superscript"/>
          <w:lang w:val="pt-BR"/>
        </w:rPr>
        <w:t>55</w:t>
      </w:r>
      <w:r w:rsidR="00943F91" w:rsidRPr="009855B9">
        <w:rPr>
          <w:rFonts w:ascii="Tahoma" w:hAnsi="Tahoma" w:cs="Tahoma"/>
          <w:caps/>
          <w:color w:val="F66400"/>
          <w:sz w:val="22"/>
          <w:szCs w:val="22"/>
          <w:lang w:val="pt-BR"/>
        </w:rPr>
        <w:t xml:space="preserve"> </w:t>
      </w:r>
      <w:r w:rsidRPr="009855B9">
        <w:rPr>
          <w:rFonts w:ascii="Tahoma" w:hAnsi="Tahoma" w:cs="Tahoma"/>
          <w:color w:val="F66400"/>
          <w:sz w:val="22"/>
          <w:szCs w:val="22"/>
          <w:lang w:val="pt-BR"/>
        </w:rPr>
        <w:t>Exchange Online Plano 1</w:t>
      </w:r>
      <w:bookmarkEnd w:id="1271"/>
      <w:bookmarkEnd w:id="1272"/>
    </w:p>
    <w:bookmarkEnd w:id="1273"/>
    <w:p w:rsidR="00371299" w:rsidRPr="009855B9" w:rsidRDefault="00371299" w:rsidP="00371299">
      <w:pPr>
        <w:outlineLvl w:val="2"/>
        <w:rPr>
          <w:rFonts w:cs="Tahoma"/>
          <w:lang w:val="pt-BR"/>
        </w:rPr>
      </w:pPr>
    </w:p>
    <w:p w:rsidR="00371299" w:rsidRPr="009855B9" w:rsidRDefault="00371299" w:rsidP="00371299">
      <w:pPr>
        <w:ind w:left="720"/>
        <w:contextualSpacing/>
        <w:rPr>
          <w:rFonts w:cs="Tahoma"/>
          <w:lang w:val="pt-BR"/>
        </w:rPr>
      </w:pPr>
      <w:r w:rsidRPr="009855B9">
        <w:rPr>
          <w:rFonts w:cs="Tahoma"/>
          <w:szCs w:val="20"/>
          <w:lang w:val="pt-BR"/>
        </w:rPr>
        <w:t>O Exchange Online Plano 1 era conhecido anteriormente como Exchange Online Standard.</w:t>
      </w:r>
    </w:p>
    <w:p w:rsidR="00A61080" w:rsidRPr="009855B9" w:rsidRDefault="00A61080" w:rsidP="00C066F9">
      <w:pPr>
        <w:ind w:left="720"/>
        <w:contextualSpacing/>
        <w:rPr>
          <w:rFonts w:cs="Tahoma"/>
          <w:lang w:val="pt-BR"/>
        </w:rPr>
      </w:pPr>
    </w:p>
    <w:p w:rsidR="00A61080" w:rsidRPr="009855B9" w:rsidRDefault="00A61080" w:rsidP="00943F91">
      <w:pPr>
        <w:ind w:left="720"/>
        <w:rPr>
          <w:rFonts w:cs="Tahoma"/>
          <w:lang w:val="pt-BR"/>
        </w:rPr>
      </w:pPr>
      <w:r w:rsidRPr="009855B9">
        <w:rPr>
          <w:rFonts w:eastAsia="Calibri" w:cs="Tahoma"/>
          <w:color w:val="000000"/>
          <w:szCs w:val="18"/>
          <w:lang w:val="pt-BR"/>
        </w:rPr>
        <w:t>Não obstante quaisquer disposições em contrário nos Direitos de Uso de Produto, uma SL de Usuário do</w:t>
      </w:r>
      <w:r w:rsidR="00943F91" w:rsidRPr="009855B9">
        <w:rPr>
          <w:rFonts w:eastAsia="Calibri" w:cs="Tahoma"/>
          <w:color w:val="000000"/>
          <w:szCs w:val="18"/>
          <w:lang w:val="pt-BR"/>
        </w:rPr>
        <w:t> </w:t>
      </w:r>
      <w:r w:rsidRPr="009855B9">
        <w:rPr>
          <w:rFonts w:eastAsia="Calibri" w:cs="Tahoma"/>
          <w:color w:val="000000"/>
          <w:szCs w:val="18"/>
          <w:lang w:val="pt-BR"/>
        </w:rPr>
        <w:t>Exchange Online Plano 1 comprada sob um Contrato para Campus e School não permite acesso ao</w:t>
      </w:r>
      <w:r w:rsidR="00943F91" w:rsidRPr="009855B9">
        <w:rPr>
          <w:rFonts w:eastAsia="Calibri" w:cs="Tahoma"/>
          <w:color w:val="000000"/>
          <w:szCs w:val="18"/>
          <w:lang w:val="pt-BR"/>
        </w:rPr>
        <w:t> </w:t>
      </w:r>
      <w:r w:rsidRPr="009855B9">
        <w:rPr>
          <w:rFonts w:eastAsia="Calibri" w:cs="Tahoma"/>
          <w:color w:val="000000"/>
          <w:szCs w:val="18"/>
          <w:lang w:val="pt-BR"/>
        </w:rPr>
        <w:t>Exchange Server.</w:t>
      </w:r>
    </w:p>
    <w:p w:rsidR="00B23BE6" w:rsidRPr="009855B9" w:rsidRDefault="00B23BE6" w:rsidP="00A61080">
      <w:pPr>
        <w:ind w:left="720"/>
        <w:rPr>
          <w:rFonts w:cs="Tahoma"/>
          <w:lang w:val="pt-BR"/>
        </w:rPr>
      </w:pPr>
    </w:p>
    <w:p w:rsidR="00702931" w:rsidRPr="009855B9" w:rsidRDefault="00702931" w:rsidP="0067725A">
      <w:pPr>
        <w:spacing w:after="60"/>
        <w:ind w:left="720"/>
        <w:rPr>
          <w:rFonts w:cs="Tahoma"/>
          <w:lang w:val="pt-BR"/>
        </w:rPr>
      </w:pPr>
      <w:r w:rsidRPr="009855B9">
        <w:rPr>
          <w:rFonts w:eastAsia="Calibri" w:cs="Tahoma"/>
          <w:b/>
          <w:color w:val="000000"/>
          <w:szCs w:val="18"/>
          <w:lang w:val="pt-BR"/>
        </w:rPr>
        <w:t>Nuvem da Comunidade do Governo (Apenas para os Estados Unidos)</w:t>
      </w:r>
    </w:p>
    <w:p w:rsidR="00702931" w:rsidRPr="009855B9" w:rsidRDefault="00702931" w:rsidP="00702931">
      <w:pPr>
        <w:ind w:left="720"/>
        <w:rPr>
          <w:rFonts w:cs="Tahoma"/>
          <w:lang w:val="pt-BR"/>
        </w:rPr>
      </w:pPr>
      <w:r w:rsidRPr="009855B9">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702931" w:rsidRPr="009855B9" w:rsidRDefault="00702931" w:rsidP="00702931">
      <w:pPr>
        <w:ind w:left="720"/>
        <w:rPr>
          <w:rFonts w:cs="Tahoma"/>
          <w:lang w:val="pt-BR"/>
        </w:rPr>
      </w:pPr>
    </w:p>
    <w:p w:rsidR="00702931" w:rsidRPr="009855B9" w:rsidRDefault="00702931" w:rsidP="00702931">
      <w:pPr>
        <w:ind w:left="720"/>
        <w:rPr>
          <w:rFonts w:cs="Tahoma"/>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p>
    <w:p w:rsidR="00B23BE6" w:rsidRPr="009855B9" w:rsidRDefault="00B23BE6" w:rsidP="00A61080">
      <w:pPr>
        <w:ind w:left="720"/>
        <w:rPr>
          <w:rFonts w:cs="Tahoma"/>
          <w:lang w:val="pt-BR"/>
        </w:rPr>
      </w:pPr>
    </w:p>
    <w:p w:rsidR="00D70D2C" w:rsidRPr="009855B9" w:rsidRDefault="00D70D2C" w:rsidP="00A61080">
      <w:pPr>
        <w:ind w:left="720"/>
        <w:rPr>
          <w:rFonts w:cs="Tahoma"/>
          <w:lang w:val="pt-BR"/>
        </w:rPr>
      </w:pPr>
    </w:p>
    <w:p w:rsidR="00D70D2C" w:rsidRPr="009855B9" w:rsidRDefault="00A560B6" w:rsidP="00D70D2C">
      <w:pPr>
        <w:pStyle w:val="Heading2"/>
        <w:ind w:left="0"/>
        <w:rPr>
          <w:rFonts w:ascii="Tahoma" w:hAnsi="Tahoma" w:cs="Tahoma"/>
          <w:lang w:val="pt-BR"/>
        </w:rPr>
      </w:pPr>
      <w:bookmarkStart w:id="1276" w:name="_49_Exchange_Online"/>
      <w:bookmarkStart w:id="1277" w:name="_55_Exchange_Online"/>
      <w:bookmarkStart w:id="1278" w:name="_Toc363830058"/>
      <w:bookmarkStart w:id="1279" w:name="Srv_50ExchangeOnlinePlan2"/>
      <w:bookmarkEnd w:id="1276"/>
      <w:bookmarkEnd w:id="1277"/>
      <w:r w:rsidRPr="009855B9">
        <w:rPr>
          <w:rFonts w:ascii="Tahoma" w:hAnsi="Tahoma" w:cs="Tahoma"/>
          <w:caps/>
          <w:color w:val="F66400"/>
          <w:sz w:val="22"/>
          <w:szCs w:val="20"/>
          <w:vertAlign w:val="superscript"/>
          <w:lang w:val="pt-BR"/>
        </w:rPr>
        <w:t>56</w:t>
      </w:r>
      <w:r w:rsidRPr="009855B9">
        <w:rPr>
          <w:rFonts w:ascii="Tahoma" w:hAnsi="Tahoma" w:cs="Tahoma"/>
          <w:color w:val="F66400"/>
          <w:sz w:val="22"/>
          <w:szCs w:val="20"/>
          <w:lang w:val="pt-BR"/>
        </w:rPr>
        <w:t xml:space="preserve"> Exchange Online Plano 2</w:t>
      </w:r>
      <w:bookmarkEnd w:id="1278"/>
    </w:p>
    <w:bookmarkEnd w:id="1279"/>
    <w:p w:rsidR="00D70D2C" w:rsidRPr="009855B9" w:rsidRDefault="00D70D2C" w:rsidP="00D70D2C">
      <w:pPr>
        <w:outlineLvl w:val="2"/>
        <w:rPr>
          <w:rFonts w:cs="Tahoma"/>
          <w:lang w:val="pt-BR"/>
        </w:rPr>
      </w:pPr>
    </w:p>
    <w:p w:rsidR="00D70D2C" w:rsidRPr="009855B9" w:rsidRDefault="00D70D2C" w:rsidP="00D70D2C">
      <w:pPr>
        <w:pStyle w:val="ListParagraph"/>
        <w:rPr>
          <w:rFonts w:ascii="Tahoma" w:hAnsi="Tahoma" w:cs="Tahoma"/>
          <w:sz w:val="18"/>
          <w:szCs w:val="18"/>
          <w:lang w:val="pt-BR"/>
        </w:rPr>
      </w:pPr>
      <w:r w:rsidRPr="009855B9">
        <w:rPr>
          <w:rFonts w:ascii="Tahoma" w:hAnsi="Tahoma" w:cs="Tahoma"/>
          <w:color w:val="000000"/>
          <w:sz w:val="18"/>
          <w:szCs w:val="18"/>
          <w:lang w:val="pt-BR"/>
        </w:rPr>
        <w:t>O Exchange Online Plano 2 é um serviço online sucessor do Exchange Hosted Archive.</w:t>
      </w:r>
    </w:p>
    <w:p w:rsidR="00D70D2C" w:rsidRPr="009855B9" w:rsidRDefault="00D70D2C" w:rsidP="00D70D2C">
      <w:pPr>
        <w:pStyle w:val="ListParagraph"/>
        <w:rPr>
          <w:rFonts w:ascii="Tahoma" w:hAnsi="Tahoma" w:cs="Tahoma"/>
          <w:sz w:val="18"/>
          <w:szCs w:val="18"/>
          <w:lang w:val="pt-BR"/>
        </w:rPr>
      </w:pPr>
    </w:p>
    <w:p w:rsidR="00D70D2C" w:rsidRPr="009855B9" w:rsidRDefault="00D70D2C" w:rsidP="00D70D2C">
      <w:pPr>
        <w:ind w:left="720"/>
        <w:rPr>
          <w:rFonts w:cs="Tahoma"/>
          <w:szCs w:val="18"/>
          <w:lang w:val="pt-BR"/>
        </w:rPr>
      </w:pPr>
      <w:r w:rsidRPr="009855B9">
        <w:rPr>
          <w:rFonts w:cs="Tahoma"/>
          <w:color w:val="000000"/>
          <w:szCs w:val="18"/>
          <w:lang w:val="pt-BR"/>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rsidR="00702931" w:rsidRPr="009855B9" w:rsidRDefault="00702931" w:rsidP="00D70D2C">
      <w:pPr>
        <w:ind w:left="720"/>
        <w:rPr>
          <w:rFonts w:cs="Tahoma"/>
          <w:szCs w:val="18"/>
          <w:lang w:val="pt-BR"/>
        </w:rPr>
      </w:pPr>
    </w:p>
    <w:p w:rsidR="00702931" w:rsidRPr="009855B9" w:rsidRDefault="00702931" w:rsidP="0067725A">
      <w:pPr>
        <w:spacing w:after="60"/>
        <w:ind w:left="720"/>
        <w:rPr>
          <w:rFonts w:cs="Tahoma"/>
          <w:szCs w:val="18"/>
          <w:lang w:val="pt-BR"/>
        </w:rPr>
      </w:pPr>
      <w:r w:rsidRPr="009855B9">
        <w:rPr>
          <w:rFonts w:eastAsia="Calibri" w:cs="Tahoma"/>
          <w:b/>
          <w:color w:val="000000"/>
          <w:szCs w:val="18"/>
          <w:lang w:val="pt-BR"/>
        </w:rPr>
        <w:t>Nuvem da Comunidade do Governo (Apenas para os Estados Unidos)</w:t>
      </w:r>
    </w:p>
    <w:p w:rsidR="00702931" w:rsidRPr="009855B9" w:rsidRDefault="00702931" w:rsidP="00702931">
      <w:pPr>
        <w:ind w:left="720"/>
        <w:rPr>
          <w:rFonts w:cs="Tahoma"/>
          <w:szCs w:val="18"/>
          <w:lang w:val="pt-BR"/>
        </w:rPr>
      </w:pPr>
      <w:r w:rsidRPr="009855B9">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r w:rsidR="006C0B98" w:rsidRPr="009855B9">
        <w:rPr>
          <w:rFonts w:eastAsia="Calibri" w:cs="Tahoma"/>
          <w:color w:val="000000"/>
          <w:szCs w:val="18"/>
          <w:lang w:val="pt-BR"/>
        </w:rPr>
        <w:t xml:space="preserve"> </w:t>
      </w:r>
    </w:p>
    <w:p w:rsidR="00702931" w:rsidRPr="009855B9" w:rsidRDefault="00702931" w:rsidP="00702931">
      <w:pPr>
        <w:ind w:left="720"/>
        <w:rPr>
          <w:rFonts w:cs="Tahoma"/>
          <w:szCs w:val="18"/>
          <w:lang w:val="pt-BR"/>
        </w:rPr>
      </w:pPr>
    </w:p>
    <w:p w:rsidR="00B2460D" w:rsidRPr="009855B9" w:rsidRDefault="00702931" w:rsidP="00697E59">
      <w:pPr>
        <w:ind w:left="720"/>
        <w:rPr>
          <w:rFonts w:cs="Tahoma"/>
          <w:szCs w:val="18"/>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r w:rsidR="006C0B98" w:rsidRPr="009855B9">
        <w:rPr>
          <w:rFonts w:eastAsia="Calibri" w:cs="Tahoma"/>
          <w:color w:val="000000"/>
          <w:szCs w:val="18"/>
          <w:lang w:val="pt-BR"/>
        </w:rPr>
        <w:t xml:space="preserve"> </w:t>
      </w:r>
      <w:bookmarkStart w:id="1280" w:name="_51_Exchange_Server"/>
      <w:bookmarkEnd w:id="1268"/>
      <w:bookmarkEnd w:id="1274"/>
      <w:bookmarkEnd w:id="1275"/>
      <w:bookmarkEnd w:id="1280"/>
    </w:p>
    <w:p w:rsidR="00023FE7" w:rsidRPr="009855B9" w:rsidRDefault="00023FE7" w:rsidP="00C066F9">
      <w:pPr>
        <w:pStyle w:val="EndnoteText"/>
        <w:ind w:left="1620" w:hanging="900"/>
        <w:rPr>
          <w:rFonts w:ascii="Tahoma" w:hAnsi="Tahoma" w:cs="Tahoma"/>
          <w:sz w:val="18"/>
          <w:szCs w:val="18"/>
          <w:lang w:val="pt-BR"/>
        </w:rPr>
      </w:pPr>
      <w:bookmarkStart w:id="1281" w:name="Srv_43ExchangeSvr2010"/>
    </w:p>
    <w:p w:rsidR="00453CAC" w:rsidRPr="009855B9" w:rsidRDefault="00A560B6" w:rsidP="009D3013">
      <w:pPr>
        <w:pStyle w:val="Heading2"/>
        <w:ind w:left="0"/>
        <w:rPr>
          <w:rFonts w:ascii="Tahoma" w:hAnsi="Tahoma" w:cs="Tahoma"/>
          <w:lang w:val="pt-BR"/>
        </w:rPr>
      </w:pPr>
      <w:bookmarkStart w:id="1282" w:name="_49_Exchange_Server"/>
      <w:bookmarkStart w:id="1283" w:name="_51_50_Exchange"/>
      <w:bookmarkStart w:id="1284" w:name="_56_Exchange_Online"/>
      <w:bookmarkStart w:id="1285" w:name="_57_Exchange_Online"/>
      <w:bookmarkStart w:id="1286" w:name="_Toc363830059"/>
      <w:bookmarkStart w:id="1287" w:name="_Toc336338311"/>
      <w:bookmarkStart w:id="1288" w:name="Srv_50ExchangeServer2010StdCAL"/>
      <w:bookmarkEnd w:id="1281"/>
      <w:bookmarkEnd w:id="1282"/>
      <w:bookmarkEnd w:id="1283"/>
      <w:bookmarkEnd w:id="1284"/>
      <w:bookmarkEnd w:id="1285"/>
      <w:r w:rsidRPr="009855B9">
        <w:rPr>
          <w:rFonts w:ascii="Tahoma" w:hAnsi="Tahoma" w:cs="Tahoma"/>
          <w:caps/>
          <w:color w:val="FA6500"/>
          <w:sz w:val="22"/>
          <w:vertAlign w:val="superscript"/>
          <w:lang w:val="pt-BR"/>
        </w:rPr>
        <w:lastRenderedPageBreak/>
        <w:t>57</w:t>
      </w:r>
      <w:r w:rsidRPr="009855B9">
        <w:rPr>
          <w:rFonts w:ascii="Tahoma" w:hAnsi="Tahoma" w:cs="Tahoma"/>
          <w:caps/>
          <w:color w:val="FA6500"/>
          <w:sz w:val="22"/>
          <w:lang w:val="pt-BR"/>
        </w:rPr>
        <w:t xml:space="preserve"> </w:t>
      </w:r>
      <w:r w:rsidRPr="009855B9">
        <w:rPr>
          <w:rFonts w:ascii="Tahoma" w:hAnsi="Tahoma" w:cs="Tahoma"/>
          <w:color w:val="F66400"/>
          <w:sz w:val="22"/>
          <w:szCs w:val="20"/>
          <w:lang w:val="pt-BR"/>
        </w:rPr>
        <w:t>Exchange Online Protection (SL de Usuário)</w:t>
      </w:r>
      <w:bookmarkEnd w:id="1286"/>
    </w:p>
    <w:p w:rsidR="00453CAC" w:rsidRPr="009855B9" w:rsidRDefault="00453CAC" w:rsidP="00453CAC">
      <w:pPr>
        <w:ind w:left="720"/>
        <w:rPr>
          <w:rFonts w:cs="Tahoma"/>
          <w:lang w:val="pt-BR"/>
        </w:rPr>
      </w:pPr>
    </w:p>
    <w:p w:rsidR="007D4770" w:rsidRPr="009855B9" w:rsidRDefault="007D4770" w:rsidP="00453CAC">
      <w:pPr>
        <w:ind w:left="720"/>
        <w:rPr>
          <w:rFonts w:cs="Tahoma"/>
          <w:lang w:val="pt-BR"/>
        </w:rPr>
      </w:pPr>
      <w:r w:rsidRPr="009855B9">
        <w:rPr>
          <w:rFonts w:cs="Tahoma"/>
          <w:color w:val="444444"/>
          <w:szCs w:val="18"/>
          <w:lang w:val="pt-BR"/>
        </w:rPr>
        <w:t>Como esse serviço online é provisionado por domínio, todos os usuários em qualquer domínio coberto precisarão de SLs de Usuário.</w:t>
      </w:r>
      <w:r w:rsidR="006C0B98" w:rsidRPr="009855B9">
        <w:rPr>
          <w:rFonts w:cs="Tahoma"/>
          <w:color w:val="444444"/>
          <w:szCs w:val="18"/>
          <w:lang w:val="pt-BR"/>
        </w:rPr>
        <w:t xml:space="preserve"> </w:t>
      </w:r>
      <w:r w:rsidRPr="009855B9">
        <w:rPr>
          <w:rFonts w:cs="Tahoma"/>
          <w:color w:val="444444"/>
          <w:szCs w:val="18"/>
          <w:lang w:val="pt-BR"/>
        </w:rPr>
        <w:t>Os clientes que desejarem o serviço para um subconjunto de sua base de usuários poderão criar subdomínios para um provisionamento mais direcionado.</w:t>
      </w:r>
      <w:r w:rsidR="006C0B98" w:rsidRPr="009855B9">
        <w:rPr>
          <w:rFonts w:cs="Tahoma"/>
          <w:color w:val="444444"/>
          <w:szCs w:val="18"/>
          <w:lang w:val="pt-BR"/>
        </w:rPr>
        <w:t xml:space="preserve"> </w:t>
      </w:r>
      <w:r w:rsidRPr="009855B9">
        <w:rPr>
          <w:rFonts w:cs="Tahoma"/>
          <w:color w:val="444444"/>
          <w:szCs w:val="18"/>
          <w:lang w:val="pt-BR"/>
        </w:rPr>
        <w:t>Somente os usuários no subdomínio coberto precisarão de SLs de Usuário.</w:t>
      </w:r>
    </w:p>
    <w:p w:rsidR="005D484B" w:rsidRPr="009855B9" w:rsidRDefault="005D484B" w:rsidP="00453CAC">
      <w:pPr>
        <w:ind w:left="720"/>
        <w:rPr>
          <w:rFonts w:cs="Tahoma"/>
          <w:lang w:val="pt-BR"/>
        </w:rPr>
      </w:pPr>
    </w:p>
    <w:p w:rsidR="005D484B" w:rsidRPr="009855B9" w:rsidRDefault="005D484B" w:rsidP="00943F91">
      <w:pPr>
        <w:ind w:left="720"/>
        <w:rPr>
          <w:rFonts w:cs="Tahoma"/>
          <w:lang w:val="pt-BR"/>
        </w:rPr>
      </w:pPr>
      <w:r w:rsidRPr="009855B9">
        <w:rPr>
          <w:rFonts w:cs="Tahoma"/>
          <w:szCs w:val="18"/>
          <w:lang w:val="pt-BR"/>
        </w:rPr>
        <w:t>Instituições Acadêmicas sob o Enrollment for Education Solutions e Contrato Open Value Subscription para Education Solutions, licenciadas para o Pacote de CALs Empresariais ou CAL Empresarial com Serviços, com</w:t>
      </w:r>
      <w:r w:rsidR="00943F91" w:rsidRPr="009855B9">
        <w:rPr>
          <w:rFonts w:cs="Tahoma"/>
          <w:szCs w:val="18"/>
          <w:lang w:val="pt-BR"/>
        </w:rPr>
        <w:t> </w:t>
      </w:r>
      <w:r w:rsidRPr="009855B9">
        <w:rPr>
          <w:rFonts w:cs="Tahoma"/>
          <w:szCs w:val="18"/>
          <w:lang w:val="pt-BR"/>
        </w:rPr>
        <w:t>cobertura ativa do Software Assurance, são totalmente licenciadas para Exchange Online Protection, independentemente do seu número de licenças de Pacote de CAL Empresarial ou CAL Empresarial do Exchange com Serviços.</w:t>
      </w:r>
      <w:r w:rsidR="006C0B98" w:rsidRPr="009855B9">
        <w:rPr>
          <w:rFonts w:cs="Tahoma"/>
          <w:szCs w:val="18"/>
          <w:lang w:val="pt-BR"/>
        </w:rPr>
        <w:t xml:space="preserve"> </w:t>
      </w:r>
      <w:r w:rsidRPr="009855B9">
        <w:rPr>
          <w:rFonts w:cs="Tahoma"/>
          <w:szCs w:val="18"/>
          <w:lang w:val="pt-BR"/>
        </w:rPr>
        <w:t>Consulte as notas do produto do Pacote de CAL Empresarial ou CAL Empresarial do</w:t>
      </w:r>
      <w:r w:rsidR="00943F91" w:rsidRPr="009855B9">
        <w:rPr>
          <w:rFonts w:cs="Tahoma"/>
          <w:szCs w:val="18"/>
          <w:lang w:val="pt-BR"/>
        </w:rPr>
        <w:t> </w:t>
      </w:r>
      <w:r w:rsidRPr="009855B9">
        <w:rPr>
          <w:rFonts w:cs="Tahoma"/>
          <w:szCs w:val="18"/>
          <w:lang w:val="pt-BR"/>
        </w:rPr>
        <w:t>Exchange com Serviços para obter orientações sobre provisionamento.</w:t>
      </w:r>
    </w:p>
    <w:p w:rsidR="00453CAC" w:rsidRPr="009855B9" w:rsidRDefault="00453CAC" w:rsidP="00453CAC">
      <w:pPr>
        <w:pStyle w:val="EndnoteText"/>
        <w:ind w:hanging="900"/>
        <w:rPr>
          <w:rFonts w:ascii="Tahoma" w:hAnsi="Tahoma" w:cs="Tahoma"/>
          <w:sz w:val="18"/>
          <w:szCs w:val="18"/>
          <w:lang w:val="pt-BR"/>
        </w:rPr>
      </w:pPr>
    </w:p>
    <w:p w:rsidR="0004051B" w:rsidRPr="009855B9" w:rsidRDefault="0004051B">
      <w:pPr>
        <w:rPr>
          <w:rFonts w:cs="Tahoma"/>
          <w:szCs w:val="18"/>
          <w:lang w:val="pt-BR"/>
        </w:rPr>
      </w:pPr>
    </w:p>
    <w:p w:rsidR="009D3013" w:rsidRPr="009855B9" w:rsidRDefault="00A560B6" w:rsidP="009D3013">
      <w:pPr>
        <w:pStyle w:val="Heading2"/>
        <w:ind w:left="0"/>
        <w:rPr>
          <w:rFonts w:ascii="Tahoma" w:hAnsi="Tahoma" w:cs="Tahoma"/>
          <w:lang w:val="fr-FR"/>
        </w:rPr>
      </w:pPr>
      <w:bookmarkStart w:id="1289" w:name="_52_51_Exchange"/>
      <w:bookmarkStart w:id="1290" w:name="_57_Exchange_Server"/>
      <w:bookmarkStart w:id="1291" w:name="_Toc363830060"/>
      <w:bookmarkEnd w:id="1289"/>
      <w:bookmarkEnd w:id="1290"/>
      <w:r w:rsidRPr="009855B9">
        <w:rPr>
          <w:rFonts w:ascii="Tahoma" w:hAnsi="Tahoma" w:cs="Tahoma"/>
          <w:caps/>
          <w:color w:val="FA6500"/>
          <w:sz w:val="22"/>
          <w:vertAlign w:val="superscript"/>
          <w:lang w:val="fr-FR"/>
        </w:rPr>
        <w:t>58</w:t>
      </w:r>
      <w:r w:rsidRPr="009855B9">
        <w:rPr>
          <w:rFonts w:ascii="Tahoma" w:hAnsi="Tahoma" w:cs="Tahoma"/>
          <w:caps/>
          <w:color w:val="FA6500"/>
          <w:sz w:val="22"/>
          <w:lang w:val="fr-FR"/>
        </w:rPr>
        <w:t xml:space="preserve"> </w:t>
      </w:r>
      <w:r w:rsidRPr="009855B9">
        <w:rPr>
          <w:rFonts w:ascii="Tahoma" w:hAnsi="Tahoma" w:cs="Tahoma"/>
          <w:color w:val="FA6500"/>
          <w:sz w:val="22"/>
          <w:lang w:val="fr-FR"/>
        </w:rPr>
        <w:t xml:space="preserve">Exchange Server 2013 Enterprise e </w:t>
      </w:r>
      <w:bookmarkEnd w:id="1287"/>
      <w:r w:rsidRPr="009855B9">
        <w:rPr>
          <w:rFonts w:ascii="Tahoma" w:hAnsi="Tahoma" w:cs="Tahoma"/>
          <w:color w:val="FA6500"/>
          <w:sz w:val="22"/>
          <w:lang w:val="fr-FR"/>
        </w:rPr>
        <w:t>Standard Editions</w:t>
      </w:r>
      <w:bookmarkEnd w:id="1291"/>
    </w:p>
    <w:p w:rsidR="009D3013" w:rsidRPr="009855B9" w:rsidRDefault="009D3013" w:rsidP="009D3013">
      <w:pPr>
        <w:ind w:left="720"/>
        <w:rPr>
          <w:rFonts w:cs="Tahoma"/>
          <w:lang w:val="fr-FR"/>
        </w:rPr>
      </w:pPr>
    </w:p>
    <w:p w:rsidR="009D3013" w:rsidRPr="009855B9" w:rsidRDefault="009D3013" w:rsidP="009D3013">
      <w:pPr>
        <w:ind w:left="720"/>
        <w:rPr>
          <w:rFonts w:cs="Tahoma"/>
          <w:lang w:val="pt-BR"/>
        </w:rPr>
      </w:pPr>
      <w:r w:rsidRPr="009855B9">
        <w:rPr>
          <w:rFonts w:cs="Tahoma"/>
          <w:color w:val="000000"/>
          <w:szCs w:val="18"/>
          <w:lang w:val="pt-BR"/>
        </w:rPr>
        <w:t>Exchange Server 2013 é a versão mais recente do Exchange Server.</w:t>
      </w:r>
    </w:p>
    <w:p w:rsidR="009D3013" w:rsidRPr="009855B9" w:rsidRDefault="009D3013" w:rsidP="0067725A">
      <w:pPr>
        <w:rPr>
          <w:rFonts w:cs="Tahoma"/>
          <w:lang w:val="pt-BR"/>
        </w:rPr>
      </w:pPr>
    </w:p>
    <w:p w:rsidR="009D3013" w:rsidRPr="009855B9" w:rsidRDefault="009D3013" w:rsidP="0067725A">
      <w:pPr>
        <w:spacing w:after="60"/>
        <w:ind w:left="720"/>
        <w:rPr>
          <w:rFonts w:cs="Tahoma"/>
          <w:lang w:val="pt-BR"/>
        </w:rPr>
      </w:pPr>
      <w:r w:rsidRPr="009855B9">
        <w:rPr>
          <w:rFonts w:cs="Tahoma"/>
          <w:b/>
          <w:color w:val="000000"/>
          <w:szCs w:val="18"/>
          <w:lang w:val="pt-BR"/>
        </w:rPr>
        <w:t>Outorga de Licença para Clientes do External Connector do Exchange Server 2010</w:t>
      </w:r>
    </w:p>
    <w:p w:rsidR="009D3013" w:rsidRPr="009855B9" w:rsidRDefault="009D3013" w:rsidP="0067725A">
      <w:pPr>
        <w:ind w:left="720"/>
        <w:rPr>
          <w:rFonts w:cs="Tahoma"/>
          <w:lang w:val="pt-BR"/>
        </w:rPr>
      </w:pPr>
      <w:r w:rsidRPr="009855B9">
        <w:rPr>
          <w:rFonts w:cs="Tahoma"/>
          <w:color w:val="000000"/>
          <w:szCs w:val="18"/>
          <w:lang w:val="pt-BR"/>
        </w:rPr>
        <w:t xml:space="preserve">A versão 2010 do External Connector License </w:t>
      </w:r>
      <w:bookmarkStart w:id="1292" w:name="Srv_42ExchangeSvr07"/>
      <w:bookmarkStart w:id="1293" w:name="Srv_48ExchangeSvr2010"/>
      <w:r w:rsidRPr="009855B9">
        <w:rPr>
          <w:rFonts w:cs="Tahoma"/>
          <w:color w:val="000000"/>
          <w:szCs w:val="18"/>
          <w:lang w:val="pt-BR"/>
        </w:rPr>
        <w:t xml:space="preserve">do Exchange Server 2010 </w:t>
      </w:r>
      <w:bookmarkEnd w:id="1292"/>
      <w:bookmarkEnd w:id="1293"/>
      <w:r w:rsidRPr="009855B9">
        <w:rPr>
          <w:rFonts w:cs="Tahoma"/>
          <w:color w:val="000000"/>
          <w:szCs w:val="18"/>
          <w:lang w:val="pt-BR"/>
        </w:rPr>
        <w:t>é a versão final dessa licença.</w:t>
      </w:r>
      <w:r w:rsidR="006C0B98" w:rsidRPr="009855B9">
        <w:rPr>
          <w:rFonts w:cs="Tahoma"/>
          <w:color w:val="000000"/>
          <w:szCs w:val="18"/>
          <w:lang w:val="pt-BR"/>
        </w:rPr>
        <w:t xml:space="preserve"> </w:t>
      </w:r>
      <w:r w:rsidRPr="009855B9">
        <w:rPr>
          <w:rFonts w:cs="Tahoma"/>
          <w:color w:val="000000"/>
          <w:szCs w:val="18"/>
          <w:lang w:val="pt-BR"/>
        </w:rPr>
        <w:t>Tendo isso em vista, os clientes com External Connector Licenses do Exchange Server 2010 com cobertura do Software Assurance ativa a partir de 1º de outubro de 2012 estarão qualificados para a outorga de licença a seguir.</w:t>
      </w:r>
    </w:p>
    <w:p w:rsidR="009D3013" w:rsidRPr="009855B9" w:rsidRDefault="009D3013" w:rsidP="009D3013">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67CD5" w:rsidTr="002C3AB1">
        <w:trPr>
          <w:trHeight w:val="332"/>
        </w:trPr>
        <w:tc>
          <w:tcPr>
            <w:tcW w:w="4500" w:type="dxa"/>
            <w:shd w:val="clear" w:color="auto" w:fill="FABF8F"/>
          </w:tcPr>
          <w:p w:rsidR="009D3013" w:rsidRPr="00267CD5" w:rsidRDefault="009D3013" w:rsidP="002C3AB1">
            <w:pPr>
              <w:rPr>
                <w:rFonts w:cs="Tahoma"/>
                <w:b/>
                <w:color w:val="000000"/>
                <w:szCs w:val="18"/>
              </w:rPr>
            </w:pPr>
            <w:r w:rsidRPr="00267CD5">
              <w:rPr>
                <w:rFonts w:cs="Tahoma"/>
                <w:b/>
                <w:color w:val="000000"/>
                <w:szCs w:val="18"/>
              </w:rPr>
              <w:t>Licença Qualificada</w:t>
            </w:r>
          </w:p>
        </w:tc>
        <w:tc>
          <w:tcPr>
            <w:tcW w:w="3600" w:type="dxa"/>
            <w:shd w:val="clear" w:color="auto" w:fill="FABF8F"/>
          </w:tcPr>
          <w:p w:rsidR="009D3013" w:rsidRPr="00267CD5" w:rsidRDefault="009D3013" w:rsidP="002C3AB1">
            <w:pPr>
              <w:rPr>
                <w:rFonts w:cs="Tahoma"/>
                <w:b/>
                <w:color w:val="000000"/>
                <w:szCs w:val="18"/>
              </w:rPr>
            </w:pPr>
            <w:r w:rsidRPr="00267CD5">
              <w:rPr>
                <w:rFonts w:cs="Tahoma"/>
                <w:b/>
                <w:color w:val="000000"/>
                <w:szCs w:val="18"/>
              </w:rPr>
              <w:t>Licença Complementar e Benefícios</w:t>
            </w:r>
          </w:p>
        </w:tc>
      </w:tr>
      <w:tr w:rsidR="009D3013" w:rsidRPr="007178FB" w:rsidTr="002C3AB1">
        <w:trPr>
          <w:trHeight w:val="70"/>
        </w:trPr>
        <w:tc>
          <w:tcPr>
            <w:tcW w:w="4500" w:type="dxa"/>
            <w:shd w:val="clear" w:color="auto" w:fill="auto"/>
          </w:tcPr>
          <w:p w:rsidR="009D3013" w:rsidRPr="009855B9" w:rsidRDefault="009D3013" w:rsidP="003678D7">
            <w:pPr>
              <w:rPr>
                <w:rFonts w:cs="Tahoma"/>
                <w:color w:val="000000"/>
                <w:szCs w:val="18"/>
                <w:lang w:val="pt-BR"/>
              </w:rPr>
            </w:pPr>
            <w:r w:rsidRPr="009855B9">
              <w:rPr>
                <w:rFonts w:cs="Tahoma"/>
                <w:color w:val="000000"/>
                <w:szCs w:val="18"/>
                <w:lang w:val="pt-BR"/>
              </w:rPr>
              <w:t>Conector Externo do Exchange Server 2010 com Software Assurance ativo em 1º de outubro de 2012</w:t>
            </w:r>
          </w:p>
        </w:tc>
        <w:tc>
          <w:tcPr>
            <w:tcW w:w="3600" w:type="dxa"/>
            <w:shd w:val="clear" w:color="auto" w:fill="auto"/>
          </w:tcPr>
          <w:p w:rsidR="009D3013" w:rsidRPr="009855B9" w:rsidRDefault="009D3013" w:rsidP="002C3AB1">
            <w:pPr>
              <w:rPr>
                <w:rFonts w:cs="Tahoma"/>
                <w:color w:val="000000"/>
                <w:szCs w:val="18"/>
                <w:lang w:val="pt-BR"/>
              </w:rPr>
            </w:pPr>
            <w:r w:rsidRPr="009855B9">
              <w:rPr>
                <w:rFonts w:cs="Tahoma"/>
                <w:color w:val="000000"/>
                <w:szCs w:val="18"/>
                <w:lang w:val="pt-BR"/>
              </w:rPr>
              <w:t>Licença do Exchange Server 2013 Enterprise</w:t>
            </w:r>
          </w:p>
        </w:tc>
      </w:tr>
    </w:tbl>
    <w:p w:rsidR="009D3013" w:rsidRPr="009855B9" w:rsidRDefault="009D3013" w:rsidP="0067725A">
      <w:pPr>
        <w:rPr>
          <w:rFonts w:cs="Tahoma"/>
          <w:lang w:val="pt-BR"/>
        </w:rPr>
      </w:pPr>
    </w:p>
    <w:p w:rsidR="009D3013" w:rsidRPr="009855B9" w:rsidRDefault="009D3013" w:rsidP="009D3013">
      <w:pPr>
        <w:ind w:left="720"/>
        <w:rPr>
          <w:rFonts w:cs="Tahoma"/>
          <w:lang w:val="pt-BR"/>
        </w:rPr>
      </w:pPr>
      <w:r w:rsidRPr="009855B9">
        <w:rPr>
          <w:rFonts w:cs="Tahoma"/>
          <w:color w:val="000000"/>
          <w:szCs w:val="18"/>
          <w:lang w:val="pt-BR"/>
        </w:rPr>
        <w:t>Os termos e as condições a seguir se aplicam à outorga de licença acima:</w:t>
      </w:r>
    </w:p>
    <w:p w:rsidR="009D3013" w:rsidRPr="009855B9" w:rsidRDefault="009D3013" w:rsidP="009D3013">
      <w:pPr>
        <w:ind w:left="720"/>
        <w:rPr>
          <w:rFonts w:cs="Tahoma"/>
          <w:lang w:val="pt-BR"/>
        </w:rPr>
      </w:pPr>
    </w:p>
    <w:p w:rsidR="009D3013" w:rsidRPr="009855B9" w:rsidRDefault="009D3013" w:rsidP="00346F4B">
      <w:pPr>
        <w:numPr>
          <w:ilvl w:val="0"/>
          <w:numId w:val="101"/>
        </w:numPr>
        <w:spacing w:after="60"/>
        <w:ind w:left="1440"/>
        <w:rPr>
          <w:rFonts w:cs="Tahoma"/>
          <w:lang w:val="pt-BR"/>
        </w:rPr>
      </w:pPr>
      <w:r w:rsidRPr="009855B9">
        <w:rPr>
          <w:rFonts w:cs="Tahoma"/>
          <w:bCs/>
          <w:color w:val="000000"/>
          <w:szCs w:val="18"/>
          <w:lang w:val="pt-BR"/>
        </w:rPr>
        <w:t>Caminho de Migração</w:t>
      </w:r>
      <w:r w:rsidRPr="009855B9">
        <w:rPr>
          <w:rFonts w:cs="Tahoma"/>
          <w:color w:val="000000"/>
          <w:szCs w:val="18"/>
          <w:lang w:val="pt-BR"/>
        </w:rPr>
        <w:t xml:space="preserve">: </w:t>
      </w:r>
      <w:r w:rsidR="00324F6C" w:rsidRPr="009855B9">
        <w:rPr>
          <w:rFonts w:cs="Tahoma"/>
          <w:color w:val="000000"/>
          <w:szCs w:val="18"/>
          <w:lang w:val="pt-BR"/>
        </w:rPr>
        <w:t>O</w:t>
      </w:r>
      <w:r w:rsidRPr="009855B9">
        <w:rPr>
          <w:rFonts w:cs="Tahoma"/>
          <w:color w:val="000000"/>
          <w:szCs w:val="18"/>
          <w:lang w:val="pt-BR"/>
        </w:rPr>
        <w:t>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p>
    <w:p w:rsidR="009D3013" w:rsidRPr="009855B9" w:rsidRDefault="009D3013" w:rsidP="00943F91">
      <w:pPr>
        <w:numPr>
          <w:ilvl w:val="0"/>
          <w:numId w:val="101"/>
        </w:numPr>
        <w:spacing w:after="60"/>
        <w:ind w:left="1440"/>
        <w:rPr>
          <w:rFonts w:cs="Tahoma"/>
          <w:lang w:val="pt-BR"/>
        </w:rPr>
      </w:pPr>
      <w:r w:rsidRPr="009855B9">
        <w:rPr>
          <w:rFonts w:cs="Tahoma"/>
          <w:color w:val="000000"/>
          <w:szCs w:val="18"/>
          <w:lang w:val="pt-BR"/>
        </w:rPr>
        <w:t>Direitos de uso: O direito de usar o software sob as Licenças Complementares nessa oferta expirará quando o direito de usar o software sob as Licenças Qualificadas expirar.</w:t>
      </w:r>
      <w:r w:rsidR="006C0B98" w:rsidRPr="009855B9">
        <w:rPr>
          <w:rFonts w:cs="Tahoma"/>
          <w:color w:val="000000"/>
          <w:szCs w:val="18"/>
          <w:lang w:val="pt-BR"/>
        </w:rPr>
        <w:t xml:space="preserve"> </w:t>
      </w:r>
      <w:r w:rsidRPr="009855B9">
        <w:rPr>
          <w:rFonts w:cs="Tahoma"/>
          <w:color w:val="000000"/>
          <w:szCs w:val="18"/>
          <w:lang w:val="pt-BR"/>
        </w:rPr>
        <w:t>O uso desse software é regido pelos direitos de uso do software e pelos termos e condições do contrato de Licenciamento por Volume do cliente.</w:t>
      </w:r>
      <w:r w:rsidR="006C0B98" w:rsidRPr="009855B9">
        <w:rPr>
          <w:rFonts w:cs="Tahoma"/>
          <w:color w:val="000000"/>
          <w:szCs w:val="18"/>
          <w:lang w:val="pt-BR"/>
        </w:rPr>
        <w:t xml:space="preserve"> </w:t>
      </w:r>
      <w:r w:rsidRPr="009855B9">
        <w:rPr>
          <w:rFonts w:cs="Tahoma"/>
          <w:color w:val="000000"/>
          <w:szCs w:val="18"/>
          <w:lang w:val="pt-BR"/>
        </w:rPr>
        <w:t>Essa nota de condição do produto e a evidência do cliente da</w:t>
      </w:r>
      <w:r w:rsidR="00943F91" w:rsidRPr="009855B9">
        <w:rPr>
          <w:rFonts w:cs="Tahoma"/>
          <w:color w:val="000000"/>
          <w:szCs w:val="18"/>
          <w:lang w:val="pt-BR"/>
        </w:rPr>
        <w:t> </w:t>
      </w:r>
      <w:r w:rsidRPr="009855B9">
        <w:rPr>
          <w:rFonts w:cs="Tahoma"/>
          <w:color w:val="000000"/>
          <w:szCs w:val="18"/>
          <w:lang w:val="pt-BR"/>
        </w:rPr>
        <w:t>Licença Qualificada e do Software Assurance do cliente juntas comprovam o direito de usar o</w:t>
      </w:r>
      <w:r w:rsidR="00943F91" w:rsidRPr="009855B9">
        <w:rPr>
          <w:rFonts w:cs="Tahoma"/>
          <w:color w:val="000000"/>
          <w:szCs w:val="18"/>
          <w:lang w:val="pt-BR"/>
        </w:rPr>
        <w:t> </w:t>
      </w:r>
      <w:r w:rsidRPr="009855B9">
        <w:rPr>
          <w:rFonts w:cs="Tahoma"/>
          <w:color w:val="000000"/>
          <w:szCs w:val="18"/>
          <w:lang w:val="pt-BR"/>
        </w:rPr>
        <w:t>software sob a Licença Complementar nessa oferta.</w:t>
      </w:r>
    </w:p>
    <w:p w:rsidR="009D3013" w:rsidRPr="009855B9" w:rsidRDefault="009D3013" w:rsidP="00943F91">
      <w:pPr>
        <w:numPr>
          <w:ilvl w:val="0"/>
          <w:numId w:val="8"/>
        </w:numPr>
        <w:spacing w:after="60"/>
        <w:ind w:left="1440"/>
        <w:rPr>
          <w:rFonts w:cs="Tahoma"/>
          <w:lang w:val="pt-BR"/>
        </w:rPr>
      </w:pPr>
      <w:r w:rsidRPr="009855B9">
        <w:rPr>
          <w:rFonts w:cs="Tahoma"/>
          <w:color w:val="000000"/>
          <w:szCs w:val="18"/>
          <w:lang w:val="pt-BR"/>
        </w:rPr>
        <w:t>Licença e Software Assurance (L&amp;SA): A Licença Complementar inclui a cobertura do Software Assurance.</w:t>
      </w:r>
      <w:r w:rsidR="006C0B98" w:rsidRPr="009855B9">
        <w:rPr>
          <w:rFonts w:cs="Tahoma"/>
          <w:color w:val="000000"/>
          <w:szCs w:val="18"/>
          <w:lang w:val="pt-BR"/>
        </w:rPr>
        <w:t xml:space="preserve"> </w:t>
      </w:r>
      <w:r w:rsidRPr="009855B9">
        <w:rPr>
          <w:rFonts w:cs="Tahoma"/>
          <w:color w:val="000000"/>
          <w:szCs w:val="18"/>
          <w:lang w:val="pt-BR"/>
        </w:rPr>
        <w:t>A cobertura do Software Assurance sobre a Licença Complementar expirará quando a</w:t>
      </w:r>
      <w:r w:rsidR="00943F91" w:rsidRPr="009855B9">
        <w:rPr>
          <w:rFonts w:cs="Tahoma"/>
          <w:color w:val="000000"/>
          <w:szCs w:val="18"/>
          <w:lang w:val="pt-BR"/>
        </w:rPr>
        <w:t> </w:t>
      </w:r>
      <w:r w:rsidRPr="009855B9">
        <w:rPr>
          <w:rFonts w:cs="Tahoma"/>
          <w:color w:val="000000"/>
          <w:szCs w:val="18"/>
          <w:lang w:val="pt-BR"/>
        </w:rPr>
        <w:t>cobertura da Licença Qualificada expirar.</w:t>
      </w:r>
      <w:r w:rsidR="006C0B98" w:rsidRPr="009855B9">
        <w:rPr>
          <w:rFonts w:cs="Tahoma"/>
          <w:color w:val="000000"/>
          <w:szCs w:val="18"/>
          <w:lang w:val="pt-BR"/>
        </w:rPr>
        <w:t xml:space="preserve"> </w:t>
      </w:r>
      <w:r w:rsidRPr="009855B9">
        <w:rPr>
          <w:rFonts w:cs="Tahoma"/>
          <w:color w:val="000000"/>
          <w:szCs w:val="18"/>
          <w:lang w:val="pt-BR"/>
        </w:rPr>
        <w:t>No término da cobertura do Software Assurance para a</w:t>
      </w:r>
      <w:r w:rsidR="00943F91" w:rsidRPr="009855B9">
        <w:rPr>
          <w:rFonts w:cs="Tahoma"/>
          <w:color w:val="000000"/>
          <w:szCs w:val="18"/>
          <w:lang w:val="pt-BR"/>
        </w:rPr>
        <w:t> </w:t>
      </w:r>
      <w:r w:rsidRPr="009855B9">
        <w:rPr>
          <w:rFonts w:cs="Tahoma"/>
          <w:color w:val="000000"/>
          <w:szCs w:val="18"/>
          <w:lang w:val="pt-BR"/>
        </w:rPr>
        <w:t>Licença Qualificada, o cliente poderá renovar o Software Assurance para a Licença Complementar sem precisar adquirir uma nova licença separadamente.</w:t>
      </w:r>
    </w:p>
    <w:p w:rsidR="009D3013" w:rsidRPr="009855B9" w:rsidRDefault="009D3013" w:rsidP="00943F91">
      <w:pPr>
        <w:numPr>
          <w:ilvl w:val="0"/>
          <w:numId w:val="102"/>
        </w:numPr>
        <w:spacing w:after="60"/>
        <w:ind w:left="1440"/>
        <w:rPr>
          <w:rFonts w:cs="Tahoma"/>
          <w:lang w:val="pt-BR"/>
        </w:rPr>
      </w:pPr>
      <w:r w:rsidRPr="009855B9">
        <w:rPr>
          <w:rFonts w:eastAsia="Calibri" w:cs="Tahoma"/>
          <w:color w:val="000000"/>
          <w:szCs w:val="18"/>
          <w:lang w:val="pt-BR"/>
        </w:rPr>
        <w:t>Adequações (</w:t>
      </w:r>
      <w:r w:rsidR="00997232" w:rsidRPr="009855B9">
        <w:rPr>
          <w:rFonts w:eastAsia="Calibri" w:cs="Tahoma"/>
          <w:color w:val="000000"/>
          <w:szCs w:val="18"/>
          <w:lang w:val="pt-BR"/>
        </w:rPr>
        <w:t>“</w:t>
      </w:r>
      <w:r w:rsidRPr="009855B9">
        <w:rPr>
          <w:rFonts w:eastAsia="Calibri" w:cs="Tahoma"/>
          <w:color w:val="000000"/>
          <w:szCs w:val="18"/>
          <w:lang w:val="pt-BR"/>
        </w:rPr>
        <w:t>true-ups</w:t>
      </w:r>
      <w:r w:rsidR="00997232" w:rsidRPr="009855B9">
        <w:rPr>
          <w:rFonts w:eastAsia="Calibri" w:cs="Tahoma"/>
          <w:color w:val="000000"/>
          <w:szCs w:val="18"/>
          <w:lang w:val="pt-BR"/>
        </w:rPr>
        <w:t>”</w:t>
      </w:r>
      <w:r w:rsidRPr="009855B9">
        <w:rPr>
          <w:rFonts w:eastAsia="Calibri" w:cs="Tahoma"/>
          <w:color w:val="000000"/>
          <w:szCs w:val="18"/>
          <w:lang w:val="pt-BR"/>
        </w:rPr>
        <w:t>)</w:t>
      </w:r>
      <w:r w:rsidRPr="009855B9">
        <w:rPr>
          <w:rFonts w:eastAsia="Calibri" w:cs="Tahoma"/>
          <w:bCs/>
          <w:color w:val="000000"/>
          <w:szCs w:val="18"/>
          <w:lang w:val="pt-BR"/>
        </w:rPr>
        <w:t>:</w:t>
      </w:r>
      <w:r w:rsidR="006C0B98" w:rsidRPr="009855B9">
        <w:rPr>
          <w:rFonts w:eastAsia="Calibri" w:cs="Tahoma"/>
          <w:color w:val="000000"/>
          <w:szCs w:val="18"/>
          <w:lang w:val="pt-BR"/>
        </w:rPr>
        <w:t xml:space="preserve"> </w:t>
      </w:r>
      <w:r w:rsidRPr="009855B9">
        <w:rPr>
          <w:rFonts w:eastAsia="Calibri" w:cs="Tahoma"/>
          <w:color w:val="000000"/>
          <w:szCs w:val="18"/>
          <w:lang w:val="pt-BR"/>
        </w:rPr>
        <w:t>Para os clientes do Contrato Enterprise qualificados para essas licenças complementares e esses direitos conforme descrito acima, as licenças do Conector Externo do Exchange Server 2010 adquiridas como parte de um processo de adequação (</w:t>
      </w:r>
      <w:r w:rsidR="00997232" w:rsidRPr="009855B9">
        <w:rPr>
          <w:rFonts w:eastAsia="Calibri" w:cs="Tahoma"/>
          <w:color w:val="000000"/>
          <w:szCs w:val="18"/>
          <w:lang w:val="pt-BR"/>
        </w:rPr>
        <w:t>“</w:t>
      </w:r>
      <w:r w:rsidRPr="009855B9">
        <w:rPr>
          <w:rFonts w:eastAsia="Calibri" w:cs="Tahoma"/>
          <w:color w:val="000000"/>
          <w:szCs w:val="18"/>
          <w:lang w:val="pt-BR"/>
        </w:rPr>
        <w:t>true-ups</w:t>
      </w:r>
      <w:r w:rsidR="00997232" w:rsidRPr="009855B9">
        <w:rPr>
          <w:rFonts w:eastAsia="Calibri" w:cs="Tahoma"/>
          <w:color w:val="000000"/>
          <w:szCs w:val="18"/>
          <w:lang w:val="pt-BR"/>
        </w:rPr>
        <w:t>”</w:t>
      </w:r>
      <w:r w:rsidRPr="009855B9">
        <w:rPr>
          <w:rFonts w:eastAsia="Calibri" w:cs="Tahoma"/>
          <w:color w:val="000000"/>
          <w:szCs w:val="18"/>
          <w:lang w:val="pt-BR"/>
        </w:rPr>
        <w:t xml:space="preserve">) </w:t>
      </w:r>
      <w:r w:rsidRPr="009855B9">
        <w:rPr>
          <w:rFonts w:cs="Tahoma"/>
          <w:color w:val="000000"/>
          <w:szCs w:val="18"/>
          <w:lang w:val="pt-BR"/>
        </w:rPr>
        <w:t>anuais do</w:t>
      </w:r>
      <w:r w:rsidR="00943F91" w:rsidRPr="009855B9">
        <w:rPr>
          <w:rFonts w:cs="Tahoma"/>
          <w:color w:val="000000"/>
          <w:szCs w:val="18"/>
          <w:lang w:val="pt-BR"/>
        </w:rPr>
        <w:t> </w:t>
      </w:r>
      <w:r w:rsidRPr="009855B9">
        <w:rPr>
          <w:rFonts w:cs="Tahoma"/>
          <w:color w:val="000000"/>
          <w:szCs w:val="18"/>
          <w:lang w:val="pt-BR"/>
        </w:rPr>
        <w:t>cliente também são Licenças Qualificadas.</w:t>
      </w:r>
    </w:p>
    <w:p w:rsidR="00943F91" w:rsidRPr="009855B9" w:rsidRDefault="00943F91" w:rsidP="00943F91">
      <w:pPr>
        <w:spacing w:after="60"/>
        <w:ind w:left="1440"/>
        <w:rPr>
          <w:rFonts w:cs="Tahoma"/>
          <w:color w:val="000000"/>
          <w:szCs w:val="18"/>
          <w:lang w:val="pt-BR"/>
        </w:rPr>
      </w:pPr>
    </w:p>
    <w:p w:rsidR="00943F91" w:rsidRPr="009855B9" w:rsidRDefault="00943F91" w:rsidP="00943F91">
      <w:pPr>
        <w:spacing w:after="60"/>
        <w:ind w:left="1440"/>
        <w:rPr>
          <w:rFonts w:cs="Tahoma"/>
          <w:color w:val="000000"/>
          <w:szCs w:val="18"/>
          <w:lang w:val="pt-BR"/>
        </w:rPr>
      </w:pPr>
    </w:p>
    <w:p w:rsidR="00943F91" w:rsidRPr="009855B9" w:rsidRDefault="00943F91" w:rsidP="00943F91">
      <w:pPr>
        <w:spacing w:after="60"/>
        <w:ind w:left="1440"/>
        <w:rPr>
          <w:rFonts w:cs="Tahoma"/>
          <w:color w:val="000000"/>
          <w:szCs w:val="18"/>
          <w:lang w:val="pt-BR"/>
        </w:rPr>
      </w:pPr>
    </w:p>
    <w:p w:rsidR="00943F91" w:rsidRPr="009855B9" w:rsidRDefault="00943F91" w:rsidP="00943F91">
      <w:pPr>
        <w:spacing w:after="60"/>
        <w:ind w:left="1440"/>
        <w:rPr>
          <w:rFonts w:cs="Tahoma"/>
          <w:lang w:val="pt-BR"/>
        </w:rPr>
      </w:pPr>
    </w:p>
    <w:p w:rsidR="009D3013" w:rsidRPr="009855B9" w:rsidRDefault="009D3013" w:rsidP="00346F4B">
      <w:pPr>
        <w:numPr>
          <w:ilvl w:val="0"/>
          <w:numId w:val="102"/>
        </w:numPr>
        <w:spacing w:after="60"/>
        <w:ind w:left="1440"/>
        <w:rPr>
          <w:rFonts w:cs="Tahoma"/>
          <w:lang w:val="pt-BR"/>
        </w:rPr>
      </w:pPr>
      <w:r w:rsidRPr="009855B9">
        <w:rPr>
          <w:rFonts w:cs="Tahoma"/>
          <w:color w:val="000000"/>
          <w:szCs w:val="18"/>
          <w:lang w:val="pt-BR"/>
        </w:rPr>
        <w:lastRenderedPageBreak/>
        <w:t>Contratos Subscription:</w:t>
      </w:r>
      <w:r w:rsidR="006C0B98" w:rsidRPr="009855B9">
        <w:rPr>
          <w:rFonts w:cs="Tahoma"/>
          <w:color w:val="000000"/>
          <w:szCs w:val="18"/>
          <w:lang w:val="pt-BR"/>
        </w:rPr>
        <w:t xml:space="preserve"> </w:t>
      </w:r>
      <w:r w:rsidRPr="009855B9">
        <w:rPr>
          <w:rFonts w:cs="Tahoma"/>
          <w:color w:val="000000"/>
          <w:szCs w:val="18"/>
          <w:lang w:val="pt-BR"/>
        </w:rPr>
        <w:t xml:space="preserve">Para Enterprise Subscription, </w:t>
      </w:r>
      <w:r w:rsidRPr="009855B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855B9">
        <w:rPr>
          <w:rFonts w:cs="Tahoma"/>
          <w:color w:val="000000"/>
          <w:szCs w:val="18"/>
          <w:lang w:val="pt-BR"/>
        </w:rPr>
        <w:t xml:space="preserve"> até o final do prazo do registro atual (ou prazo do contrato no caso do Open Value).</w:t>
      </w:r>
      <w:r w:rsidR="006C0B98" w:rsidRPr="009855B9">
        <w:rPr>
          <w:rFonts w:cs="Tahoma"/>
          <w:color w:val="000000"/>
          <w:szCs w:val="18"/>
          <w:lang w:val="pt-BR"/>
        </w:rPr>
        <w:t xml:space="preserve"> </w:t>
      </w:r>
      <w:r w:rsidRPr="009855B9">
        <w:rPr>
          <w:rFonts w:cs="Tahoma"/>
          <w:color w:val="000000"/>
          <w:szCs w:val="18"/>
          <w:lang w:val="pt-BR"/>
        </w:rPr>
        <w:t>O cliente deverá manter uma cobertura contínua da assinatura.</w:t>
      </w:r>
      <w:r w:rsidR="006C0B98" w:rsidRPr="009855B9">
        <w:rPr>
          <w:rFonts w:cs="Tahoma"/>
          <w:color w:val="000000"/>
          <w:szCs w:val="18"/>
          <w:lang w:val="pt-BR"/>
        </w:rPr>
        <w:t xml:space="preserve"> </w:t>
      </w:r>
      <w:bookmarkStart w:id="1294" w:name="_Toc336338313"/>
      <w:r w:rsidRPr="009855B9">
        <w:rPr>
          <w:rFonts w:cs="Tahoma"/>
          <w:color w:val="000000"/>
          <w:szCs w:val="18"/>
          <w:lang w:val="pt-BR"/>
        </w:rPr>
        <w:t>Esses direitos só se tornarão permanentes se a opção de compra (</w:t>
      </w:r>
      <w:r w:rsidR="00997232" w:rsidRPr="009855B9">
        <w:rPr>
          <w:rFonts w:cs="Tahoma"/>
          <w:color w:val="000000"/>
          <w:szCs w:val="18"/>
          <w:lang w:val="pt-BR"/>
        </w:rPr>
        <w:t>“</w:t>
      </w:r>
      <w:r w:rsidRPr="009855B9">
        <w:rPr>
          <w:rFonts w:cs="Tahoma"/>
          <w:color w:val="000000"/>
          <w:szCs w:val="18"/>
          <w:lang w:val="pt-BR"/>
        </w:rPr>
        <w:t>buy-out</w:t>
      </w:r>
      <w:r w:rsidR="00997232" w:rsidRPr="009855B9">
        <w:rPr>
          <w:rFonts w:cs="Tahoma"/>
          <w:color w:val="000000"/>
          <w:szCs w:val="18"/>
          <w:lang w:val="pt-BR"/>
        </w:rPr>
        <w:t>”</w:t>
      </w:r>
      <w:r w:rsidRPr="009855B9">
        <w:rPr>
          <w:rFonts w:cs="Tahoma"/>
          <w:color w:val="000000"/>
          <w:szCs w:val="18"/>
          <w:lang w:val="pt-BR"/>
        </w:rPr>
        <w:t>) for exercida e continuarão sujeitos a todos os termos e condições do contrato de licença do cliente.</w:t>
      </w:r>
    </w:p>
    <w:p w:rsidR="009D3013" w:rsidRPr="009855B9" w:rsidRDefault="009D3013" w:rsidP="00346F4B">
      <w:pPr>
        <w:numPr>
          <w:ilvl w:val="0"/>
          <w:numId w:val="103"/>
        </w:numPr>
        <w:spacing w:after="60"/>
        <w:ind w:left="1440"/>
        <w:rPr>
          <w:rFonts w:cs="Tahoma"/>
          <w:lang w:val="pt-BR"/>
        </w:rPr>
      </w:pPr>
      <w:r w:rsidRPr="009855B9">
        <w:rPr>
          <w:rFonts w:cs="Tahoma"/>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9855B9" w:rsidRDefault="009D3013" w:rsidP="00346F4B">
      <w:pPr>
        <w:pStyle w:val="ListParagraph"/>
        <w:numPr>
          <w:ilvl w:val="0"/>
          <w:numId w:val="87"/>
        </w:numPr>
        <w:spacing w:after="60"/>
        <w:ind w:left="1980"/>
        <w:contextualSpacing w:val="0"/>
        <w:rPr>
          <w:rFonts w:ascii="Tahoma" w:hAnsi="Tahoma" w:cs="Tahoma"/>
          <w:sz w:val="18"/>
          <w:szCs w:val="18"/>
          <w:lang w:val="pt-BR"/>
        </w:rPr>
      </w:pPr>
      <w:r w:rsidRPr="009855B9">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rsidR="0073424F" w:rsidRPr="009855B9" w:rsidRDefault="0073424F" w:rsidP="00346F4B">
      <w:pPr>
        <w:pStyle w:val="ListParagraph"/>
        <w:numPr>
          <w:ilvl w:val="0"/>
          <w:numId w:val="87"/>
        </w:numPr>
        <w:spacing w:after="60"/>
        <w:ind w:left="1980"/>
        <w:contextualSpacing w:val="0"/>
        <w:rPr>
          <w:rFonts w:ascii="Tahoma" w:hAnsi="Tahoma" w:cs="Tahoma"/>
          <w:sz w:val="18"/>
          <w:szCs w:val="18"/>
          <w:lang w:val="pt-BR"/>
        </w:rPr>
      </w:pPr>
      <w:r w:rsidRPr="009855B9">
        <w:rPr>
          <w:rFonts w:ascii="Tahoma" w:hAnsi="Tahoma" w:cs="Tahoma"/>
          <w:sz w:val="18"/>
          <w:szCs w:val="18"/>
          <w:lang w:val="pt-BR"/>
        </w:rPr>
        <w:t>Esses direitos só se tornarão permanentes se a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 for exercida e continuarão sujeitos a todos os termos e condições do contrato de licença do cliente.</w:t>
      </w:r>
    </w:p>
    <w:p w:rsidR="004069A4" w:rsidRPr="009855B9" w:rsidRDefault="004069A4" w:rsidP="009D3013">
      <w:pPr>
        <w:pStyle w:val="EndnoteText"/>
        <w:ind w:left="540"/>
        <w:rPr>
          <w:rFonts w:ascii="Tahoma" w:hAnsi="Tahoma" w:cs="Tahoma"/>
          <w:sz w:val="18"/>
          <w:szCs w:val="18"/>
          <w:lang w:val="pt-BR"/>
        </w:rPr>
      </w:pPr>
    </w:p>
    <w:p w:rsidR="009D3013" w:rsidRPr="009855B9" w:rsidRDefault="009D3013" w:rsidP="009D3013">
      <w:pPr>
        <w:pStyle w:val="EndnoteText"/>
        <w:ind w:left="540"/>
        <w:rPr>
          <w:rFonts w:ascii="Tahoma" w:hAnsi="Tahoma" w:cs="Tahoma"/>
          <w:sz w:val="18"/>
          <w:szCs w:val="18"/>
          <w:lang w:val="pt-BR"/>
        </w:rPr>
      </w:pPr>
    </w:p>
    <w:p w:rsidR="004069A4" w:rsidRPr="009855B9" w:rsidRDefault="00A560B6" w:rsidP="004069A4">
      <w:pPr>
        <w:pStyle w:val="Heading3"/>
        <w:rPr>
          <w:rFonts w:ascii="Tahoma" w:hAnsi="Tahoma" w:cs="Tahoma"/>
          <w:lang w:val="pt-BR"/>
        </w:rPr>
      </w:pPr>
      <w:bookmarkStart w:id="1295" w:name="_50_Exchange_Server"/>
      <w:bookmarkStart w:id="1296" w:name="_53_52_Exchange"/>
      <w:bookmarkStart w:id="1297" w:name="_58_Exchange_Server"/>
      <w:bookmarkStart w:id="1298" w:name="_59_CAL_do"/>
      <w:bookmarkStart w:id="1299" w:name="_Toc363830061"/>
      <w:bookmarkEnd w:id="1295"/>
      <w:bookmarkEnd w:id="1296"/>
      <w:bookmarkEnd w:id="1297"/>
      <w:bookmarkEnd w:id="1298"/>
      <w:r w:rsidRPr="009855B9">
        <w:rPr>
          <w:rFonts w:ascii="Tahoma" w:hAnsi="Tahoma" w:cs="Tahoma"/>
          <w:caps/>
          <w:color w:val="F66400"/>
          <w:sz w:val="22"/>
          <w:vertAlign w:val="superscript"/>
          <w:lang w:val="pt-BR"/>
        </w:rPr>
        <w:t>59</w:t>
      </w:r>
      <w:r w:rsidRPr="009855B9">
        <w:rPr>
          <w:rFonts w:ascii="Tahoma" w:hAnsi="Tahoma" w:cs="Tahoma"/>
          <w:color w:val="F66400"/>
          <w:sz w:val="22"/>
          <w:lang w:val="pt-BR"/>
        </w:rPr>
        <w:t xml:space="preserve"> CAL do Exchange Server 2010 Standard</w:t>
      </w:r>
      <w:bookmarkEnd w:id="1294"/>
      <w:bookmarkEnd w:id="1299"/>
    </w:p>
    <w:bookmarkEnd w:id="1288"/>
    <w:p w:rsidR="004069A4" w:rsidRPr="009855B9" w:rsidRDefault="004069A4" w:rsidP="004069A4">
      <w:pPr>
        <w:rPr>
          <w:rFonts w:cs="Tahoma"/>
          <w:lang w:val="pt-BR"/>
        </w:rPr>
      </w:pPr>
    </w:p>
    <w:p w:rsidR="004069A4" w:rsidRPr="009855B9" w:rsidRDefault="004069A4" w:rsidP="005427B6">
      <w:pPr>
        <w:spacing w:after="60"/>
        <w:ind w:left="720"/>
        <w:rPr>
          <w:rFonts w:cs="Tahoma"/>
          <w:lang w:val="pt-BR"/>
        </w:rPr>
      </w:pPr>
      <w:r w:rsidRPr="009855B9">
        <w:rPr>
          <w:rFonts w:cs="Tahoma"/>
          <w:b/>
          <w:color w:val="000000"/>
          <w:szCs w:val="18"/>
          <w:lang w:val="pt-BR"/>
        </w:rPr>
        <w:t>Pastas Padrão Gerenciadas licenciadas com a CAL do Exchange Server 2010 Standard</w:t>
      </w:r>
    </w:p>
    <w:p w:rsidR="004069A4" w:rsidRPr="009855B9" w:rsidRDefault="004069A4" w:rsidP="00DE4758">
      <w:pPr>
        <w:ind w:left="720"/>
        <w:rPr>
          <w:rFonts w:cs="Tahoma"/>
          <w:lang w:val="pt-BR"/>
        </w:rPr>
      </w:pPr>
      <w:r w:rsidRPr="009855B9">
        <w:rPr>
          <w:rFonts w:cs="Tahoma"/>
          <w:color w:val="000000"/>
          <w:szCs w:val="18"/>
          <w:lang w:val="pt-BR"/>
        </w:rPr>
        <w:t>O direito de acessar a funcionalidade de Pasta Padrão Gerenciada do Exchange Server 2010 é conferido sob</w:t>
      </w:r>
      <w:r w:rsidR="00DE4758" w:rsidRPr="009855B9">
        <w:rPr>
          <w:rFonts w:cs="Tahoma"/>
          <w:color w:val="000000"/>
          <w:szCs w:val="18"/>
          <w:lang w:val="pt-BR"/>
        </w:rPr>
        <w:t> </w:t>
      </w:r>
      <w:r w:rsidRPr="009855B9">
        <w:rPr>
          <w:rFonts w:cs="Tahoma"/>
          <w:color w:val="000000"/>
          <w:szCs w:val="18"/>
          <w:lang w:val="pt-BR"/>
        </w:rPr>
        <w:t>a CAL do Exchange Server 2010 Standard e CALs equivalentes.</w:t>
      </w:r>
      <w:r w:rsidR="006C0B98" w:rsidRPr="009855B9">
        <w:rPr>
          <w:rFonts w:cs="Tahoma"/>
          <w:color w:val="000000"/>
          <w:szCs w:val="18"/>
          <w:lang w:val="pt-BR"/>
        </w:rPr>
        <w:t xml:space="preserve"> </w:t>
      </w:r>
      <w:r w:rsidRPr="009855B9">
        <w:rPr>
          <w:rFonts w:cs="Tahoma"/>
          <w:color w:val="000000"/>
          <w:szCs w:val="18"/>
          <w:lang w:val="pt-BR"/>
        </w:rPr>
        <w:t>Uma CAL do Exchange Server 2010 Enterprise ou equivalente é necessária para acessar a funcionalidade de Pasta Personalizada Gerenciada, mas nã</w:t>
      </w:r>
      <w:r w:rsidR="00754987" w:rsidRPr="009855B9">
        <w:rPr>
          <w:rFonts w:cs="Tahoma"/>
          <w:color w:val="000000"/>
          <w:szCs w:val="18"/>
          <w:lang w:val="pt-BR"/>
        </w:rPr>
        <w:t>o a de Pasta Padrão Gerenciada.</w:t>
      </w:r>
    </w:p>
    <w:p w:rsidR="004069A4" w:rsidRPr="009855B9" w:rsidRDefault="004069A4" w:rsidP="00E62BC4">
      <w:pPr>
        <w:ind w:left="720"/>
        <w:rPr>
          <w:rFonts w:cs="Tahoma"/>
          <w:lang w:val="pt-BR"/>
        </w:rPr>
      </w:pPr>
    </w:p>
    <w:p w:rsidR="00031547" w:rsidRPr="009855B9" w:rsidRDefault="00031547" w:rsidP="005427B6">
      <w:pPr>
        <w:spacing w:after="60"/>
        <w:ind w:left="720"/>
        <w:rPr>
          <w:rFonts w:cs="Tahoma"/>
          <w:lang w:val="pt-BR"/>
        </w:rPr>
      </w:pPr>
      <w:r w:rsidRPr="009855B9">
        <w:rPr>
          <w:rFonts w:cs="Tahoma"/>
          <w:b/>
          <w:color w:val="000000"/>
          <w:szCs w:val="18"/>
          <w:lang w:val="pt-BR"/>
        </w:rPr>
        <w:t>Pesquisa em Várias Caixas de Correio Licenciadas com a CAL Padrão do Exchange Server 2010</w:t>
      </w:r>
    </w:p>
    <w:p w:rsidR="00031547" w:rsidRPr="009855B9" w:rsidRDefault="00031547" w:rsidP="00BA1490">
      <w:pPr>
        <w:ind w:left="720"/>
        <w:rPr>
          <w:rFonts w:cs="Tahoma"/>
          <w:lang w:val="pt-BR"/>
        </w:rPr>
      </w:pPr>
      <w:r w:rsidRPr="009855B9">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 licenças do Exchange Server 2010.</w:t>
      </w:r>
    </w:p>
    <w:p w:rsidR="004D0019" w:rsidRPr="009855B9" w:rsidRDefault="004D0019" w:rsidP="00E62BC4">
      <w:pPr>
        <w:ind w:left="720"/>
        <w:rPr>
          <w:rFonts w:cs="Tahoma"/>
          <w:lang w:val="pt-BR"/>
        </w:rPr>
      </w:pPr>
    </w:p>
    <w:p w:rsidR="004069A4" w:rsidRPr="009855B9" w:rsidRDefault="004069A4" w:rsidP="005427B6">
      <w:pPr>
        <w:spacing w:after="60"/>
        <w:ind w:left="720"/>
        <w:rPr>
          <w:rFonts w:cs="Tahoma"/>
          <w:lang w:val="pt-BR"/>
        </w:rPr>
      </w:pPr>
      <w:r w:rsidRPr="009855B9">
        <w:rPr>
          <w:rFonts w:cs="Tahoma"/>
          <w:b/>
          <w:color w:val="000000"/>
          <w:szCs w:val="18"/>
          <w:lang w:val="pt-BR"/>
        </w:rPr>
        <w:t>CALs Somente para Aluno (Licença Academic Open e Academic Select)</w:t>
      </w:r>
    </w:p>
    <w:p w:rsidR="004069A4" w:rsidRPr="009855B9" w:rsidRDefault="004069A4" w:rsidP="00E62BC4">
      <w:pPr>
        <w:ind w:left="720"/>
        <w:rPr>
          <w:rFonts w:cs="Tahoma"/>
          <w:lang w:val="pt-BR"/>
        </w:rPr>
      </w:pPr>
      <w:r w:rsidRPr="009855B9">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DD14E6" w:rsidRPr="009855B9" w:rsidRDefault="00DD14E6" w:rsidP="005427B6">
      <w:pPr>
        <w:rPr>
          <w:rFonts w:cs="Tahoma"/>
          <w:lang w:val="pt-BR"/>
        </w:rPr>
      </w:pPr>
      <w:bookmarkStart w:id="1300" w:name="Srv_43ExchangeSvr07StdCAL"/>
      <w:bookmarkStart w:id="1301" w:name="Srv_44ExchangeSvr2010StdCAL"/>
    </w:p>
    <w:p w:rsidR="005427B6" w:rsidRPr="009855B9" w:rsidRDefault="005427B6" w:rsidP="005427B6">
      <w:pPr>
        <w:rPr>
          <w:rFonts w:cs="Tahoma"/>
          <w:lang w:val="pt-BR"/>
        </w:rPr>
      </w:pPr>
    </w:p>
    <w:p w:rsidR="00CC1B99" w:rsidRPr="009855B9" w:rsidRDefault="00A560B6" w:rsidP="00CC1B99">
      <w:pPr>
        <w:pStyle w:val="Heading3"/>
        <w:rPr>
          <w:rFonts w:ascii="Tahoma" w:hAnsi="Tahoma" w:cs="Tahoma"/>
          <w:lang w:val="pt-BR"/>
        </w:rPr>
      </w:pPr>
      <w:bookmarkStart w:id="1302" w:name="_53_Forefront_Endpoint"/>
      <w:bookmarkStart w:id="1303" w:name="_59_Forefront_Endpoint"/>
      <w:bookmarkStart w:id="1304" w:name="_60_Forefront_Endpoint"/>
      <w:bookmarkStart w:id="1305" w:name="_Toc336338314"/>
      <w:bookmarkStart w:id="1306" w:name="_Toc363830062"/>
      <w:bookmarkStart w:id="1307" w:name="Srv_51ForfrontEndpointProtection"/>
      <w:bookmarkStart w:id="1308" w:name="Srv_50ForfrontEndpointProtection"/>
      <w:bookmarkStart w:id="1309" w:name="Srv_42ExchangeSvr07StdCAL"/>
      <w:bookmarkEnd w:id="1302"/>
      <w:bookmarkEnd w:id="1303"/>
      <w:bookmarkEnd w:id="1304"/>
      <w:r w:rsidRPr="009855B9">
        <w:rPr>
          <w:rFonts w:ascii="Tahoma" w:hAnsi="Tahoma" w:cs="Tahoma"/>
          <w:caps/>
          <w:color w:val="F66400"/>
          <w:sz w:val="22"/>
          <w:vertAlign w:val="superscript"/>
          <w:lang w:val="pt-BR"/>
        </w:rPr>
        <w:t>60</w:t>
      </w:r>
      <w:r w:rsidRPr="009855B9">
        <w:rPr>
          <w:rFonts w:ascii="Tahoma" w:hAnsi="Tahoma" w:cs="Tahoma"/>
          <w:color w:val="F66400"/>
          <w:sz w:val="22"/>
          <w:lang w:val="pt-BR"/>
        </w:rPr>
        <w:t xml:space="preserve"> Forefront Endpoint Protection</w:t>
      </w:r>
      <w:bookmarkEnd w:id="1305"/>
      <w:bookmarkEnd w:id="1306"/>
    </w:p>
    <w:bookmarkEnd w:id="1307"/>
    <w:bookmarkEnd w:id="1308"/>
    <w:p w:rsidR="00CC1B99" w:rsidRPr="009855B9" w:rsidRDefault="00CC1B99" w:rsidP="00E62BC4">
      <w:pPr>
        <w:ind w:left="720"/>
        <w:rPr>
          <w:rFonts w:cs="Tahoma"/>
          <w:lang w:val="pt-BR"/>
        </w:rPr>
      </w:pPr>
    </w:p>
    <w:p w:rsidR="008A1A57" w:rsidRPr="009855B9" w:rsidRDefault="008A1A57" w:rsidP="00E62BC4">
      <w:pPr>
        <w:tabs>
          <w:tab w:val="left" w:pos="1920"/>
        </w:tabs>
        <w:ind w:left="720"/>
        <w:rPr>
          <w:rFonts w:cs="Tahoma"/>
          <w:lang w:val="pt-BR"/>
        </w:rPr>
      </w:pPr>
      <w:r w:rsidRPr="009855B9">
        <w:rPr>
          <w:rFonts w:cs="Tahoma"/>
          <w:lang w:val="pt-BR"/>
        </w:rPr>
        <w:t xml:space="preserve">A partir de 1º de abril de 2012, o </w:t>
      </w:r>
      <w:r w:rsidRPr="009855B9">
        <w:rPr>
          <w:rFonts w:eastAsia="Calibri" w:cs="Tahoma"/>
          <w:szCs w:val="18"/>
          <w:lang w:val="pt-BR"/>
        </w:rPr>
        <w:t xml:space="preserve">Forefront Endpoint Protection, como uma oferta para proteção do cliente, será substituído pelo </w:t>
      </w:r>
      <w:r w:rsidRPr="009855B9">
        <w:rPr>
          <w:rFonts w:cs="Tahoma"/>
          <w:lang w:val="pt-BR"/>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rsidR="008A1A57" w:rsidRPr="009855B9" w:rsidRDefault="008A1A57" w:rsidP="00E62BC4">
      <w:pPr>
        <w:tabs>
          <w:tab w:val="left" w:pos="1920"/>
        </w:tabs>
        <w:ind w:left="720"/>
        <w:rPr>
          <w:rFonts w:cs="Tahoma"/>
          <w:lang w:val="pt-BR"/>
        </w:rPr>
      </w:pPr>
    </w:p>
    <w:p w:rsidR="008A1A57" w:rsidRPr="009855B9" w:rsidRDefault="008A1A57" w:rsidP="00E62BC4">
      <w:pPr>
        <w:tabs>
          <w:tab w:val="left" w:pos="1920"/>
        </w:tabs>
        <w:ind w:left="720"/>
        <w:rPr>
          <w:rFonts w:cs="Tahoma"/>
          <w:lang w:val="pt-BR"/>
        </w:rPr>
      </w:pPr>
      <w:r w:rsidRPr="009855B9">
        <w:rPr>
          <w:rFonts w:eastAsia="Calibri" w:cs="Tahoma"/>
          <w:szCs w:val="18"/>
          <w:lang w:val="pt-BR"/>
        </w:rPr>
        <w:t xml:space="preserve">Os usuários com assinaturas do Forefront Endpoint Protection </w:t>
      </w:r>
      <w:r w:rsidRPr="009855B9">
        <w:rPr>
          <w:rFonts w:cs="Tahoma"/>
          <w:lang w:val="pt-BR"/>
        </w:rPr>
        <w:t>e que ajudam o serviço a proteger os dispositivos do cliente, podem fazer atualização para o System Center 2012 Endpoint Protection para a mesma finalidade.</w:t>
      </w:r>
    </w:p>
    <w:p w:rsidR="008A1A57" w:rsidRPr="009855B9" w:rsidRDefault="008A1A57" w:rsidP="00E62BC4">
      <w:pPr>
        <w:tabs>
          <w:tab w:val="left" w:pos="1920"/>
        </w:tabs>
        <w:ind w:left="720"/>
        <w:rPr>
          <w:rFonts w:cs="Tahoma"/>
          <w:lang w:val="pt-BR"/>
        </w:rPr>
      </w:pPr>
    </w:p>
    <w:p w:rsidR="008A1A57" w:rsidRPr="009855B9" w:rsidRDefault="008A1A57" w:rsidP="00E62BC4">
      <w:pPr>
        <w:tabs>
          <w:tab w:val="left" w:pos="1920"/>
        </w:tabs>
        <w:ind w:left="720"/>
        <w:rPr>
          <w:rFonts w:cs="Tahoma"/>
          <w:lang w:val="pt-BR"/>
        </w:rPr>
      </w:pPr>
      <w:r w:rsidRPr="009855B9">
        <w:rPr>
          <w:rFonts w:eastAsia="Calibri" w:cs="Tahoma"/>
          <w:szCs w:val="18"/>
          <w:lang w:val="pt-BR"/>
        </w:rPr>
        <w:t>Os usuários com assinaturas ativas do Forefront Endpoint Protection</w:t>
      </w:r>
      <w:r w:rsidRPr="009855B9">
        <w:rPr>
          <w:rFonts w:cs="Tahoma"/>
          <w:lang w:val="pt-BR"/>
        </w:rPr>
        <w:t xml:space="preserve"> e que ajudam o serviço a proteger os dispositivos do servidor, podem continuar usando o serviço Forefront Endpoint Protection.</w:t>
      </w:r>
    </w:p>
    <w:p w:rsidR="008A1A57" w:rsidRPr="009855B9" w:rsidRDefault="008A1A57" w:rsidP="00E62BC4">
      <w:pPr>
        <w:ind w:left="720"/>
        <w:rPr>
          <w:rFonts w:cs="Tahoma"/>
          <w:lang w:val="pt-BR"/>
        </w:rPr>
      </w:pPr>
    </w:p>
    <w:p w:rsidR="00DE4758" w:rsidRPr="009855B9" w:rsidRDefault="00DE4758" w:rsidP="00E62BC4">
      <w:pPr>
        <w:ind w:left="720"/>
        <w:rPr>
          <w:rFonts w:cs="Tahoma"/>
          <w:lang w:val="pt-BR"/>
        </w:rPr>
      </w:pPr>
    </w:p>
    <w:p w:rsidR="00DE4758" w:rsidRPr="009855B9" w:rsidRDefault="00DE4758" w:rsidP="00E62BC4">
      <w:pPr>
        <w:ind w:left="720"/>
        <w:rPr>
          <w:rFonts w:cs="Tahoma"/>
          <w:lang w:val="pt-BR"/>
        </w:rPr>
      </w:pPr>
    </w:p>
    <w:p w:rsidR="00DE4758" w:rsidRPr="009855B9" w:rsidRDefault="00DE4758" w:rsidP="00E62BC4">
      <w:pPr>
        <w:ind w:left="720"/>
        <w:rPr>
          <w:rFonts w:cs="Tahoma"/>
          <w:lang w:val="pt-BR"/>
        </w:rPr>
      </w:pPr>
    </w:p>
    <w:p w:rsidR="00DE4758" w:rsidRPr="009855B9" w:rsidRDefault="00DE4758" w:rsidP="00E62BC4">
      <w:pPr>
        <w:ind w:left="720"/>
        <w:rPr>
          <w:rFonts w:cs="Tahoma"/>
          <w:lang w:val="pt-BR"/>
        </w:rPr>
      </w:pPr>
    </w:p>
    <w:p w:rsidR="008A1A57" w:rsidRPr="009855B9" w:rsidRDefault="008A1A57" w:rsidP="00E62BC4">
      <w:pPr>
        <w:ind w:left="720"/>
        <w:rPr>
          <w:rFonts w:cs="Tahoma"/>
          <w:lang w:val="pt-BR"/>
        </w:rPr>
      </w:pPr>
      <w:r w:rsidRPr="009855B9">
        <w:rPr>
          <w:rFonts w:eastAsia="Calibri" w:cs="Tahoma"/>
          <w:szCs w:val="18"/>
          <w:lang w:val="pt-BR"/>
        </w:rPr>
        <w:lastRenderedPageBreak/>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p>
    <w:p w:rsidR="008A1A57" w:rsidRPr="009855B9" w:rsidRDefault="008A1A57" w:rsidP="00E62BC4">
      <w:pPr>
        <w:ind w:left="720"/>
        <w:rPr>
          <w:rFonts w:cs="Tahoma"/>
          <w:lang w:val="pt-BR"/>
        </w:rPr>
      </w:pPr>
    </w:p>
    <w:p w:rsidR="008A1A57" w:rsidRPr="009855B9" w:rsidRDefault="005427B6" w:rsidP="005427B6">
      <w:pPr>
        <w:spacing w:after="60"/>
        <w:ind w:left="720"/>
        <w:rPr>
          <w:rFonts w:cs="Tahoma"/>
          <w:lang w:val="pt-BR"/>
        </w:rPr>
      </w:pPr>
      <w:r w:rsidRPr="009855B9">
        <w:rPr>
          <w:rFonts w:eastAsia="Calibri" w:cs="Tahoma"/>
          <w:b/>
          <w:szCs w:val="18"/>
          <w:lang w:val="pt-BR"/>
        </w:rPr>
        <w:t>Uso Doméstico</w:t>
      </w:r>
    </w:p>
    <w:p w:rsidR="008A1A57" w:rsidRPr="009855B9" w:rsidRDefault="008A1A57" w:rsidP="00E62BC4">
      <w:pPr>
        <w:ind w:left="720"/>
        <w:rPr>
          <w:rFonts w:cs="Tahoma"/>
          <w:lang w:val="pt-BR"/>
        </w:rPr>
      </w:pPr>
      <w:r w:rsidRPr="009855B9">
        <w:rPr>
          <w:rFonts w:eastAsia="Calibri" w:cs="Tahoma"/>
          <w:szCs w:val="18"/>
          <w:lang w:val="pt-BR"/>
        </w:rPr>
        <w:t>Os clientes com as Licenças de Assinatura do Usuário atuais para qualificação do Forefront Endpoint Protection 2010 como programa de Uso Doméstico.</w:t>
      </w:r>
    </w:p>
    <w:p w:rsidR="00BA1490" w:rsidRPr="009855B9" w:rsidRDefault="00BA1490" w:rsidP="00BA1490">
      <w:pPr>
        <w:rPr>
          <w:rFonts w:cs="Tahoma"/>
          <w:lang w:val="pt-BR"/>
        </w:rPr>
      </w:pPr>
      <w:bookmarkStart w:id="1310" w:name="_Toc254758297"/>
      <w:bookmarkStart w:id="1311" w:name="Srv_44ForefrontOnSecforExch"/>
      <w:bookmarkStart w:id="1312" w:name="Srv_43ForefrontOnSecforExch"/>
      <w:bookmarkEnd w:id="1300"/>
      <w:bookmarkEnd w:id="1301"/>
      <w:bookmarkEnd w:id="1309"/>
    </w:p>
    <w:p w:rsidR="00BA1490" w:rsidRPr="009855B9" w:rsidRDefault="00BA1490" w:rsidP="00BA1490">
      <w:pPr>
        <w:rPr>
          <w:rFonts w:cs="Tahoma"/>
          <w:lang w:val="pt-BR"/>
        </w:rPr>
      </w:pPr>
    </w:p>
    <w:p w:rsidR="009E4FDD" w:rsidRPr="009855B9" w:rsidRDefault="00A560B6" w:rsidP="009E4FDD">
      <w:pPr>
        <w:pStyle w:val="Heading3"/>
        <w:rPr>
          <w:rFonts w:ascii="Tahoma" w:hAnsi="Tahoma" w:cs="Tahoma"/>
          <w:lang w:val="pt-BR"/>
        </w:rPr>
      </w:pPr>
      <w:bookmarkStart w:id="1313" w:name="_54_Forefront_Identity"/>
      <w:bookmarkStart w:id="1314" w:name="_60_Forefront_Identity"/>
      <w:bookmarkStart w:id="1315" w:name="_Toc336338315"/>
      <w:bookmarkStart w:id="1316" w:name="_Toc363830063"/>
      <w:bookmarkStart w:id="1317" w:name="Srv_43ForefrontIdMgr2010"/>
      <w:bookmarkStart w:id="1318" w:name="Srv_48ForefrontIdMgr2010"/>
      <w:bookmarkStart w:id="1319" w:name="Srv_45ForefrontIdMgr2010"/>
      <w:bookmarkEnd w:id="1313"/>
      <w:bookmarkEnd w:id="1314"/>
      <w:r w:rsidRPr="009855B9">
        <w:rPr>
          <w:rFonts w:ascii="Tahoma" w:hAnsi="Tahoma" w:cs="Tahoma"/>
          <w:caps/>
          <w:color w:val="F66400"/>
          <w:sz w:val="22"/>
          <w:vertAlign w:val="superscript"/>
          <w:lang w:val="pt-BR"/>
        </w:rPr>
        <w:t>61</w:t>
      </w:r>
      <w:r w:rsidRPr="009855B9">
        <w:rPr>
          <w:rFonts w:ascii="Tahoma" w:hAnsi="Tahoma" w:cs="Tahoma"/>
          <w:caps/>
          <w:color w:val="F66400"/>
          <w:sz w:val="22"/>
          <w:lang w:val="pt-BR"/>
        </w:rPr>
        <w:t xml:space="preserve"> </w:t>
      </w:r>
      <w:r w:rsidRPr="009855B9">
        <w:rPr>
          <w:rFonts w:ascii="Tahoma" w:hAnsi="Tahoma" w:cs="Tahoma"/>
          <w:color w:val="F66400"/>
          <w:sz w:val="22"/>
          <w:lang w:val="pt-BR"/>
        </w:rPr>
        <w:t>Forefront Identity Manager 2010</w:t>
      </w:r>
      <w:bookmarkEnd w:id="1310"/>
      <w:r w:rsidRPr="009855B9">
        <w:rPr>
          <w:rFonts w:ascii="Tahoma" w:hAnsi="Tahoma" w:cs="Tahoma"/>
          <w:color w:val="F66400"/>
          <w:sz w:val="22"/>
          <w:lang w:val="pt-BR"/>
        </w:rPr>
        <w:t xml:space="preserve"> R2</w:t>
      </w:r>
      <w:bookmarkEnd w:id="1315"/>
      <w:bookmarkEnd w:id="1316"/>
    </w:p>
    <w:bookmarkEnd w:id="1317"/>
    <w:bookmarkEnd w:id="1318"/>
    <w:bookmarkEnd w:id="1319"/>
    <w:p w:rsidR="009E4FDD" w:rsidRPr="009855B9" w:rsidRDefault="009E4FDD" w:rsidP="009E4FDD">
      <w:pPr>
        <w:ind w:left="720"/>
        <w:rPr>
          <w:rFonts w:cs="Tahoma"/>
          <w:lang w:val="pt-BR"/>
        </w:rPr>
      </w:pPr>
    </w:p>
    <w:p w:rsidR="009E4FDD" w:rsidRPr="009855B9" w:rsidRDefault="009E4FDD" w:rsidP="005427B6">
      <w:pPr>
        <w:spacing w:after="60"/>
        <w:ind w:left="720"/>
        <w:rPr>
          <w:rFonts w:cs="Tahoma"/>
          <w:lang w:val="pt-BR"/>
        </w:rPr>
      </w:pPr>
      <w:r w:rsidRPr="009855B9">
        <w:rPr>
          <w:rFonts w:cs="Tahoma"/>
          <w:b/>
          <w:color w:val="000000"/>
          <w:szCs w:val="18"/>
          <w:lang w:val="pt-BR"/>
        </w:rPr>
        <w:t>Versão</w:t>
      </w:r>
    </w:p>
    <w:p w:rsidR="009E4FDD" w:rsidRPr="009855B9" w:rsidRDefault="009E4FDD" w:rsidP="005427B6">
      <w:pPr>
        <w:ind w:left="720"/>
        <w:rPr>
          <w:rFonts w:cs="Tahoma"/>
          <w:lang w:val="pt-BR"/>
        </w:rPr>
      </w:pPr>
      <w:r w:rsidRPr="009855B9">
        <w:rPr>
          <w:rFonts w:cs="Tahoma"/>
          <w:color w:val="000000"/>
          <w:szCs w:val="18"/>
          <w:lang w:val="pt-BR"/>
        </w:rPr>
        <w:t>O Forefront Identity Manager 2010 R2 é a próxima versão do Forefront Identity Manager 2010.</w:t>
      </w:r>
    </w:p>
    <w:p w:rsidR="005427B6" w:rsidRPr="009855B9" w:rsidRDefault="005427B6" w:rsidP="005427B6">
      <w:pPr>
        <w:rPr>
          <w:rFonts w:cs="Tahoma"/>
          <w:lang w:val="pt-BR"/>
        </w:rPr>
      </w:pPr>
    </w:p>
    <w:p w:rsidR="005427B6" w:rsidRPr="009855B9" w:rsidRDefault="005427B6" w:rsidP="005427B6">
      <w:pPr>
        <w:rPr>
          <w:rFonts w:cs="Tahoma"/>
          <w:lang w:val="pt-BR"/>
        </w:rPr>
      </w:pPr>
    </w:p>
    <w:p w:rsidR="00936C19" w:rsidRPr="00267CD5" w:rsidRDefault="00A560B6" w:rsidP="005427B6">
      <w:pPr>
        <w:pStyle w:val="Heading2"/>
        <w:ind w:left="0"/>
        <w:rPr>
          <w:rFonts w:ascii="Tahoma" w:hAnsi="Tahoma" w:cs="Tahoma"/>
        </w:rPr>
      </w:pPr>
      <w:bookmarkStart w:id="1320" w:name="_55_Forefront_Identity"/>
      <w:bookmarkStart w:id="1321" w:name="_61_Forefront_Identity"/>
      <w:bookmarkStart w:id="1322" w:name="_62_Forefront_Identity"/>
      <w:bookmarkStart w:id="1323" w:name="_Toc336338316"/>
      <w:bookmarkStart w:id="1324" w:name="Srv_54ForefrontIDMgrWinLiveEd"/>
      <w:bookmarkStart w:id="1325" w:name="_Toc363830064"/>
      <w:bookmarkStart w:id="1326" w:name="Srv_46ForefrontOnlineProforExch"/>
      <w:bookmarkEnd w:id="1320"/>
      <w:bookmarkEnd w:id="1321"/>
      <w:bookmarkEnd w:id="1322"/>
      <w:r w:rsidRPr="00267CD5">
        <w:rPr>
          <w:rFonts w:ascii="Tahoma" w:hAnsi="Tahoma" w:cs="Tahoma"/>
          <w:caps/>
          <w:color w:val="F26200"/>
          <w:sz w:val="20"/>
          <w:vertAlign w:val="superscript"/>
        </w:rPr>
        <w:t>62</w:t>
      </w:r>
      <w:r w:rsidRPr="00267CD5">
        <w:rPr>
          <w:rFonts w:ascii="Tahoma" w:hAnsi="Tahoma" w:cs="Tahoma"/>
          <w:color w:val="F26200"/>
        </w:rPr>
        <w:t xml:space="preserve"> </w:t>
      </w:r>
      <w:r w:rsidRPr="00267CD5">
        <w:rPr>
          <w:rFonts w:ascii="Tahoma" w:hAnsi="Tahoma" w:cs="Tahoma"/>
          <w:color w:val="F26200"/>
          <w:sz w:val="22"/>
        </w:rPr>
        <w:t>Forefront Identity Manager 2010 – Windows Live Edition</w:t>
      </w:r>
      <w:bookmarkEnd w:id="1323"/>
      <w:bookmarkEnd w:id="1324"/>
      <w:bookmarkEnd w:id="1325"/>
    </w:p>
    <w:p w:rsidR="005427B6" w:rsidRPr="00267CD5" w:rsidRDefault="005427B6" w:rsidP="005427B6">
      <w:pPr>
        <w:rPr>
          <w:rFonts w:cs="Tahoma"/>
        </w:rPr>
      </w:pPr>
    </w:p>
    <w:p w:rsidR="005D346C" w:rsidRPr="00267CD5" w:rsidRDefault="005D346C" w:rsidP="005427B6">
      <w:pPr>
        <w:spacing w:after="60"/>
        <w:ind w:left="720"/>
        <w:rPr>
          <w:rFonts w:cs="Tahoma"/>
        </w:rPr>
      </w:pPr>
      <w:r w:rsidRPr="00267CD5">
        <w:rPr>
          <w:rFonts w:cs="Tahoma"/>
          <w:b/>
          <w:color w:val="000000"/>
          <w:szCs w:val="18"/>
        </w:rPr>
        <w:t>Versão</w:t>
      </w:r>
    </w:p>
    <w:p w:rsidR="005D346C" w:rsidRPr="00267CD5" w:rsidRDefault="005D346C" w:rsidP="00E62BC4">
      <w:pPr>
        <w:ind w:left="720"/>
        <w:rPr>
          <w:rFonts w:cs="Tahoma"/>
        </w:rPr>
      </w:pPr>
      <w:r w:rsidRPr="00267CD5">
        <w:rPr>
          <w:rFonts w:cs="Tahoma"/>
          <w:color w:val="000000"/>
        </w:rPr>
        <w:t>O Forefront Identity Manager 2010 – Windows Live Edition é a próxima versão do Identity Lifecycle Manager 2007 – Windows Live Edition</w:t>
      </w:r>
    </w:p>
    <w:p w:rsidR="005D484B" w:rsidRPr="00267CD5" w:rsidRDefault="005D484B" w:rsidP="003C3A72">
      <w:pPr>
        <w:rPr>
          <w:rFonts w:cs="Tahoma"/>
        </w:rPr>
      </w:pPr>
    </w:p>
    <w:p w:rsidR="007B35CE" w:rsidRPr="00267CD5" w:rsidRDefault="007B35CE" w:rsidP="003C3A72">
      <w:pPr>
        <w:rPr>
          <w:rFonts w:cs="Tahoma"/>
        </w:rPr>
      </w:pPr>
    </w:p>
    <w:p w:rsidR="005D484B" w:rsidRPr="009855B9" w:rsidRDefault="00A560B6" w:rsidP="005D484B">
      <w:pPr>
        <w:pStyle w:val="Heading3"/>
        <w:rPr>
          <w:rFonts w:ascii="Tahoma" w:hAnsi="Tahoma" w:cs="Tahoma"/>
          <w:lang w:val="pt-BR"/>
        </w:rPr>
      </w:pPr>
      <w:bookmarkStart w:id="1327" w:name="_59_Forefront_Online"/>
      <w:bookmarkStart w:id="1328" w:name="_62_Forefront_Online"/>
      <w:bookmarkStart w:id="1329" w:name="_63_Forefront_Online"/>
      <w:bookmarkStart w:id="1330" w:name="_Toc336338317"/>
      <w:bookmarkStart w:id="1331" w:name="_Toc343596542"/>
      <w:bookmarkStart w:id="1332" w:name="_Toc363830065"/>
      <w:bookmarkEnd w:id="1327"/>
      <w:bookmarkEnd w:id="1328"/>
      <w:bookmarkEnd w:id="1329"/>
      <w:r w:rsidRPr="009855B9">
        <w:rPr>
          <w:rFonts w:ascii="Tahoma" w:hAnsi="Tahoma" w:cs="Tahoma"/>
          <w:caps/>
          <w:color w:val="F66400"/>
          <w:sz w:val="22"/>
          <w:vertAlign w:val="superscript"/>
          <w:lang w:val="pt-BR"/>
        </w:rPr>
        <w:t>63</w:t>
      </w:r>
      <w:r w:rsidRPr="009855B9">
        <w:rPr>
          <w:rFonts w:ascii="Tahoma" w:hAnsi="Tahoma" w:cs="Tahoma"/>
          <w:color w:val="F66400"/>
          <w:sz w:val="22"/>
          <w:lang w:val="pt-BR"/>
        </w:rPr>
        <w:t xml:space="preserve"> Forefront Online Protection para Exchange (SL de Dispositivo e Usuário)</w:t>
      </w:r>
      <w:bookmarkEnd w:id="1330"/>
      <w:bookmarkEnd w:id="1331"/>
      <w:bookmarkEnd w:id="1332"/>
    </w:p>
    <w:p w:rsidR="005D484B" w:rsidRPr="009855B9" w:rsidRDefault="005D484B" w:rsidP="005D484B">
      <w:pPr>
        <w:pStyle w:val="EndnoteText"/>
        <w:tabs>
          <w:tab w:val="center" w:pos="5306"/>
        </w:tabs>
        <w:ind w:left="0"/>
        <w:rPr>
          <w:rFonts w:ascii="Tahoma" w:hAnsi="Tahoma" w:cs="Tahoma"/>
          <w:sz w:val="18"/>
          <w:szCs w:val="18"/>
          <w:lang w:val="pt-BR"/>
        </w:rPr>
      </w:pPr>
    </w:p>
    <w:p w:rsidR="005D484B" w:rsidRPr="009855B9" w:rsidRDefault="005D484B" w:rsidP="005D484B">
      <w:pPr>
        <w:spacing w:after="200" w:line="276" w:lineRule="auto"/>
        <w:ind w:left="720"/>
        <w:rPr>
          <w:rFonts w:cs="Tahoma"/>
          <w:lang w:val="pt-BR"/>
        </w:rPr>
      </w:pPr>
      <w:r w:rsidRPr="009855B9">
        <w:rPr>
          <w:rFonts w:eastAsia="Calibri" w:cs="Tahoma"/>
          <w:bCs/>
          <w:color w:val="000000"/>
          <w:szCs w:val="18"/>
          <w:lang w:val="pt-BR"/>
        </w:rPr>
        <w:t>Para o Forefront Online Security para Exchange (anteriormente, Exchange Hosted Filtering),</w:t>
      </w:r>
      <w:r w:rsidR="006C0B98" w:rsidRPr="009855B9">
        <w:rPr>
          <w:rFonts w:eastAsia="Calibri" w:cs="Tahoma"/>
          <w:bCs/>
          <w:color w:val="FF0000"/>
          <w:szCs w:val="18"/>
          <w:lang w:val="pt-BR"/>
        </w:rPr>
        <w:t xml:space="preserve"> </w:t>
      </w:r>
      <w:r w:rsidRPr="009855B9">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rsidR="005D484B" w:rsidRPr="009855B9" w:rsidRDefault="005D484B" w:rsidP="00DE4758">
      <w:pPr>
        <w:ind w:left="720"/>
        <w:rPr>
          <w:rFonts w:cs="Tahoma"/>
          <w:lang w:val="pt-BR"/>
        </w:rPr>
      </w:pPr>
      <w:r w:rsidRPr="009855B9">
        <w:rPr>
          <w:rFonts w:cs="Tahoma"/>
          <w:bCs/>
          <w:color w:val="000000"/>
          <w:szCs w:val="18"/>
          <w:lang w:val="pt-BR"/>
        </w:rPr>
        <w:t>Como esse serviço online é provisionado por domínio, todos os usuários (ou dispositivos) em qualquer domínio coberto precisarão de SLs de Usuário (ou Dispositivo).</w:t>
      </w:r>
      <w:r w:rsidR="006C0B98" w:rsidRPr="009855B9">
        <w:rPr>
          <w:rFonts w:cs="Tahoma"/>
          <w:bCs/>
          <w:color w:val="000000"/>
          <w:szCs w:val="18"/>
          <w:lang w:val="pt-BR"/>
        </w:rPr>
        <w:t xml:space="preserve"> </w:t>
      </w:r>
      <w:r w:rsidRPr="009855B9">
        <w:rPr>
          <w:rFonts w:cs="Tahoma"/>
          <w:bCs/>
          <w:color w:val="000000"/>
          <w:szCs w:val="18"/>
          <w:lang w:val="pt-BR"/>
        </w:rPr>
        <w:t>Os clientes que desejarem o serviço para um</w:t>
      </w:r>
      <w:r w:rsidR="00DE4758" w:rsidRPr="009855B9">
        <w:rPr>
          <w:rFonts w:cs="Tahoma"/>
          <w:bCs/>
          <w:color w:val="000000"/>
          <w:szCs w:val="18"/>
          <w:lang w:val="pt-BR"/>
        </w:rPr>
        <w:t> </w:t>
      </w:r>
      <w:r w:rsidRPr="009855B9">
        <w:rPr>
          <w:rFonts w:cs="Tahoma"/>
          <w:bCs/>
          <w:color w:val="000000"/>
          <w:szCs w:val="18"/>
          <w:lang w:val="pt-BR"/>
        </w:rPr>
        <w:t>subconjunto de sua base de usuários (ou base de dispositivos) poderão criar subdomínios para um provisionamento mais direcionado.</w:t>
      </w:r>
      <w:r w:rsidR="006C0B98" w:rsidRPr="009855B9">
        <w:rPr>
          <w:rFonts w:cs="Tahoma"/>
          <w:bCs/>
          <w:color w:val="000000"/>
          <w:szCs w:val="18"/>
          <w:lang w:val="pt-BR"/>
        </w:rPr>
        <w:t xml:space="preserve"> </w:t>
      </w:r>
      <w:r w:rsidRPr="009855B9">
        <w:rPr>
          <w:rFonts w:cs="Tahoma"/>
          <w:bCs/>
          <w:color w:val="000000"/>
          <w:szCs w:val="18"/>
          <w:lang w:val="pt-BR"/>
        </w:rPr>
        <w:t>Somente os usuários (ou dispositivos) no subdomínio coberto precisarão de SLs de Usuário (ou Dispositivo).</w:t>
      </w:r>
    </w:p>
    <w:p w:rsidR="005D484B" w:rsidRPr="009855B9" w:rsidRDefault="005D484B" w:rsidP="005D484B">
      <w:pPr>
        <w:pStyle w:val="EndnoteText"/>
        <w:ind w:left="720"/>
        <w:rPr>
          <w:rFonts w:ascii="Tahoma" w:hAnsi="Tahoma" w:cs="Tahoma"/>
          <w:sz w:val="18"/>
          <w:szCs w:val="18"/>
          <w:lang w:val="pt-BR"/>
        </w:rPr>
      </w:pPr>
    </w:p>
    <w:p w:rsidR="005D484B" w:rsidRPr="009855B9" w:rsidRDefault="005D484B" w:rsidP="003C3A72">
      <w:pPr>
        <w:pStyle w:val="PlainText"/>
        <w:ind w:left="720"/>
        <w:rPr>
          <w:rFonts w:ascii="Tahoma" w:hAnsi="Tahoma" w:cs="Tahoma"/>
          <w:sz w:val="18"/>
          <w:szCs w:val="18"/>
          <w:lang w:val="pt-BR"/>
        </w:rPr>
      </w:pPr>
      <w:r w:rsidRPr="009855B9">
        <w:rPr>
          <w:rFonts w:ascii="Tahoma" w:hAnsi="Tahoma" w:cs="Tahoma"/>
          <w:bCs/>
          <w:color w:val="000000"/>
          <w:sz w:val="18"/>
          <w:szCs w:val="18"/>
          <w:lang w:val="pt-BR"/>
        </w:rPr>
        <w:t>Consulte a</w:t>
      </w:r>
      <w:hyperlink w:anchor="_Section_10_–" w:history="1">
        <w:r w:rsidRPr="009855B9">
          <w:rPr>
            <w:rFonts w:ascii="Tahoma" w:hAnsi="Tahoma" w:cs="Tahoma"/>
            <w:bCs/>
            <w:color w:val="000000"/>
            <w:sz w:val="18"/>
            <w:szCs w:val="18"/>
            <w:lang w:val="pt-BR"/>
          </w:rPr>
          <w:t xml:space="preserve"> </w:t>
        </w:r>
        <w:r w:rsidRPr="009855B9">
          <w:rPr>
            <w:rStyle w:val="Hyperlink"/>
            <w:rFonts w:ascii="Tahoma" w:hAnsi="Tahoma" w:cs="Tahoma"/>
            <w:sz w:val="18"/>
            <w:szCs w:val="18"/>
            <w:lang w:val="pt-BR"/>
          </w:rPr>
          <w:t>Seção 10</w:t>
        </w:r>
      </w:hyperlink>
      <w:r w:rsidRPr="009855B9">
        <w:rPr>
          <w:rFonts w:ascii="Tahoma" w:hAnsi="Tahoma" w:cs="Tahoma"/>
          <w:bCs/>
          <w:color w:val="000000"/>
          <w:sz w:val="18"/>
          <w:szCs w:val="18"/>
          <w:lang w:val="pt-BR"/>
        </w:rPr>
        <w:t xml:space="preserve"> para obter informações sobre os termos de pagamento e preços dos serviços online. </w:t>
      </w:r>
    </w:p>
    <w:p w:rsidR="005D346C" w:rsidRPr="009855B9" w:rsidRDefault="005D346C" w:rsidP="005D346C">
      <w:pPr>
        <w:rPr>
          <w:rFonts w:cs="Tahoma"/>
          <w:lang w:val="pt-BR"/>
        </w:rPr>
      </w:pPr>
    </w:p>
    <w:p w:rsidR="00BF1889" w:rsidRPr="009855B9" w:rsidRDefault="00BF1889" w:rsidP="00697E59">
      <w:pPr>
        <w:pStyle w:val="EndnoteText"/>
        <w:ind w:left="0"/>
        <w:rPr>
          <w:rFonts w:ascii="Tahoma" w:hAnsi="Tahoma" w:cs="Tahoma"/>
          <w:sz w:val="18"/>
          <w:szCs w:val="18"/>
          <w:lang w:val="pt-BR"/>
        </w:rPr>
      </w:pPr>
      <w:bookmarkStart w:id="1333" w:name="Srv_47ForefrontProforExcSvrandShare"/>
      <w:bookmarkEnd w:id="1311"/>
      <w:bookmarkEnd w:id="1312"/>
      <w:bookmarkEnd w:id="1326"/>
    </w:p>
    <w:p w:rsidR="00273685" w:rsidRPr="009855B9" w:rsidRDefault="00A560B6" w:rsidP="00AA4FE9">
      <w:pPr>
        <w:pStyle w:val="Heading3"/>
        <w:ind w:left="245" w:hanging="245"/>
        <w:rPr>
          <w:rFonts w:ascii="Tahoma" w:hAnsi="Tahoma" w:cs="Tahoma"/>
          <w:lang w:val="pt-BR"/>
        </w:rPr>
      </w:pPr>
      <w:bookmarkStart w:id="1334" w:name="_54_Forefront_Protection"/>
      <w:bookmarkStart w:id="1335" w:name="_55_Forefront_Protection"/>
      <w:bookmarkStart w:id="1336" w:name="_60_Forefront_Protection"/>
      <w:bookmarkStart w:id="1337" w:name="_63_Forefront_Protection"/>
      <w:bookmarkStart w:id="1338" w:name="_Toc336338318"/>
      <w:bookmarkStart w:id="1339" w:name="_Toc363830066"/>
      <w:bookmarkStart w:id="1340" w:name="Srv_44ForefrontSecforExcSharep"/>
      <w:bookmarkStart w:id="1341" w:name="Srv_45ForefrontSecforExcSharep"/>
      <w:bookmarkStart w:id="1342" w:name="Srv_48ForefrontProtectionSuite"/>
      <w:bookmarkEnd w:id="1333"/>
      <w:bookmarkEnd w:id="1334"/>
      <w:bookmarkEnd w:id="1335"/>
      <w:bookmarkEnd w:id="1336"/>
      <w:bookmarkEnd w:id="1337"/>
      <w:r w:rsidRPr="009855B9">
        <w:rPr>
          <w:rFonts w:ascii="Tahoma" w:hAnsi="Tahoma" w:cs="Tahoma"/>
          <w:caps/>
          <w:color w:val="F66400"/>
          <w:sz w:val="22"/>
          <w:vertAlign w:val="superscript"/>
          <w:lang w:val="pt-BR"/>
        </w:rPr>
        <w:t>64</w:t>
      </w:r>
      <w:r w:rsidRPr="009855B9">
        <w:rPr>
          <w:rFonts w:ascii="Tahoma" w:hAnsi="Tahoma" w:cs="Tahoma"/>
          <w:color w:val="F66400"/>
          <w:sz w:val="22"/>
          <w:lang w:val="pt-BR"/>
        </w:rPr>
        <w:t xml:space="preserve"> Forefront Protection 2010 para Exchange Server (SL de Usuário e Dispositivo), Forefront Protection 2010 para SharePoint (SL de Usuário e Dispositivo)</w:t>
      </w:r>
      <w:bookmarkEnd w:id="1338"/>
      <w:r w:rsidRPr="009855B9">
        <w:rPr>
          <w:rFonts w:ascii="Tahoma" w:hAnsi="Tahoma" w:cs="Tahoma"/>
          <w:color w:val="F66400"/>
          <w:sz w:val="22"/>
          <w:lang w:val="pt-BR"/>
        </w:rPr>
        <w:t xml:space="preserve"> e</w:t>
      </w:r>
      <w:r w:rsidR="00DE4758" w:rsidRPr="009855B9">
        <w:rPr>
          <w:rFonts w:ascii="Tahoma" w:hAnsi="Tahoma" w:cs="Tahoma"/>
          <w:color w:val="F66400"/>
          <w:sz w:val="22"/>
          <w:lang w:val="pt-BR"/>
        </w:rPr>
        <w:t> </w:t>
      </w:r>
      <w:r w:rsidRPr="009855B9">
        <w:rPr>
          <w:rFonts w:ascii="Tahoma" w:hAnsi="Tahoma" w:cs="Tahoma"/>
          <w:color w:val="F66400"/>
          <w:sz w:val="22"/>
          <w:lang w:val="pt-BR"/>
        </w:rPr>
        <w:t>Forefront Protection 2010 para Sites de Internet (SL Complementar)</w:t>
      </w:r>
      <w:bookmarkEnd w:id="1339"/>
    </w:p>
    <w:bookmarkEnd w:id="1340"/>
    <w:bookmarkEnd w:id="1341"/>
    <w:p w:rsidR="00273685" w:rsidRPr="009855B9" w:rsidRDefault="00273685" w:rsidP="00273685">
      <w:pPr>
        <w:ind w:left="720"/>
        <w:rPr>
          <w:rFonts w:cs="Tahoma"/>
          <w:lang w:val="pt-BR"/>
        </w:rPr>
      </w:pPr>
    </w:p>
    <w:p w:rsidR="00273685" w:rsidRPr="009855B9" w:rsidRDefault="00273685" w:rsidP="00DE4758">
      <w:pPr>
        <w:ind w:left="720"/>
        <w:rPr>
          <w:rFonts w:cs="Tahoma"/>
          <w:lang w:val="pt-BR"/>
        </w:rPr>
      </w:pPr>
      <w:r w:rsidRPr="009855B9">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DE4758" w:rsidRPr="009855B9">
        <w:rPr>
          <w:rFonts w:cs="Tahoma"/>
          <w:bCs/>
          <w:color w:val="000000"/>
          <w:szCs w:val="18"/>
          <w:lang w:val="pt-BR"/>
        </w:rPr>
        <w:t> </w:t>
      </w:r>
      <w:r w:rsidRPr="009855B9">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9855B9">
        <w:rPr>
          <w:rFonts w:cs="Tahoma"/>
          <w:lang w:val="pt-BR"/>
        </w:rPr>
        <w:t>Os clientes existentes também poderão adicionar novos usuários, conforme necessário, sem qualquer exigência de pedidos de Licenças adicionais de Assinaturas do Usuário.</w:t>
      </w:r>
      <w:r w:rsidR="006C0B98" w:rsidRPr="009855B9">
        <w:rPr>
          <w:rFonts w:cs="Tahoma"/>
          <w:lang w:val="pt-BR"/>
        </w:rPr>
        <w:t xml:space="preserve"> </w:t>
      </w:r>
      <w:r w:rsidRPr="009855B9">
        <w:rPr>
          <w:rFonts w:cs="Tahoma"/>
          <w:bCs/>
          <w:color w:val="000000"/>
          <w:szCs w:val="18"/>
          <w:lang w:val="pt-BR"/>
        </w:rPr>
        <w:t>O uso contínuo dos serviços online permanece sujeito aos termos e às</w:t>
      </w:r>
      <w:r w:rsidR="00DE4758" w:rsidRPr="009855B9">
        <w:rPr>
          <w:rFonts w:cs="Tahoma"/>
          <w:bCs/>
          <w:color w:val="000000"/>
          <w:szCs w:val="18"/>
          <w:lang w:val="pt-BR"/>
        </w:rPr>
        <w:t> </w:t>
      </w:r>
      <w:r w:rsidRPr="009855B9">
        <w:rPr>
          <w:rFonts w:cs="Tahoma"/>
          <w:bCs/>
          <w:color w:val="000000"/>
          <w:szCs w:val="18"/>
          <w:lang w:val="pt-BR"/>
        </w:rPr>
        <w:t xml:space="preserve">condições do contrato de Licenciamento por Volume do cliente, dos direitos de uso do produto do serviço online e dos termos e das condições aqui. </w:t>
      </w:r>
    </w:p>
    <w:p w:rsidR="00273685" w:rsidRPr="009855B9" w:rsidRDefault="00273685" w:rsidP="00273685">
      <w:pPr>
        <w:ind w:left="720"/>
        <w:rPr>
          <w:rFonts w:cs="Tahoma"/>
          <w:lang w:val="pt-BR"/>
        </w:rPr>
      </w:pPr>
    </w:p>
    <w:p w:rsidR="00DE4758" w:rsidRPr="009855B9" w:rsidRDefault="00DE4758" w:rsidP="00273685">
      <w:pPr>
        <w:ind w:left="720"/>
        <w:rPr>
          <w:rFonts w:cs="Tahoma"/>
          <w:lang w:val="pt-BR"/>
        </w:rPr>
      </w:pPr>
    </w:p>
    <w:p w:rsidR="00DE4758" w:rsidRPr="009855B9" w:rsidRDefault="00DE4758" w:rsidP="00273685">
      <w:pPr>
        <w:ind w:left="720"/>
        <w:rPr>
          <w:rFonts w:cs="Tahoma"/>
          <w:lang w:val="pt-BR"/>
        </w:rPr>
      </w:pPr>
    </w:p>
    <w:p w:rsidR="00DE4758" w:rsidRPr="009855B9" w:rsidRDefault="00DE4758" w:rsidP="00273685">
      <w:pPr>
        <w:ind w:left="720"/>
        <w:rPr>
          <w:rFonts w:cs="Tahoma"/>
          <w:lang w:val="pt-BR"/>
        </w:rPr>
      </w:pPr>
    </w:p>
    <w:p w:rsidR="00DE4758" w:rsidRPr="009855B9" w:rsidRDefault="00DE4758" w:rsidP="00273685">
      <w:pPr>
        <w:ind w:left="720"/>
        <w:rPr>
          <w:rFonts w:cs="Tahoma"/>
          <w:lang w:val="pt-BR"/>
        </w:rPr>
      </w:pPr>
    </w:p>
    <w:p w:rsidR="00DE4758" w:rsidRPr="009855B9" w:rsidRDefault="00DE4758" w:rsidP="00273685">
      <w:pPr>
        <w:ind w:left="720"/>
        <w:rPr>
          <w:rFonts w:cs="Tahoma"/>
          <w:lang w:val="pt-BR"/>
        </w:rPr>
      </w:pPr>
    </w:p>
    <w:p w:rsidR="00273685" w:rsidRPr="009855B9" w:rsidRDefault="00273685" w:rsidP="00221A57">
      <w:pPr>
        <w:spacing w:after="60"/>
        <w:ind w:left="720"/>
        <w:rPr>
          <w:rFonts w:cs="Tahoma"/>
          <w:lang w:val="pt-BR"/>
        </w:rPr>
      </w:pPr>
      <w:r w:rsidRPr="009855B9">
        <w:rPr>
          <w:rFonts w:cs="Tahoma"/>
          <w:b/>
          <w:szCs w:val="20"/>
          <w:lang w:val="pt-BR"/>
        </w:rPr>
        <w:lastRenderedPageBreak/>
        <w:t>Direito de migração para o Forefront Protection 2010 for Exchange Server</w:t>
      </w:r>
    </w:p>
    <w:p w:rsidR="00273685" w:rsidRPr="009855B9" w:rsidRDefault="00273685" w:rsidP="00221A57">
      <w:pPr>
        <w:ind w:left="720"/>
        <w:rPr>
          <w:rFonts w:cs="Tahoma"/>
          <w:lang w:val="pt-BR"/>
        </w:rPr>
      </w:pPr>
      <w:r w:rsidRPr="009855B9">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6C0B98" w:rsidRPr="009855B9">
        <w:rPr>
          <w:rFonts w:cs="Tahoma"/>
          <w:color w:val="000000"/>
          <w:szCs w:val="20"/>
          <w:lang w:val="pt-BR"/>
        </w:rPr>
        <w:t xml:space="preserve"> </w:t>
      </w:r>
      <w:r w:rsidRPr="009855B9">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rsidR="00273685" w:rsidRPr="009855B9" w:rsidRDefault="00273685" w:rsidP="00221A57">
      <w:pPr>
        <w:ind w:left="720"/>
        <w:rPr>
          <w:rFonts w:cs="Tahoma"/>
          <w:lang w:val="pt-BR"/>
        </w:rPr>
      </w:pPr>
    </w:p>
    <w:p w:rsidR="00273685" w:rsidRPr="009855B9" w:rsidRDefault="00273685" w:rsidP="00221A57">
      <w:pPr>
        <w:ind w:left="720"/>
        <w:rPr>
          <w:rFonts w:cs="Tahoma"/>
          <w:lang w:val="pt-BR"/>
        </w:rPr>
      </w:pPr>
      <w:r w:rsidRPr="009855B9">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6C0B98" w:rsidRPr="009855B9">
        <w:rPr>
          <w:rFonts w:cs="Tahoma"/>
          <w:color w:val="000000"/>
          <w:szCs w:val="20"/>
          <w:lang w:val="pt-BR"/>
        </w:rPr>
        <w:t xml:space="preserve"> </w:t>
      </w:r>
      <w:r w:rsidRPr="009855B9">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6C0B98" w:rsidRPr="009855B9">
        <w:rPr>
          <w:rFonts w:cs="Tahoma"/>
          <w:color w:val="000000"/>
          <w:szCs w:val="20"/>
          <w:lang w:val="pt-BR"/>
        </w:rPr>
        <w:t xml:space="preserve"> </w:t>
      </w:r>
    </w:p>
    <w:p w:rsidR="00D57009" w:rsidRPr="009855B9" w:rsidRDefault="00D57009">
      <w:pPr>
        <w:rPr>
          <w:rFonts w:cs="Tahoma"/>
          <w:lang w:val="pt-BR"/>
        </w:rPr>
      </w:pPr>
    </w:p>
    <w:p w:rsidR="00273685" w:rsidRPr="009855B9" w:rsidRDefault="00273685" w:rsidP="007B35CE">
      <w:pPr>
        <w:keepNext/>
        <w:spacing w:after="60"/>
        <w:ind w:left="720"/>
        <w:rPr>
          <w:rFonts w:cs="Tahoma"/>
          <w:lang w:val="pt-BR"/>
        </w:rPr>
      </w:pPr>
      <w:r w:rsidRPr="009855B9">
        <w:rPr>
          <w:rFonts w:cs="Tahoma"/>
          <w:b/>
          <w:szCs w:val="20"/>
          <w:lang w:val="pt-BR"/>
        </w:rPr>
        <w:t>Direito de downgrade do Forefront Security for SharePoint</w:t>
      </w:r>
    </w:p>
    <w:p w:rsidR="00273685" w:rsidRPr="009855B9" w:rsidRDefault="00273685" w:rsidP="00221A57">
      <w:pPr>
        <w:ind w:left="720"/>
        <w:rPr>
          <w:rFonts w:cs="Tahoma"/>
          <w:lang w:val="pt-BR"/>
        </w:rPr>
      </w:pPr>
      <w:r w:rsidRPr="009855B9">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6C0B98" w:rsidRPr="009855B9">
        <w:rPr>
          <w:rFonts w:cs="Tahoma"/>
          <w:szCs w:val="20"/>
          <w:lang w:val="pt-BR"/>
        </w:rPr>
        <w:t xml:space="preserve"> </w:t>
      </w:r>
      <w:r w:rsidRPr="009855B9">
        <w:rPr>
          <w:rFonts w:cs="Tahoma"/>
          <w:szCs w:val="20"/>
          <w:lang w:val="pt-BR"/>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rsidR="00273685" w:rsidRPr="009855B9" w:rsidRDefault="00273685" w:rsidP="00221A57">
      <w:pPr>
        <w:ind w:left="720"/>
        <w:rPr>
          <w:rFonts w:cs="Tahoma"/>
          <w:lang w:val="pt-BR"/>
        </w:rPr>
      </w:pPr>
    </w:p>
    <w:p w:rsidR="00273685" w:rsidRPr="009855B9" w:rsidRDefault="00273685" w:rsidP="00754987">
      <w:pPr>
        <w:ind w:left="720"/>
        <w:rPr>
          <w:rFonts w:cs="Tahoma"/>
          <w:lang w:val="pt-BR"/>
        </w:rPr>
      </w:pPr>
      <w:r w:rsidRPr="009855B9">
        <w:rPr>
          <w:rFonts w:cs="Tahoma"/>
          <w:bCs/>
          <w:color w:val="000000"/>
          <w:szCs w:val="20"/>
          <w:lang w:val="pt-BR"/>
        </w:rPr>
        <w:t>Todos os usuários (ou dispositivos) que acessarem um servidor protegido precisarão de SLs de Usuário (ou</w:t>
      </w:r>
      <w:r w:rsidR="00754987" w:rsidRPr="009855B9">
        <w:rPr>
          <w:rFonts w:cs="Tahoma"/>
          <w:bCs/>
          <w:color w:val="000000"/>
          <w:szCs w:val="20"/>
          <w:lang w:val="pt-BR"/>
        </w:rPr>
        <w:t> </w:t>
      </w:r>
      <w:r w:rsidRPr="009855B9">
        <w:rPr>
          <w:rFonts w:cs="Tahoma"/>
          <w:bCs/>
          <w:color w:val="000000"/>
          <w:szCs w:val="20"/>
          <w:lang w:val="pt-BR"/>
        </w:rPr>
        <w:t>Dispositivo), a menos que estejam licenciados por meio do External Connector do Forefront for Exchange ou de SLs Complementares do Forefront Security para SharePoint para Internet Sites.</w:t>
      </w:r>
    </w:p>
    <w:p w:rsidR="00273685" w:rsidRPr="009855B9" w:rsidRDefault="00273685" w:rsidP="00221A57">
      <w:pPr>
        <w:pStyle w:val="EndnoteText"/>
        <w:ind w:left="720"/>
        <w:rPr>
          <w:rFonts w:ascii="Tahoma" w:hAnsi="Tahoma" w:cs="Tahoma"/>
          <w:sz w:val="18"/>
          <w:szCs w:val="18"/>
          <w:lang w:val="pt-BR"/>
        </w:rPr>
      </w:pPr>
    </w:p>
    <w:p w:rsidR="00023FE7" w:rsidRPr="009855B9" w:rsidRDefault="00273685" w:rsidP="00221A57">
      <w:pPr>
        <w:pStyle w:val="EndnoteText"/>
        <w:ind w:left="720"/>
        <w:rPr>
          <w:rFonts w:ascii="Tahoma" w:hAnsi="Tahoma" w:cs="Tahoma"/>
          <w:sz w:val="18"/>
          <w:szCs w:val="18"/>
          <w:lang w:val="pt-BR"/>
        </w:rPr>
      </w:pPr>
      <w:r w:rsidRPr="009855B9">
        <w:rPr>
          <w:rFonts w:ascii="Tahoma" w:hAnsi="Tahoma" w:cs="Tahoma"/>
          <w:bCs/>
          <w:color w:val="000000"/>
          <w:sz w:val="18"/>
          <w:szCs w:val="18"/>
          <w:lang w:val="pt-BR"/>
        </w:rPr>
        <w:t>Consulte a</w:t>
      </w:r>
      <w:hyperlink w:anchor="_Section_10_–" w:history="1">
        <w:r w:rsidRPr="009855B9">
          <w:rPr>
            <w:rFonts w:ascii="Tahoma" w:hAnsi="Tahoma" w:cs="Tahoma"/>
            <w:bCs/>
            <w:color w:val="000000"/>
            <w:sz w:val="18"/>
            <w:szCs w:val="18"/>
            <w:lang w:val="pt-BR"/>
          </w:rPr>
          <w:t xml:space="preserve"> </w:t>
        </w:r>
        <w:r w:rsidRPr="009855B9">
          <w:rPr>
            <w:rStyle w:val="Hyperlink"/>
            <w:rFonts w:ascii="Tahoma" w:hAnsi="Tahoma" w:cs="Tahoma"/>
            <w:sz w:val="18"/>
            <w:szCs w:val="18"/>
            <w:lang w:val="pt-BR"/>
          </w:rPr>
          <w:t>Seção 10</w:t>
        </w:r>
      </w:hyperlink>
      <w:r w:rsidRPr="009855B9">
        <w:rPr>
          <w:rFonts w:ascii="Tahoma" w:hAnsi="Tahoma" w:cs="Tahoma"/>
          <w:bCs/>
          <w:color w:val="000000"/>
          <w:sz w:val="18"/>
          <w:szCs w:val="18"/>
          <w:lang w:val="pt-BR"/>
        </w:rPr>
        <w:t xml:space="preserve"> para obter informações sobre os termos de pagamento e preços dos serviços online.</w:t>
      </w:r>
    </w:p>
    <w:p w:rsidR="00273685" w:rsidRPr="009855B9" w:rsidRDefault="00273685" w:rsidP="00273685">
      <w:pPr>
        <w:pStyle w:val="EndnoteText"/>
        <w:rPr>
          <w:rFonts w:ascii="Tahoma" w:hAnsi="Tahoma" w:cs="Tahoma"/>
          <w:sz w:val="18"/>
          <w:szCs w:val="18"/>
          <w:lang w:val="pt-BR"/>
        </w:rPr>
      </w:pPr>
    </w:p>
    <w:p w:rsidR="00586FCE" w:rsidRPr="009855B9" w:rsidRDefault="00586FCE" w:rsidP="00273685">
      <w:pPr>
        <w:pStyle w:val="EndnoteText"/>
        <w:rPr>
          <w:rFonts w:ascii="Tahoma" w:hAnsi="Tahoma" w:cs="Tahoma"/>
          <w:sz w:val="18"/>
          <w:szCs w:val="18"/>
          <w:lang w:val="pt-BR"/>
        </w:rPr>
      </w:pPr>
    </w:p>
    <w:p w:rsidR="00796FF5" w:rsidRPr="009855B9" w:rsidRDefault="00A560B6" w:rsidP="00796FF5">
      <w:pPr>
        <w:pStyle w:val="Heading3"/>
        <w:rPr>
          <w:rFonts w:ascii="Tahoma" w:hAnsi="Tahoma" w:cs="Tahoma"/>
          <w:lang w:val="pt-BR"/>
        </w:rPr>
      </w:pPr>
      <w:bookmarkStart w:id="1343" w:name="_61_Forefront_Protection"/>
      <w:bookmarkStart w:id="1344" w:name="_64_Forefront_Protection"/>
      <w:bookmarkStart w:id="1345" w:name="_65_Forefront_Protection"/>
      <w:bookmarkStart w:id="1346" w:name="_Toc336338319"/>
      <w:bookmarkStart w:id="1347" w:name="_Toc363830067"/>
      <w:bookmarkStart w:id="1348" w:name="Srv_45ForefrontSecfoOffComm"/>
      <w:bookmarkStart w:id="1349" w:name="Srv_46ForefrontSecfoOffComm"/>
      <w:bookmarkEnd w:id="1343"/>
      <w:bookmarkEnd w:id="1344"/>
      <w:bookmarkEnd w:id="1345"/>
      <w:r w:rsidRPr="009855B9">
        <w:rPr>
          <w:rFonts w:ascii="Tahoma" w:hAnsi="Tahoma" w:cs="Tahoma"/>
          <w:caps/>
          <w:color w:val="F66400"/>
          <w:sz w:val="22"/>
          <w:vertAlign w:val="superscript"/>
          <w:lang w:val="pt-BR"/>
        </w:rPr>
        <w:t>65</w:t>
      </w:r>
      <w:r w:rsidRPr="009855B9">
        <w:rPr>
          <w:rFonts w:ascii="Tahoma" w:hAnsi="Tahoma" w:cs="Tahoma"/>
          <w:color w:val="F66400"/>
          <w:sz w:val="22"/>
          <w:lang w:val="pt-BR"/>
        </w:rPr>
        <w:t xml:space="preserve"> Forefront Protection Suite (Dispositivo e Usuário)</w:t>
      </w:r>
      <w:bookmarkEnd w:id="1346"/>
      <w:bookmarkEnd w:id="1347"/>
    </w:p>
    <w:bookmarkEnd w:id="1342"/>
    <w:p w:rsidR="00796FF5" w:rsidRPr="009855B9" w:rsidRDefault="00796FF5" w:rsidP="00796FF5">
      <w:pPr>
        <w:rPr>
          <w:rFonts w:cs="Tahoma"/>
          <w:lang w:val="pt-BR"/>
        </w:rPr>
      </w:pPr>
    </w:p>
    <w:p w:rsidR="009115D6" w:rsidRPr="009855B9" w:rsidRDefault="009115D6" w:rsidP="00796FF5">
      <w:pPr>
        <w:ind w:left="720"/>
        <w:rPr>
          <w:rFonts w:cs="Tahoma"/>
          <w:lang w:val="pt-BR"/>
        </w:rPr>
      </w:pPr>
      <w:r w:rsidRPr="009855B9">
        <w:rPr>
          <w:rFonts w:cs="Tahoma"/>
          <w:bCs/>
          <w:color w:val="000000"/>
          <w:szCs w:val="18"/>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6C0B98" w:rsidRPr="009855B9">
        <w:rPr>
          <w:rFonts w:cs="Tahoma"/>
          <w:bCs/>
          <w:color w:val="000000"/>
          <w:szCs w:val="18"/>
          <w:lang w:val="pt-BR"/>
        </w:rPr>
        <w:t xml:space="preserve"> </w:t>
      </w:r>
      <w:r w:rsidRPr="009855B9">
        <w:rPr>
          <w:rFonts w:cs="Tahoma"/>
          <w:bCs/>
          <w:color w:val="000000"/>
          <w:szCs w:val="18"/>
          <w:lang w:val="pt-BR"/>
        </w:rPr>
        <w:t xml:space="preserve">Esses clientes também podem continuar a usar os componentes do </w:t>
      </w:r>
      <w:r w:rsidRPr="009855B9">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9855B9">
        <w:rPr>
          <w:rFonts w:cs="Tahoma"/>
          <w:bCs/>
          <w:color w:val="000000"/>
          <w:szCs w:val="18"/>
          <w:lang w:val="pt-BR"/>
        </w:rPr>
        <w:t xml:space="preserve">do pacote até 31 de dezembro de 2015. </w:t>
      </w:r>
      <w:r w:rsidRPr="009855B9">
        <w:rPr>
          <w:rFonts w:cs="Tahoma"/>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9855B9">
        <w:rPr>
          <w:rFonts w:cs="Tahoma"/>
          <w:bCs/>
          <w:szCs w:val="18"/>
          <w:lang w:val="pt-BR"/>
        </w:rPr>
        <w:t xml:space="preserve"> </w:t>
      </w:r>
      <w:r w:rsidRPr="009855B9">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rsidR="009115D6" w:rsidRPr="009855B9" w:rsidRDefault="009115D6" w:rsidP="00796FF5">
      <w:pPr>
        <w:ind w:left="720"/>
        <w:rPr>
          <w:rFonts w:cs="Tahoma"/>
          <w:lang w:val="pt-BR"/>
        </w:rPr>
      </w:pPr>
    </w:p>
    <w:p w:rsidR="00796FF5" w:rsidRPr="009855B9" w:rsidRDefault="00796FF5" w:rsidP="00796FF5">
      <w:pPr>
        <w:ind w:left="720"/>
        <w:rPr>
          <w:rFonts w:cs="Tahoma"/>
          <w:lang w:val="pt-BR"/>
        </w:rPr>
      </w:pPr>
      <w:r w:rsidRPr="009855B9">
        <w:rPr>
          <w:rFonts w:cs="Tahoma"/>
          <w:color w:val="000000"/>
          <w:szCs w:val="20"/>
          <w:lang w:val="pt-BR"/>
        </w:rPr>
        <w:t>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r w:rsidR="00754987" w:rsidRPr="009855B9">
        <w:rPr>
          <w:rFonts w:cs="Tahoma"/>
          <w:color w:val="000000"/>
          <w:szCs w:val="20"/>
          <w:lang w:val="pt-BR"/>
        </w:rPr>
        <w:t>.</w:t>
      </w:r>
    </w:p>
    <w:p w:rsidR="00796FF5" w:rsidRPr="009855B9" w:rsidRDefault="00796FF5" w:rsidP="00796FF5">
      <w:pPr>
        <w:ind w:left="720"/>
        <w:rPr>
          <w:rFonts w:cs="Tahoma"/>
          <w:lang w:val="pt-BR"/>
        </w:rPr>
      </w:pPr>
    </w:p>
    <w:p w:rsidR="006E5A58" w:rsidRPr="009855B9" w:rsidRDefault="00796FF5" w:rsidP="00221A57">
      <w:pPr>
        <w:ind w:left="720"/>
        <w:rPr>
          <w:rFonts w:cs="Tahoma"/>
          <w:lang w:val="pt-BR"/>
        </w:rPr>
      </w:pPr>
      <w:r w:rsidRPr="009855B9">
        <w:rPr>
          <w:rFonts w:cs="Tahoma"/>
          <w:bCs/>
          <w:color w:val="000000"/>
          <w:szCs w:val="20"/>
          <w:lang w:val="pt-BR"/>
        </w:rPr>
        <w:t xml:space="preserve">Consulte a </w:t>
      </w:r>
      <w:r w:rsidRPr="009855B9">
        <w:rPr>
          <w:rFonts w:cs="Tahoma"/>
          <w:lang w:val="pt-BR"/>
        </w:rPr>
        <w:t>Seção 5</w:t>
      </w:r>
      <w:r w:rsidRPr="009855B9">
        <w:rPr>
          <w:rFonts w:cs="Tahoma"/>
          <w:bCs/>
          <w:color w:val="000000"/>
          <w:szCs w:val="20"/>
          <w:lang w:val="pt-BR"/>
        </w:rPr>
        <w:t xml:space="preserve"> para obter informações sobre os termos de pagament</w:t>
      </w:r>
      <w:r w:rsidR="00754987" w:rsidRPr="009855B9">
        <w:rPr>
          <w:rFonts w:cs="Tahoma"/>
          <w:bCs/>
          <w:color w:val="000000"/>
          <w:szCs w:val="20"/>
          <w:lang w:val="pt-BR"/>
        </w:rPr>
        <w:t>o e preços dos serviços online.</w:t>
      </w:r>
    </w:p>
    <w:p w:rsidR="009C2B6B" w:rsidRPr="009855B9" w:rsidRDefault="009C2B6B" w:rsidP="00221A57">
      <w:pPr>
        <w:rPr>
          <w:rFonts w:cs="Tahoma"/>
          <w:lang w:val="pt-BR"/>
        </w:rPr>
      </w:pPr>
    </w:p>
    <w:p w:rsidR="00DE4758" w:rsidRPr="009855B9" w:rsidRDefault="00DE4758" w:rsidP="00221A57">
      <w:pPr>
        <w:rPr>
          <w:rFonts w:cs="Tahoma"/>
          <w:lang w:val="pt-BR"/>
        </w:rPr>
      </w:pPr>
    </w:p>
    <w:p w:rsidR="00DE4758" w:rsidRPr="009855B9" w:rsidRDefault="00DE4758" w:rsidP="00221A57">
      <w:pPr>
        <w:rPr>
          <w:rFonts w:cs="Tahoma"/>
          <w:lang w:val="pt-BR"/>
        </w:rPr>
      </w:pPr>
    </w:p>
    <w:p w:rsidR="00DE4758" w:rsidRPr="009855B9" w:rsidRDefault="00DE4758" w:rsidP="00221A57">
      <w:pPr>
        <w:rPr>
          <w:rFonts w:cs="Tahoma"/>
          <w:lang w:val="pt-BR"/>
        </w:rPr>
      </w:pPr>
    </w:p>
    <w:p w:rsidR="00023FE7" w:rsidRPr="009855B9" w:rsidRDefault="00A560B6" w:rsidP="00DE4758">
      <w:pPr>
        <w:pStyle w:val="Heading3"/>
        <w:ind w:left="230" w:hanging="230"/>
        <w:rPr>
          <w:rFonts w:ascii="Tahoma" w:hAnsi="Tahoma" w:cs="Tahoma"/>
          <w:lang w:val="pt-BR"/>
        </w:rPr>
      </w:pPr>
      <w:bookmarkStart w:id="1350" w:name="_65_Forefront_Security"/>
      <w:bookmarkStart w:id="1351" w:name="_66_Forefront_Security"/>
      <w:bookmarkStart w:id="1352" w:name="_Toc336338320"/>
      <w:bookmarkStart w:id="1353" w:name="_Toc363830068"/>
      <w:bookmarkStart w:id="1354" w:name="Srv_49ForefrontSecfoOffComm"/>
      <w:bookmarkEnd w:id="1350"/>
      <w:bookmarkEnd w:id="1351"/>
      <w:r w:rsidRPr="009855B9">
        <w:rPr>
          <w:rFonts w:ascii="Tahoma" w:hAnsi="Tahoma" w:cs="Tahoma"/>
          <w:caps/>
          <w:color w:val="F66400"/>
          <w:sz w:val="22"/>
          <w:vertAlign w:val="superscript"/>
          <w:lang w:val="pt-BR"/>
        </w:rPr>
        <w:lastRenderedPageBreak/>
        <w:t>66</w:t>
      </w:r>
      <w:r w:rsidRPr="009855B9">
        <w:rPr>
          <w:rFonts w:ascii="Tahoma" w:hAnsi="Tahoma" w:cs="Tahoma"/>
          <w:caps/>
          <w:color w:val="F66400"/>
          <w:sz w:val="22"/>
          <w:lang w:val="pt-BR"/>
        </w:rPr>
        <w:t xml:space="preserve"> </w:t>
      </w:r>
      <w:r w:rsidRPr="009855B9">
        <w:rPr>
          <w:rFonts w:ascii="Tahoma" w:hAnsi="Tahoma" w:cs="Tahoma"/>
          <w:color w:val="F66400"/>
          <w:sz w:val="22"/>
          <w:lang w:val="pt-BR"/>
        </w:rPr>
        <w:t>Forefront Security para Office Communications Server (SL de Usuário e</w:t>
      </w:r>
      <w:r w:rsidR="00DE4758" w:rsidRPr="009855B9">
        <w:rPr>
          <w:rFonts w:ascii="Tahoma" w:hAnsi="Tahoma" w:cs="Tahoma"/>
          <w:color w:val="F66400"/>
          <w:sz w:val="22"/>
          <w:lang w:val="pt-BR"/>
        </w:rPr>
        <w:t> </w:t>
      </w:r>
      <w:r w:rsidRPr="009855B9">
        <w:rPr>
          <w:rFonts w:ascii="Tahoma" w:hAnsi="Tahoma" w:cs="Tahoma"/>
          <w:color w:val="F66400"/>
          <w:sz w:val="22"/>
          <w:lang w:val="pt-BR"/>
        </w:rPr>
        <w:t>Dispositivo)</w:t>
      </w:r>
      <w:bookmarkEnd w:id="1352"/>
      <w:bookmarkEnd w:id="1353"/>
    </w:p>
    <w:bookmarkEnd w:id="1354"/>
    <w:p w:rsidR="00023FE7" w:rsidRPr="009855B9" w:rsidRDefault="00023FE7">
      <w:pPr>
        <w:pStyle w:val="EndnoteText"/>
        <w:ind w:left="0"/>
        <w:rPr>
          <w:rFonts w:ascii="Tahoma" w:hAnsi="Tahoma" w:cs="Tahoma"/>
          <w:sz w:val="18"/>
          <w:szCs w:val="18"/>
          <w:lang w:val="pt-BR"/>
        </w:rPr>
      </w:pPr>
    </w:p>
    <w:bookmarkEnd w:id="1348"/>
    <w:bookmarkEnd w:id="1349"/>
    <w:p w:rsidR="009115D6" w:rsidRPr="009855B9" w:rsidRDefault="009115D6" w:rsidP="009115D6">
      <w:pPr>
        <w:ind w:left="720"/>
        <w:rPr>
          <w:rFonts w:cs="Tahoma"/>
          <w:szCs w:val="18"/>
          <w:lang w:val="pt-BR"/>
        </w:rPr>
      </w:pPr>
      <w:r w:rsidRPr="009855B9">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9855B9">
        <w:rPr>
          <w:rFonts w:cs="Tahoma"/>
          <w:szCs w:val="18"/>
          <w:lang w:val="pt-BR"/>
        </w:rPr>
        <w:t>Os clientes existentes também poderão adicionar novos usuários, conforme necessário, sem qualquer exigência de pedidos de Licenças adicionais de Assinaturas do Usuário.</w:t>
      </w:r>
      <w:r w:rsidR="006C0B98" w:rsidRPr="009855B9">
        <w:rPr>
          <w:rFonts w:cs="Tahoma"/>
          <w:szCs w:val="18"/>
          <w:lang w:val="pt-BR"/>
        </w:rPr>
        <w:t xml:space="preserve"> </w:t>
      </w:r>
      <w:r w:rsidRPr="009855B9">
        <w:rPr>
          <w:rFonts w:cs="Tahoma"/>
          <w:bCs/>
          <w:color w:val="000000"/>
          <w:szCs w:val="18"/>
          <w:lang w:val="pt-BR"/>
        </w:rPr>
        <w:t>O uso contínuo do serviço online permanece sujeito aos termos e às condições do contrato de Licenciamento por Volume do cliente, dos direitos de uso do produto do serviço online e d</w:t>
      </w:r>
      <w:r w:rsidR="00754987" w:rsidRPr="009855B9">
        <w:rPr>
          <w:rFonts w:cs="Tahoma"/>
          <w:bCs/>
          <w:color w:val="000000"/>
          <w:szCs w:val="18"/>
          <w:lang w:val="pt-BR"/>
        </w:rPr>
        <w:t>os termos e das condições aqui.</w:t>
      </w:r>
    </w:p>
    <w:p w:rsidR="009115D6" w:rsidRPr="009855B9" w:rsidRDefault="009115D6" w:rsidP="009115D6">
      <w:pPr>
        <w:ind w:left="720"/>
        <w:rPr>
          <w:rFonts w:cs="Tahoma"/>
          <w:szCs w:val="18"/>
          <w:lang w:val="pt-BR"/>
        </w:rPr>
      </w:pPr>
    </w:p>
    <w:p w:rsidR="00023FE7" w:rsidRPr="009855B9" w:rsidRDefault="00023FE7" w:rsidP="00DE4758">
      <w:pPr>
        <w:pStyle w:val="EndnoteText"/>
        <w:ind w:left="720"/>
        <w:rPr>
          <w:rFonts w:ascii="Tahoma" w:hAnsi="Tahoma" w:cs="Tahoma"/>
          <w:lang w:val="pt-BR"/>
        </w:rPr>
      </w:pPr>
      <w:r w:rsidRPr="009855B9">
        <w:rPr>
          <w:rFonts w:ascii="Tahoma" w:hAnsi="Tahoma" w:cs="Tahoma"/>
          <w:bCs/>
          <w:color w:val="000000"/>
          <w:sz w:val="18"/>
          <w:szCs w:val="18"/>
          <w:lang w:val="pt-BR"/>
        </w:rPr>
        <w:t>Todos os usuários (ou dispositivos) que acessarem um servidor protegido precisarão de SLs de Usuário (ou</w:t>
      </w:r>
      <w:r w:rsidR="00DE4758" w:rsidRPr="009855B9">
        <w:rPr>
          <w:rFonts w:ascii="Tahoma" w:hAnsi="Tahoma" w:cs="Tahoma"/>
          <w:bCs/>
          <w:color w:val="000000"/>
          <w:sz w:val="18"/>
          <w:szCs w:val="20"/>
          <w:lang w:val="pt-BR"/>
        </w:rPr>
        <w:t> </w:t>
      </w:r>
      <w:r w:rsidRPr="009855B9">
        <w:rPr>
          <w:rFonts w:ascii="Tahoma" w:hAnsi="Tahoma" w:cs="Tahoma"/>
          <w:bCs/>
          <w:color w:val="000000"/>
          <w:sz w:val="18"/>
          <w:szCs w:val="20"/>
          <w:lang w:val="pt-BR"/>
        </w:rPr>
        <w:t>Dispositivo).</w:t>
      </w:r>
      <w:r w:rsidR="006C0B98" w:rsidRPr="009855B9">
        <w:rPr>
          <w:rFonts w:ascii="Tahoma" w:hAnsi="Tahoma" w:cs="Tahoma"/>
          <w:bCs/>
          <w:color w:val="000000"/>
          <w:sz w:val="18"/>
          <w:szCs w:val="20"/>
          <w:lang w:val="pt-BR"/>
        </w:rPr>
        <w:t xml:space="preserve"> </w:t>
      </w:r>
      <w:r w:rsidRPr="009855B9">
        <w:rPr>
          <w:rFonts w:ascii="Tahoma" w:hAnsi="Tahoma" w:cs="Tahoma"/>
          <w:bCs/>
          <w:color w:val="000000"/>
          <w:sz w:val="18"/>
          <w:szCs w:val="20"/>
          <w:lang w:val="pt-BR"/>
        </w:rPr>
        <w:t>Este serviço online era conhecido como Antigen para Mensagens Instantâneas.</w:t>
      </w:r>
      <w:r w:rsidR="006C0B98" w:rsidRPr="009855B9">
        <w:rPr>
          <w:rFonts w:ascii="Tahoma" w:hAnsi="Tahoma" w:cs="Tahoma"/>
          <w:bCs/>
          <w:color w:val="000000"/>
          <w:sz w:val="18"/>
          <w:szCs w:val="20"/>
          <w:lang w:val="pt-BR"/>
        </w:rPr>
        <w:t xml:space="preserve"> </w:t>
      </w:r>
    </w:p>
    <w:p w:rsidR="00023FE7" w:rsidRPr="009855B9" w:rsidRDefault="00023FE7" w:rsidP="00697E59">
      <w:pPr>
        <w:rPr>
          <w:rFonts w:cs="Tahoma"/>
          <w:lang w:val="pt-BR"/>
        </w:rPr>
      </w:pPr>
      <w:bookmarkStart w:id="1355" w:name="Srv_48ForefrontSvrSecMgmtConsole"/>
    </w:p>
    <w:p w:rsidR="00EE30F1" w:rsidRPr="009855B9" w:rsidRDefault="00EE30F1" w:rsidP="00221A57">
      <w:pPr>
        <w:rPr>
          <w:rFonts w:cs="Tahoma"/>
          <w:lang w:val="pt-BR"/>
        </w:rPr>
      </w:pPr>
      <w:bookmarkStart w:id="1356" w:name="_49_Forefront_Threat"/>
      <w:bookmarkStart w:id="1357" w:name="Srv_52ForefrontUnifiedAccessGtwy2010"/>
      <w:bookmarkStart w:id="1358" w:name="Srv_56ForefrontUnifiedAccessGtwy2010"/>
      <w:bookmarkEnd w:id="1355"/>
      <w:bookmarkEnd w:id="1356"/>
    </w:p>
    <w:p w:rsidR="0079439D" w:rsidRPr="00267CD5" w:rsidRDefault="00A560B6" w:rsidP="00221A57">
      <w:pPr>
        <w:pStyle w:val="Heading3"/>
        <w:rPr>
          <w:rFonts w:ascii="Tahoma" w:hAnsi="Tahoma" w:cs="Tahoma"/>
        </w:rPr>
      </w:pPr>
      <w:bookmarkStart w:id="1359" w:name="_50__Forefront"/>
      <w:bookmarkStart w:id="1360" w:name="_57_Forefront_Threat"/>
      <w:bookmarkStart w:id="1361" w:name="_66_Forefront_Threat"/>
      <w:bookmarkStart w:id="1362" w:name="_67_Forefront_Threat"/>
      <w:bookmarkStart w:id="1363" w:name="_Toc336338321"/>
      <w:bookmarkStart w:id="1364" w:name="Srv_51ForefrontThreatMgmtGtwy2010"/>
      <w:bookmarkStart w:id="1365" w:name="_Toc363830069"/>
      <w:bookmarkEnd w:id="1359"/>
      <w:bookmarkEnd w:id="1360"/>
      <w:bookmarkEnd w:id="1361"/>
      <w:bookmarkEnd w:id="1362"/>
      <w:r w:rsidRPr="00267CD5">
        <w:rPr>
          <w:rFonts w:ascii="Tahoma" w:hAnsi="Tahoma" w:cs="Tahoma"/>
          <w:caps/>
          <w:color w:val="F66400"/>
          <w:sz w:val="22"/>
          <w:vertAlign w:val="superscript"/>
        </w:rPr>
        <w:t>67</w:t>
      </w:r>
      <w:r w:rsidRPr="00B21C6B">
        <w:rPr>
          <w:rFonts w:ascii="Tahoma" w:hAnsi="Tahoma" w:cs="Tahoma"/>
          <w:caps/>
          <w:color w:val="F66400"/>
          <w:sz w:val="22"/>
        </w:rPr>
        <w:t xml:space="preserve"> </w:t>
      </w:r>
      <w:r w:rsidRPr="00267CD5">
        <w:rPr>
          <w:rFonts w:ascii="Tahoma" w:hAnsi="Tahoma" w:cs="Tahoma"/>
          <w:color w:val="F66400"/>
          <w:sz w:val="22"/>
        </w:rPr>
        <w:t xml:space="preserve">Forefront Threat Management Gateway </w:t>
      </w:r>
      <w:bookmarkEnd w:id="1363"/>
      <w:r w:rsidRPr="00267CD5">
        <w:rPr>
          <w:rFonts w:ascii="Tahoma" w:hAnsi="Tahoma" w:cs="Tahoma"/>
          <w:color w:val="F66400"/>
          <w:sz w:val="22"/>
        </w:rPr>
        <w:t>Web Protection Service</w:t>
      </w:r>
      <w:bookmarkEnd w:id="1364"/>
      <w:bookmarkEnd w:id="1365"/>
    </w:p>
    <w:p w:rsidR="00221A57" w:rsidRPr="00267CD5" w:rsidRDefault="00221A57" w:rsidP="00221A57">
      <w:pPr>
        <w:rPr>
          <w:rFonts w:cs="Tahoma"/>
        </w:rPr>
      </w:pPr>
    </w:p>
    <w:p w:rsidR="00586FCE" w:rsidRPr="009855B9" w:rsidRDefault="0079439D" w:rsidP="00754987">
      <w:pPr>
        <w:ind w:left="720"/>
        <w:rPr>
          <w:rFonts w:cs="Tahoma"/>
          <w:lang w:val="pt-BR"/>
        </w:rPr>
      </w:pPr>
      <w:bookmarkStart w:id="1366" w:name="_Toc336338322"/>
      <w:r w:rsidRPr="009855B9">
        <w:rPr>
          <w:rFonts w:cs="Tahoma"/>
          <w:bCs/>
          <w:color w:val="000000"/>
          <w:szCs w:val="18"/>
          <w:lang w:val="pt-BR"/>
        </w:rPr>
        <w:t>O Forefront Threat Management Gateway Web Protection Service não estará mais disponível a partir de</w:t>
      </w:r>
      <w:r w:rsidR="00754987" w:rsidRPr="009855B9">
        <w:rPr>
          <w:rFonts w:cs="Tahoma"/>
          <w:bCs/>
          <w:color w:val="000000"/>
          <w:szCs w:val="18"/>
          <w:lang w:val="pt-BR"/>
        </w:rPr>
        <w:t> </w:t>
      </w:r>
      <w:r w:rsidRPr="009855B9">
        <w:rPr>
          <w:rFonts w:cs="Tahoma"/>
          <w:bCs/>
          <w:color w:val="000000"/>
          <w:szCs w:val="18"/>
          <w:lang w:val="pt-BR"/>
        </w:rPr>
        <w:t>1º</w:t>
      </w:r>
      <w:r w:rsidR="00DE4758" w:rsidRPr="009855B9">
        <w:rPr>
          <w:rFonts w:cs="Tahoma"/>
          <w:bCs/>
          <w:color w:val="000000"/>
          <w:szCs w:val="18"/>
          <w:lang w:val="pt-BR"/>
        </w:rPr>
        <w:t> </w:t>
      </w:r>
      <w:r w:rsidRPr="009855B9">
        <w:rPr>
          <w:rFonts w:cs="Tahoma"/>
          <w:bCs/>
          <w:color w:val="000000"/>
          <w:szCs w:val="18"/>
          <w:lang w:val="pt-BR"/>
        </w:rPr>
        <w:t xml:space="preserve">de dezembro de 2012. Os clientes com assinaturas ativas para o serviço online a partir de 30 de novembro de 2012 poderão continuar a usar o serviço online até 31 de dezembro de 2015. </w:t>
      </w:r>
      <w:r w:rsidRPr="009855B9">
        <w:rPr>
          <w:rFonts w:cs="Tahoma"/>
          <w:lang w:val="pt-BR"/>
        </w:rPr>
        <w:t>Os clientes existentes também poderão adicionar novos usuários, conforme necessário, sem qualquer exigência de pedidos de Licenças adicionais de Assinaturas do Usuário.</w:t>
      </w:r>
      <w:r w:rsidR="006C0B98" w:rsidRPr="009855B9">
        <w:rPr>
          <w:rFonts w:cs="Tahoma"/>
          <w:bCs/>
          <w:szCs w:val="18"/>
          <w:lang w:val="pt-BR"/>
        </w:rPr>
        <w:t xml:space="preserve"> </w:t>
      </w:r>
      <w:r w:rsidRPr="009855B9">
        <w:rPr>
          <w:rFonts w:cs="Tahoma"/>
          <w:bCs/>
          <w:color w:val="000000"/>
          <w:szCs w:val="18"/>
          <w:lang w:val="pt-BR"/>
        </w:rPr>
        <w:t>O uso contínuo do serviço online permanece sujeito aos termos e às condições do contrato de Licenciamento por Volume do cliente, dos direitos de uso</w:t>
      </w:r>
      <w:r w:rsidR="00754987" w:rsidRPr="009855B9">
        <w:rPr>
          <w:rFonts w:cs="Tahoma"/>
          <w:bCs/>
          <w:color w:val="000000"/>
          <w:szCs w:val="18"/>
          <w:lang w:val="pt-BR"/>
        </w:rPr>
        <w:t> </w:t>
      </w:r>
      <w:r w:rsidRPr="009855B9">
        <w:rPr>
          <w:rFonts w:cs="Tahoma"/>
          <w:bCs/>
          <w:color w:val="000000"/>
          <w:szCs w:val="18"/>
          <w:lang w:val="pt-BR"/>
        </w:rPr>
        <w:t>do produto do serviço online e d</w:t>
      </w:r>
      <w:r w:rsidR="00754987" w:rsidRPr="009855B9">
        <w:rPr>
          <w:rFonts w:cs="Tahoma"/>
          <w:bCs/>
          <w:color w:val="000000"/>
          <w:szCs w:val="18"/>
          <w:lang w:val="pt-BR"/>
        </w:rPr>
        <w:t>os termos e das condições aqui.</w:t>
      </w:r>
    </w:p>
    <w:p w:rsidR="00221A57" w:rsidRPr="009855B9" w:rsidRDefault="00221A57" w:rsidP="00221A57">
      <w:pPr>
        <w:rPr>
          <w:rFonts w:cs="Tahoma"/>
          <w:lang w:val="pt-BR"/>
        </w:rPr>
      </w:pPr>
    </w:p>
    <w:p w:rsidR="00221A57" w:rsidRPr="009855B9" w:rsidRDefault="00221A57" w:rsidP="00221A57">
      <w:pPr>
        <w:rPr>
          <w:rFonts w:cs="Tahoma"/>
          <w:lang w:val="pt-BR"/>
        </w:rPr>
      </w:pPr>
    </w:p>
    <w:p w:rsidR="009E4FDD" w:rsidRPr="009855B9" w:rsidRDefault="00A560B6" w:rsidP="009E4FDD">
      <w:pPr>
        <w:pStyle w:val="Heading3"/>
        <w:rPr>
          <w:rFonts w:ascii="Tahoma" w:hAnsi="Tahoma" w:cs="Tahoma"/>
          <w:lang w:val="pt-BR"/>
        </w:rPr>
      </w:pPr>
      <w:bookmarkStart w:id="1367" w:name="_67_Forefront_Unified"/>
      <w:bookmarkStart w:id="1368" w:name="_68_Forefront_Unified"/>
      <w:bookmarkStart w:id="1369" w:name="_Toc363830070"/>
      <w:bookmarkEnd w:id="1367"/>
      <w:bookmarkEnd w:id="1368"/>
      <w:r w:rsidRPr="009855B9">
        <w:rPr>
          <w:rFonts w:ascii="Tahoma" w:hAnsi="Tahoma" w:cs="Tahoma"/>
          <w:caps/>
          <w:color w:val="F66400"/>
          <w:sz w:val="22"/>
          <w:vertAlign w:val="superscript"/>
          <w:lang w:val="pt-BR"/>
        </w:rPr>
        <w:t>68</w:t>
      </w:r>
      <w:r w:rsidRPr="009855B9">
        <w:rPr>
          <w:rFonts w:ascii="Tahoma" w:hAnsi="Tahoma" w:cs="Tahoma"/>
          <w:caps/>
          <w:color w:val="F66400"/>
          <w:sz w:val="22"/>
          <w:lang w:val="pt-BR"/>
        </w:rPr>
        <w:t xml:space="preserve"> </w:t>
      </w:r>
      <w:r w:rsidRPr="009855B9">
        <w:rPr>
          <w:rFonts w:ascii="Tahoma" w:hAnsi="Tahoma" w:cs="Tahoma"/>
          <w:color w:val="F66400"/>
          <w:sz w:val="22"/>
          <w:lang w:val="pt-BR"/>
        </w:rPr>
        <w:t>Forefront Unified Access Gateway 2010</w:t>
      </w:r>
      <w:bookmarkEnd w:id="1366"/>
      <w:bookmarkEnd w:id="1369"/>
    </w:p>
    <w:bookmarkEnd w:id="1357"/>
    <w:bookmarkEnd w:id="1358"/>
    <w:p w:rsidR="009E4FDD" w:rsidRPr="009855B9" w:rsidRDefault="009E4FDD" w:rsidP="009E4FDD">
      <w:pPr>
        <w:rPr>
          <w:rFonts w:cs="Tahoma"/>
          <w:lang w:val="pt-BR"/>
        </w:rPr>
      </w:pPr>
    </w:p>
    <w:p w:rsidR="009E4FDD" w:rsidRPr="009855B9" w:rsidRDefault="009E4FDD" w:rsidP="00221A57">
      <w:pPr>
        <w:spacing w:after="60"/>
        <w:ind w:left="720"/>
        <w:rPr>
          <w:rFonts w:cs="Tahoma"/>
          <w:lang w:val="pt-BR"/>
        </w:rPr>
      </w:pPr>
      <w:r w:rsidRPr="009855B9">
        <w:rPr>
          <w:rFonts w:cs="Tahoma"/>
          <w:b/>
          <w:color w:val="000000"/>
          <w:szCs w:val="18"/>
          <w:lang w:val="pt-BR"/>
        </w:rPr>
        <w:t>Versão</w:t>
      </w:r>
    </w:p>
    <w:p w:rsidR="009E4FDD" w:rsidRPr="009855B9" w:rsidRDefault="009E4FDD" w:rsidP="009E4FDD">
      <w:pPr>
        <w:ind w:left="720"/>
        <w:rPr>
          <w:rFonts w:cs="Tahoma"/>
          <w:spacing w:val="-2"/>
          <w:lang w:val="pt-BR"/>
        </w:rPr>
      </w:pPr>
      <w:r w:rsidRPr="009855B9">
        <w:rPr>
          <w:rFonts w:cs="Tahoma"/>
          <w:color w:val="000000"/>
          <w:spacing w:val="-2"/>
          <w:szCs w:val="18"/>
          <w:lang w:val="pt-BR"/>
        </w:rPr>
        <w:t>O Forefront Unified Access Gateway 2010 é a próxima versão do Whale Intelligent Application Gateway 2007.</w:t>
      </w:r>
    </w:p>
    <w:p w:rsidR="00EE30F1" w:rsidRPr="009855B9" w:rsidRDefault="00EE30F1">
      <w:pPr>
        <w:ind w:left="720"/>
        <w:rPr>
          <w:rFonts w:cs="Tahoma"/>
          <w:lang w:val="pt-BR"/>
        </w:rPr>
      </w:pPr>
    </w:p>
    <w:p w:rsidR="001979E9" w:rsidRPr="009855B9" w:rsidRDefault="001979E9">
      <w:pPr>
        <w:ind w:left="720"/>
        <w:rPr>
          <w:rFonts w:cs="Tahoma"/>
          <w:lang w:val="pt-BR"/>
        </w:rPr>
      </w:pPr>
    </w:p>
    <w:p w:rsidR="00023FE7" w:rsidRPr="009855B9" w:rsidRDefault="00A560B6" w:rsidP="00416294">
      <w:pPr>
        <w:pStyle w:val="Heading3"/>
        <w:rPr>
          <w:rFonts w:ascii="Tahoma" w:hAnsi="Tahoma" w:cs="Tahoma"/>
          <w:lang w:val="pt-BR"/>
        </w:rPr>
      </w:pPr>
      <w:bookmarkStart w:id="1370" w:name="_51_High_Performance"/>
      <w:bookmarkStart w:id="1371" w:name="_63_61_HPC"/>
      <w:bookmarkStart w:id="1372" w:name="_68_HPC_Pack"/>
      <w:bookmarkStart w:id="1373" w:name="_69_HPC_Pack"/>
      <w:bookmarkStart w:id="1374" w:name="_Toc336338323"/>
      <w:bookmarkStart w:id="1375" w:name="_Toc363830071"/>
      <w:bookmarkStart w:id="1376" w:name="Srv_48HighPerfComputingPack"/>
      <w:bookmarkStart w:id="1377" w:name="Srv_54HighPerfComputingPack"/>
      <w:bookmarkStart w:id="1378" w:name="Srv_49HighPerfComputingPack"/>
      <w:bookmarkEnd w:id="1370"/>
      <w:bookmarkEnd w:id="1371"/>
      <w:bookmarkEnd w:id="1372"/>
      <w:bookmarkEnd w:id="1373"/>
      <w:r w:rsidRPr="009855B9">
        <w:rPr>
          <w:rFonts w:ascii="Tahoma" w:hAnsi="Tahoma" w:cs="Tahoma"/>
          <w:caps/>
          <w:color w:val="F66400"/>
          <w:sz w:val="22"/>
          <w:vertAlign w:val="superscript"/>
          <w:lang w:val="pt-BR"/>
        </w:rPr>
        <w:t>69</w:t>
      </w:r>
      <w:r w:rsidRPr="009855B9">
        <w:rPr>
          <w:rFonts w:ascii="Tahoma" w:hAnsi="Tahoma" w:cs="Tahoma"/>
          <w:caps/>
          <w:color w:val="F66400"/>
          <w:sz w:val="22"/>
          <w:lang w:val="pt-BR"/>
        </w:rPr>
        <w:t xml:space="preserve"> </w:t>
      </w:r>
      <w:r w:rsidRPr="009855B9">
        <w:rPr>
          <w:rFonts w:ascii="Tahoma" w:hAnsi="Tahoma" w:cs="Tahoma"/>
          <w:color w:val="F66400"/>
          <w:sz w:val="22"/>
          <w:lang w:val="pt-BR"/>
        </w:rPr>
        <w:t>HPC Pack 2008 R2 Enterprise</w:t>
      </w:r>
      <w:bookmarkEnd w:id="1374"/>
      <w:bookmarkEnd w:id="1375"/>
    </w:p>
    <w:bookmarkEnd w:id="1376"/>
    <w:bookmarkEnd w:id="1377"/>
    <w:p w:rsidR="00023FE7" w:rsidRPr="009855B9" w:rsidRDefault="00023FE7" w:rsidP="00416294">
      <w:pPr>
        <w:ind w:left="720"/>
        <w:rPr>
          <w:rFonts w:cs="Tahoma"/>
          <w:lang w:val="pt-BR"/>
        </w:rPr>
      </w:pPr>
    </w:p>
    <w:bookmarkEnd w:id="1378"/>
    <w:p w:rsidR="00221A57" w:rsidRPr="009855B9" w:rsidRDefault="001978C7" w:rsidP="00221A57">
      <w:pPr>
        <w:spacing w:after="60"/>
        <w:ind w:left="720"/>
        <w:rPr>
          <w:rFonts w:cs="Tahoma"/>
          <w:lang w:val="pt-BR"/>
        </w:rPr>
      </w:pPr>
      <w:r w:rsidRPr="009855B9">
        <w:rPr>
          <w:rFonts w:cs="Tahoma"/>
          <w:b/>
          <w:color w:val="000000"/>
          <w:lang w:val="pt-BR"/>
        </w:rPr>
        <w:t>Outorgas de licença associadas ao término da validade do HPC Pack Enterprise</w:t>
      </w:r>
    </w:p>
    <w:p w:rsidR="00221A57" w:rsidRPr="009855B9" w:rsidRDefault="001978C7" w:rsidP="00DE4758">
      <w:pPr>
        <w:ind w:left="720"/>
        <w:rPr>
          <w:rFonts w:cs="Tahoma"/>
          <w:lang w:val="pt-BR"/>
        </w:rPr>
      </w:pPr>
      <w:r w:rsidRPr="009855B9">
        <w:rPr>
          <w:rFonts w:cs="Tahoma"/>
          <w:color w:val="000000"/>
          <w:lang w:val="pt-BR"/>
        </w:rPr>
        <w:t>O HPC Pack 2008 R2 Enterprise será a última versão do HPC Pack Enterprise vendido em Licenciamento por</w:t>
      </w:r>
      <w:r w:rsidR="00DE4758" w:rsidRPr="009855B9">
        <w:rPr>
          <w:rFonts w:cs="Tahoma"/>
          <w:color w:val="000000"/>
          <w:lang w:val="pt-BR"/>
        </w:rPr>
        <w:t> </w:t>
      </w:r>
      <w:r w:rsidRPr="009855B9">
        <w:rPr>
          <w:rFonts w:cs="Tahoma"/>
          <w:color w:val="000000"/>
          <w:lang w:val="pt-BR"/>
        </w:rPr>
        <w:t>Volume. Versões futuras estarão disponíveis como download gratuito. Os clientes de Licenciamento por</w:t>
      </w:r>
      <w:r w:rsidR="00DE4758" w:rsidRPr="009855B9">
        <w:rPr>
          <w:rFonts w:cs="Tahoma"/>
          <w:color w:val="000000"/>
          <w:lang w:val="pt-BR"/>
        </w:rPr>
        <w:t> </w:t>
      </w:r>
      <w:r w:rsidRPr="009855B9">
        <w:rPr>
          <w:rFonts w:cs="Tahoma"/>
          <w:color w:val="000000"/>
          <w:lang w:val="pt-BR"/>
        </w:rPr>
        <w:t>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w:t>
      </w:r>
      <w:r w:rsidR="00997232" w:rsidRPr="009855B9">
        <w:rPr>
          <w:rFonts w:cs="Tahoma"/>
          <w:color w:val="000000"/>
          <w:lang w:val="pt-BR"/>
        </w:rPr>
        <w:t>“</w:t>
      </w:r>
      <w:r w:rsidRPr="009855B9">
        <w:rPr>
          <w:rFonts w:cs="Tahoma"/>
          <w:color w:val="000000"/>
          <w:lang w:val="pt-BR"/>
        </w:rPr>
        <w:t>Licenças Qualificadas</w:t>
      </w:r>
      <w:r w:rsidR="00997232" w:rsidRPr="009855B9">
        <w:rPr>
          <w:rFonts w:cs="Tahoma"/>
          <w:color w:val="000000"/>
          <w:lang w:val="pt-BR"/>
        </w:rPr>
        <w:t>”</w:t>
      </w:r>
      <w:r w:rsidRPr="009855B9">
        <w:rPr>
          <w:rFonts w:cs="Tahoma"/>
          <w:color w:val="000000"/>
          <w:lang w:val="pt-BR"/>
        </w:rPr>
        <w:t xml:space="preserve">) poderão </w:t>
      </w:r>
      <w:r w:rsidRPr="009855B9">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rsidR="001978C7" w:rsidRPr="009855B9" w:rsidRDefault="001978C7" w:rsidP="00221A57">
      <w:pPr>
        <w:ind w:left="720"/>
        <w:rPr>
          <w:rFonts w:cs="Tahoma"/>
          <w:lang w:val="pt-BR"/>
        </w:rPr>
      </w:pPr>
    </w:p>
    <w:p w:rsidR="001978C7" w:rsidRPr="009855B9" w:rsidRDefault="001978C7" w:rsidP="00346F4B">
      <w:pPr>
        <w:numPr>
          <w:ilvl w:val="0"/>
          <w:numId w:val="56"/>
        </w:numPr>
        <w:tabs>
          <w:tab w:val="clear" w:pos="360"/>
          <w:tab w:val="left" w:pos="1440"/>
        </w:tabs>
        <w:spacing w:after="60"/>
        <w:ind w:left="1440"/>
        <w:rPr>
          <w:rFonts w:cs="Tahoma"/>
          <w:szCs w:val="18"/>
          <w:lang w:val="pt-BR"/>
        </w:rPr>
      </w:pPr>
      <w:r w:rsidRPr="009855B9">
        <w:rPr>
          <w:rFonts w:cs="Tahoma"/>
          <w:color w:val="000000"/>
          <w:szCs w:val="18"/>
          <w:lang w:val="pt-BR"/>
        </w:rPr>
        <w:t>Se um cliente tiver um número ímpar de licenças do HPC Pack Enterprise, o cliente precisará arredondar para cima para o próximo número par para determinar sua concessão.</w:t>
      </w:r>
      <w:r w:rsidR="006C0B98" w:rsidRPr="009855B9">
        <w:rPr>
          <w:rFonts w:cs="Tahoma"/>
          <w:color w:val="000000"/>
          <w:szCs w:val="18"/>
          <w:lang w:val="pt-BR"/>
        </w:rPr>
        <w:t xml:space="preserve"> </w:t>
      </w:r>
      <w:r w:rsidRPr="009855B9">
        <w:rPr>
          <w:rFonts w:cs="Tahoma"/>
          <w:color w:val="000000"/>
          <w:szCs w:val="18"/>
          <w:lang w:val="pt-BR"/>
        </w:rPr>
        <w:t>Por exemplo, um cliente que tenha três licenças do HPC Pack Enterprise receberá no total duas licenças do Windows Server 2012 Standard.</w:t>
      </w:r>
    </w:p>
    <w:p w:rsidR="001978C7" w:rsidRPr="009855B9"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pt-BR"/>
        </w:rPr>
      </w:pPr>
      <w:r w:rsidRPr="009855B9">
        <w:rPr>
          <w:rFonts w:ascii="Tahoma" w:eastAsia="Calibri" w:hAnsi="Tahoma" w:cs="Tahoma"/>
          <w:sz w:val="18"/>
          <w:szCs w:val="18"/>
          <w:lang w:val="pt-BR"/>
        </w:rPr>
        <w:t>As licenças adquiridas sob esta concessão incluirão cobertura do Software Assurance.</w:t>
      </w:r>
      <w:r w:rsidR="006C0B98" w:rsidRPr="009855B9">
        <w:rPr>
          <w:rFonts w:ascii="Tahoma" w:eastAsia="Calibri" w:hAnsi="Tahoma" w:cs="Tahoma"/>
          <w:sz w:val="18"/>
          <w:szCs w:val="18"/>
          <w:lang w:val="pt-BR"/>
        </w:rPr>
        <w:t xml:space="preserve"> </w:t>
      </w:r>
      <w:r w:rsidRPr="009855B9">
        <w:rPr>
          <w:rFonts w:ascii="Tahoma" w:eastAsia="Calibri" w:hAnsi="Tahoma" w:cs="Tahoma"/>
          <w:sz w:val="18"/>
          <w:szCs w:val="18"/>
          <w:lang w:val="pt-BR"/>
        </w:rPr>
        <w:t>Tal cobertura expira quando a cobertura correspondente nas Licenças Qualificadas expirar.</w:t>
      </w:r>
    </w:p>
    <w:p w:rsidR="001978C7" w:rsidRPr="009855B9" w:rsidRDefault="001978C7" w:rsidP="00754987">
      <w:pPr>
        <w:pStyle w:val="ListParagraph"/>
        <w:numPr>
          <w:ilvl w:val="0"/>
          <w:numId w:val="56"/>
        </w:numPr>
        <w:tabs>
          <w:tab w:val="clear" w:pos="360"/>
          <w:tab w:val="left" w:pos="1440"/>
        </w:tabs>
        <w:spacing w:after="60"/>
        <w:ind w:left="1440"/>
        <w:contextualSpacing w:val="0"/>
        <w:rPr>
          <w:rFonts w:ascii="Tahoma" w:hAnsi="Tahoma" w:cs="Tahoma"/>
          <w:sz w:val="18"/>
          <w:szCs w:val="18"/>
          <w:lang w:val="pt-BR"/>
        </w:rPr>
      </w:pPr>
      <w:r w:rsidRPr="009855B9">
        <w:rPr>
          <w:rFonts w:ascii="Tahoma" w:eastAsia="Calibri" w:hAnsi="Tahoma" w:cs="Tahoma"/>
          <w:sz w:val="18"/>
          <w:szCs w:val="18"/>
          <w:lang w:val="pt-BR"/>
        </w:rPr>
        <w:t>Se os clientes adquiriram direitos perpétuos para usar o software sob as Licenças Qualificadas, as</w:t>
      </w:r>
      <w:r w:rsidR="00754987" w:rsidRPr="009855B9">
        <w:rPr>
          <w:rFonts w:ascii="Tahoma" w:eastAsia="Calibri" w:hAnsi="Tahoma" w:cs="Tahoma"/>
          <w:sz w:val="18"/>
          <w:szCs w:val="18"/>
          <w:lang w:val="pt-BR"/>
        </w:rPr>
        <w:t> </w:t>
      </w:r>
      <w:r w:rsidRPr="009855B9">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rsidR="001978C7" w:rsidRPr="009855B9" w:rsidRDefault="001978C7" w:rsidP="00346F4B">
      <w:pPr>
        <w:numPr>
          <w:ilvl w:val="0"/>
          <w:numId w:val="56"/>
        </w:numPr>
        <w:tabs>
          <w:tab w:val="clear" w:pos="360"/>
          <w:tab w:val="left" w:pos="1440"/>
          <w:tab w:val="left" w:pos="2160"/>
        </w:tabs>
        <w:spacing w:after="60"/>
        <w:ind w:left="1440"/>
        <w:rPr>
          <w:rFonts w:cs="Tahoma"/>
          <w:szCs w:val="18"/>
          <w:lang w:val="pt-BR"/>
        </w:rPr>
      </w:pPr>
      <w:r w:rsidRPr="009855B9">
        <w:rPr>
          <w:rFonts w:eastAsia="Calibri" w:cs="Tahoma"/>
          <w:szCs w:val="18"/>
          <w:lang w:val="pt-BR"/>
        </w:rPr>
        <w:t xml:space="preserve">Na atualização para o Windows Server 2012 Standard sob essa concessão, as licenças existentes </w:t>
      </w:r>
      <w:r w:rsidRPr="009855B9">
        <w:rPr>
          <w:rFonts w:cs="Tahoma"/>
          <w:color w:val="000000"/>
          <w:szCs w:val="18"/>
          <w:lang w:val="pt-BR"/>
        </w:rPr>
        <w:t>do HPC Pack Enterprise</w:t>
      </w:r>
      <w:r w:rsidRPr="009855B9">
        <w:rPr>
          <w:rFonts w:eastAsia="Calibri" w:cs="Tahoma"/>
          <w:szCs w:val="18"/>
          <w:lang w:val="pt-BR"/>
        </w:rPr>
        <w:t xml:space="preserve"> do cliente permanecerão válidas.</w:t>
      </w:r>
    </w:p>
    <w:p w:rsidR="001978C7" w:rsidRPr="009855B9" w:rsidRDefault="001978C7" w:rsidP="00346F4B">
      <w:pPr>
        <w:numPr>
          <w:ilvl w:val="0"/>
          <w:numId w:val="56"/>
        </w:numPr>
        <w:tabs>
          <w:tab w:val="clear" w:pos="360"/>
          <w:tab w:val="left" w:pos="1440"/>
          <w:tab w:val="left" w:pos="2160"/>
        </w:tabs>
        <w:spacing w:after="60"/>
        <w:ind w:left="1440"/>
        <w:rPr>
          <w:rFonts w:cs="Tahoma"/>
          <w:lang w:val="pt-BR"/>
        </w:rPr>
      </w:pPr>
      <w:r w:rsidRPr="009855B9">
        <w:rPr>
          <w:rFonts w:cs="Tahoma"/>
          <w:color w:val="000000"/>
          <w:lang w:val="pt-BR"/>
        </w:rPr>
        <w:lastRenderedPageBreak/>
        <w:t xml:space="preserve">As licenças do HPC Pack 2008 R2 Enterprise </w:t>
      </w:r>
      <w:r w:rsidRPr="009855B9">
        <w:rPr>
          <w:rFonts w:cs="Tahoma"/>
          <w:bCs/>
          <w:color w:val="000000"/>
          <w:szCs w:val="18"/>
          <w:lang w:val="pt-BR"/>
        </w:rPr>
        <w:t>adquiridas posteriormente no mesmo prazo de registro, como parte de um processo de adequação (</w:t>
      </w:r>
      <w:r w:rsidR="00997232" w:rsidRPr="009855B9">
        <w:rPr>
          <w:rFonts w:cs="Tahoma"/>
          <w:bCs/>
          <w:color w:val="000000"/>
          <w:szCs w:val="18"/>
          <w:lang w:val="pt-BR"/>
        </w:rPr>
        <w:t>“</w:t>
      </w:r>
      <w:r w:rsidRPr="009855B9">
        <w:rPr>
          <w:rFonts w:cs="Tahoma"/>
          <w:bCs/>
          <w:color w:val="000000"/>
          <w:szCs w:val="18"/>
          <w:lang w:val="pt-BR"/>
        </w:rPr>
        <w:t>true-up</w:t>
      </w:r>
      <w:r w:rsidR="00997232" w:rsidRPr="009855B9">
        <w:rPr>
          <w:rFonts w:cs="Tahoma"/>
          <w:bCs/>
          <w:color w:val="000000"/>
          <w:szCs w:val="18"/>
          <w:lang w:val="pt-BR"/>
        </w:rPr>
        <w:t>”</w:t>
      </w:r>
      <w:r w:rsidRPr="009855B9">
        <w:rPr>
          <w:rFonts w:cs="Tahoma"/>
          <w:bCs/>
          <w:color w:val="000000"/>
          <w:szCs w:val="18"/>
          <w:lang w:val="pt-BR"/>
        </w:rPr>
        <w:t>) programado do cliente Enterprise, Enterprise Subscription, Open Value Subscription ou EES também são Licenças Qualificadas para os propósitos da concessão supracitada.</w:t>
      </w:r>
    </w:p>
    <w:p w:rsidR="001978C7" w:rsidRPr="009855B9" w:rsidRDefault="001978C7" w:rsidP="00346F4B">
      <w:pPr>
        <w:numPr>
          <w:ilvl w:val="0"/>
          <w:numId w:val="56"/>
        </w:numPr>
        <w:tabs>
          <w:tab w:val="clear" w:pos="360"/>
          <w:tab w:val="left" w:pos="1440"/>
          <w:tab w:val="left" w:pos="2160"/>
        </w:tabs>
        <w:spacing w:after="60"/>
        <w:ind w:left="1440"/>
        <w:rPr>
          <w:rFonts w:cs="Tahoma"/>
          <w:lang w:val="pt-BR"/>
        </w:rPr>
      </w:pPr>
      <w:r w:rsidRPr="009855B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221A57" w:rsidRPr="009855B9" w:rsidRDefault="00221A57" w:rsidP="00221A57">
      <w:pPr>
        <w:tabs>
          <w:tab w:val="left" w:pos="1440"/>
          <w:tab w:val="left" w:pos="2160"/>
        </w:tabs>
        <w:ind w:left="1080"/>
        <w:contextualSpacing/>
        <w:rPr>
          <w:rFonts w:cs="Tahoma"/>
          <w:lang w:val="pt-BR"/>
        </w:rPr>
      </w:pPr>
    </w:p>
    <w:p w:rsidR="00221A57" w:rsidRPr="009855B9" w:rsidRDefault="001978C7" w:rsidP="00B1475C">
      <w:pPr>
        <w:spacing w:after="60"/>
        <w:ind w:left="720"/>
        <w:rPr>
          <w:rFonts w:cs="Tahoma"/>
          <w:lang w:val="pt-BR"/>
        </w:rPr>
      </w:pPr>
      <w:r w:rsidRPr="009855B9">
        <w:rPr>
          <w:rFonts w:cs="Tahoma"/>
          <w:b/>
          <w:color w:val="000000"/>
          <w:lang w:val="pt-BR"/>
        </w:rPr>
        <w:t>Informações adicionais sobre o uso do Windows Server 2012 para High Performance Computing (HPC)</w:t>
      </w:r>
    </w:p>
    <w:p w:rsidR="00E62BC4" w:rsidRPr="009855B9" w:rsidRDefault="001978C7" w:rsidP="00DE4758">
      <w:pPr>
        <w:ind w:left="720"/>
        <w:rPr>
          <w:rFonts w:cs="Tahoma"/>
          <w:lang w:val="pt-BR"/>
        </w:rPr>
      </w:pPr>
      <w:r w:rsidRPr="009855B9">
        <w:rPr>
          <w:rFonts w:cs="Tahoma"/>
          <w:color w:val="000000"/>
          <w:lang w:val="pt-BR"/>
        </w:rPr>
        <w:t>Quando o Windows Server 2012 Standard ou Datacenter é usado para High Performance Computing, você</w:t>
      </w:r>
      <w:r w:rsidR="00DE4758" w:rsidRPr="009855B9">
        <w:rPr>
          <w:rFonts w:cs="Tahoma"/>
          <w:color w:val="000000"/>
          <w:lang w:val="pt-BR"/>
        </w:rPr>
        <w:t> </w:t>
      </w:r>
      <w:r w:rsidRPr="009855B9">
        <w:rPr>
          <w:rFonts w:cs="Tahoma"/>
          <w:color w:val="000000"/>
          <w:lang w:val="pt-BR"/>
        </w:rPr>
        <w:t xml:space="preserve">não precisa de CALs para acessar o software. Uma </w:t>
      </w:r>
      <w:r w:rsidR="00997232" w:rsidRPr="009855B9">
        <w:rPr>
          <w:rFonts w:cs="Tahoma"/>
          <w:color w:val="000000"/>
          <w:lang w:val="pt-BR"/>
        </w:rPr>
        <w:t>“</w:t>
      </w:r>
      <w:r w:rsidRPr="009855B9">
        <w:rPr>
          <w:rFonts w:cs="Tahoma"/>
          <w:color w:val="000000"/>
          <w:lang w:val="pt-BR"/>
        </w:rPr>
        <w:t>Carga de Trabalho High Performance Computing (</w:t>
      </w:r>
      <w:r w:rsidR="00997232" w:rsidRPr="009855B9">
        <w:rPr>
          <w:rFonts w:cs="Tahoma"/>
          <w:color w:val="000000"/>
          <w:lang w:val="pt-BR"/>
        </w:rPr>
        <w:t>“</w:t>
      </w:r>
      <w:r w:rsidRPr="009855B9">
        <w:rPr>
          <w:rFonts w:cs="Tahoma"/>
          <w:color w:val="000000"/>
          <w:lang w:val="pt-BR"/>
        </w:rPr>
        <w:t>HPC</w:t>
      </w:r>
      <w:r w:rsidR="00997232" w:rsidRPr="009855B9">
        <w:rPr>
          <w:rFonts w:cs="Tahoma"/>
          <w:color w:val="000000"/>
          <w:lang w:val="pt-BR"/>
        </w:rPr>
        <w:t>”</w:t>
      </w:r>
      <w:r w:rsidRPr="009855B9">
        <w:rPr>
          <w:rFonts w:cs="Tahoma"/>
          <w:color w:val="000000"/>
          <w:lang w:val="pt-BR"/>
        </w:rPr>
        <w:t>)</w:t>
      </w:r>
      <w:r w:rsidR="00997232" w:rsidRPr="009855B9">
        <w:rPr>
          <w:rFonts w:cs="Tahoma"/>
          <w:color w:val="000000"/>
          <w:lang w:val="pt-BR"/>
        </w:rPr>
        <w:t>”</w:t>
      </w:r>
      <w:r w:rsidRPr="009855B9">
        <w:rPr>
          <w:rFonts w:cs="Tahoma"/>
          <w:color w:val="000000"/>
          <w:lang w:val="pt-BR"/>
        </w:rPr>
        <w:t xml:space="preserve"> significa uma carga de trabalho na qual o software para servidores é usado para executar um Nó</w:t>
      </w:r>
      <w:r w:rsidR="00DE4758" w:rsidRPr="009855B9">
        <w:rPr>
          <w:rFonts w:cs="Tahoma"/>
          <w:color w:val="000000"/>
          <w:lang w:val="pt-BR"/>
        </w:rPr>
        <w:t> </w:t>
      </w:r>
      <w:r w:rsidRPr="009855B9">
        <w:rPr>
          <w:rFonts w:cs="Tahoma"/>
          <w:color w:val="000000"/>
          <w:lang w:val="pt-BR"/>
        </w:rPr>
        <w:t>de Cluster e é usado em conjunto com outro software somente conforme necessário para permitir o</w:t>
      </w:r>
      <w:r w:rsidR="00DE4758" w:rsidRPr="009855B9">
        <w:rPr>
          <w:rFonts w:cs="Tahoma"/>
          <w:color w:val="000000"/>
          <w:lang w:val="pt-BR"/>
        </w:rPr>
        <w:t> </w:t>
      </w:r>
      <w:r w:rsidRPr="009855B9">
        <w:rPr>
          <w:rFonts w:cs="Tahoma"/>
          <w:color w:val="000000"/>
          <w:lang w:val="pt-BR"/>
        </w:rPr>
        <w:t>gerenciamento de sistemas, a segurança, o armazenamento e a melhoria do desempenho de qualquer dispositivo do nó de cluster com o propósito de oferecer suporte aos Aplicativos HPC agrupados. Consulte os</w:t>
      </w:r>
      <w:r w:rsidR="00DE4758" w:rsidRPr="009855B9">
        <w:rPr>
          <w:rFonts w:cs="Tahoma"/>
          <w:color w:val="000000"/>
          <w:lang w:val="pt-BR"/>
        </w:rPr>
        <w:t> </w:t>
      </w:r>
      <w:r w:rsidRPr="009855B9">
        <w:rPr>
          <w:rFonts w:cs="Tahoma"/>
          <w:color w:val="000000"/>
          <w:lang w:val="pt-BR"/>
        </w:rPr>
        <w:t>Direitos de Uso de Produto para obter detalhes adicionais.</w:t>
      </w:r>
    </w:p>
    <w:p w:rsidR="00023FE7" w:rsidRPr="009855B9" w:rsidRDefault="00023FE7" w:rsidP="00221A57">
      <w:pPr>
        <w:ind w:left="216"/>
        <w:rPr>
          <w:rFonts w:cs="Tahoma"/>
          <w:lang w:val="pt-BR"/>
        </w:rPr>
      </w:pPr>
    </w:p>
    <w:p w:rsidR="00586FCE" w:rsidRPr="009855B9" w:rsidRDefault="00586FCE" w:rsidP="00221A57">
      <w:pPr>
        <w:ind w:left="216"/>
        <w:rPr>
          <w:rFonts w:cs="Tahoma"/>
          <w:lang w:val="pt-BR"/>
        </w:rPr>
      </w:pPr>
    </w:p>
    <w:p w:rsidR="00F42FD5" w:rsidRPr="009855B9" w:rsidRDefault="00A560B6" w:rsidP="00416294">
      <w:pPr>
        <w:pStyle w:val="Heading2"/>
        <w:ind w:left="0"/>
        <w:rPr>
          <w:rFonts w:ascii="Tahoma" w:hAnsi="Tahoma" w:cs="Tahoma"/>
          <w:lang w:val="pt-BR"/>
        </w:rPr>
      </w:pPr>
      <w:bookmarkStart w:id="1379" w:name="_58_Learning_Solutions"/>
      <w:bookmarkStart w:id="1380" w:name="_54_Learning_Solutions"/>
      <w:bookmarkStart w:id="1381" w:name="_64_62_Learning"/>
      <w:bookmarkStart w:id="1382" w:name="_69_Learning_Solutions"/>
      <w:bookmarkStart w:id="1383" w:name="_65_63_Lync"/>
      <w:bookmarkStart w:id="1384" w:name="_70_Lync_Online"/>
      <w:bookmarkStart w:id="1385" w:name="_Toc336338325"/>
      <w:bookmarkStart w:id="1386" w:name="_Toc363830072"/>
      <w:bookmarkStart w:id="1387" w:name="Srv_65LyncOnlinePlan1and2"/>
      <w:bookmarkEnd w:id="1379"/>
      <w:bookmarkEnd w:id="1380"/>
      <w:bookmarkEnd w:id="1381"/>
      <w:bookmarkEnd w:id="1382"/>
      <w:bookmarkEnd w:id="1383"/>
      <w:bookmarkEnd w:id="1384"/>
      <w:r w:rsidRPr="009855B9">
        <w:rPr>
          <w:rFonts w:ascii="Tahoma" w:hAnsi="Tahoma" w:cs="Tahoma"/>
          <w:caps/>
          <w:color w:val="FF6600"/>
          <w:sz w:val="22"/>
          <w:vertAlign w:val="superscript"/>
          <w:lang w:val="pt-BR"/>
        </w:rPr>
        <w:t>70</w:t>
      </w:r>
      <w:r w:rsidRPr="009855B9">
        <w:rPr>
          <w:rFonts w:ascii="Tahoma" w:hAnsi="Tahoma" w:cs="Tahoma"/>
          <w:color w:val="FF6600"/>
          <w:lang w:val="pt-BR"/>
        </w:rPr>
        <w:t xml:space="preserve"> </w:t>
      </w:r>
      <w:r w:rsidRPr="009855B9">
        <w:rPr>
          <w:rFonts w:ascii="Tahoma" w:hAnsi="Tahoma" w:cs="Tahoma"/>
          <w:color w:val="FF6600"/>
          <w:sz w:val="22"/>
          <w:lang w:val="pt-BR"/>
        </w:rPr>
        <w:t>Lync Online Planos 1, 2 e 3</w:t>
      </w:r>
      <w:bookmarkEnd w:id="1385"/>
      <w:bookmarkEnd w:id="1386"/>
    </w:p>
    <w:bookmarkEnd w:id="1387"/>
    <w:p w:rsidR="00F42FD5" w:rsidRPr="009855B9" w:rsidRDefault="00F42FD5" w:rsidP="00F42FD5">
      <w:pPr>
        <w:rPr>
          <w:rFonts w:cs="Tahoma"/>
          <w:lang w:val="pt-BR"/>
        </w:rPr>
      </w:pPr>
    </w:p>
    <w:p w:rsidR="00693524" w:rsidRPr="009855B9" w:rsidRDefault="00194DAF" w:rsidP="00DE4758">
      <w:pPr>
        <w:ind w:left="720"/>
        <w:rPr>
          <w:rFonts w:cs="Tahoma"/>
          <w:lang w:val="pt-BR"/>
        </w:rPr>
      </w:pPr>
      <w:r w:rsidRPr="009855B9">
        <w:rPr>
          <w:rFonts w:cs="Tahoma"/>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DE4758" w:rsidRPr="009855B9">
        <w:rPr>
          <w:rFonts w:cs="Tahoma"/>
          <w:color w:val="000000"/>
          <w:lang w:val="pt-BR"/>
        </w:rPr>
        <w:t> </w:t>
      </w:r>
      <w:r w:rsidRPr="009855B9">
        <w:rPr>
          <w:rFonts w:cs="Tahoma"/>
          <w:color w:val="000000"/>
          <w:lang w:val="pt-BR"/>
        </w:rPr>
        <w:t>Lync for Mac 2011 a nenhum custo com cada licença de assinatura de teste ou paga do Lync Online. O</w:t>
      </w:r>
      <w:r w:rsidR="00DE4758" w:rsidRPr="009855B9">
        <w:rPr>
          <w:rFonts w:cs="Tahoma"/>
          <w:color w:val="000000"/>
          <w:lang w:val="pt-BR"/>
        </w:rPr>
        <w:t> </w:t>
      </w:r>
      <w:r w:rsidRPr="009855B9">
        <w:rPr>
          <w:rFonts w:cs="Tahoma"/>
          <w:color w:val="000000"/>
          <w:lang w:val="pt-BR"/>
        </w:rPr>
        <w:t>software só poderá ser usado com o Lync Online, e todos os direitos de uso do software se encerrarão ao</w:t>
      </w:r>
      <w:r w:rsidR="00DE4758" w:rsidRPr="009855B9">
        <w:rPr>
          <w:rFonts w:cs="Tahoma"/>
          <w:color w:val="000000"/>
          <w:lang w:val="pt-BR"/>
        </w:rPr>
        <w:t> </w:t>
      </w:r>
      <w:r w:rsidRPr="009855B9">
        <w:rPr>
          <w:rFonts w:cs="Tahoma"/>
          <w:color w:val="000000"/>
          <w:lang w:val="pt-BR"/>
        </w:rPr>
        <w:t>término da licença de assinatura básica ou da migração para a próxima nova versão principal do Lync Online, o que ocorrer primeiro.</w:t>
      </w:r>
      <w:r w:rsidR="006C0B98" w:rsidRPr="009855B9">
        <w:rPr>
          <w:rFonts w:cs="Tahoma"/>
          <w:color w:val="000000"/>
          <w:lang w:val="pt-BR"/>
        </w:rPr>
        <w:t xml:space="preserve"> </w:t>
      </w:r>
      <w:r w:rsidRPr="009855B9">
        <w:rPr>
          <w:rFonts w:cs="Tahoma"/>
          <w:color w:val="000000"/>
          <w:lang w:val="pt-BR"/>
        </w:rPr>
        <w:t xml:space="preserve">Os clientes podem usar o cliente gratuito Lync Basic 2013 para seus usuários finais com base em Windows. </w:t>
      </w:r>
    </w:p>
    <w:p w:rsidR="006D33A5" w:rsidRPr="009855B9" w:rsidRDefault="006D33A5" w:rsidP="007B35CE">
      <w:pPr>
        <w:rPr>
          <w:rFonts w:cs="Tahoma"/>
          <w:lang w:val="pt-BR"/>
        </w:rPr>
      </w:pPr>
    </w:p>
    <w:p w:rsidR="006D33A5" w:rsidRPr="009855B9" w:rsidRDefault="006D33A5" w:rsidP="003D0252">
      <w:pPr>
        <w:spacing w:after="60"/>
        <w:ind w:left="720"/>
        <w:rPr>
          <w:rFonts w:cs="Tahoma"/>
          <w:lang w:val="pt-BR"/>
        </w:rPr>
      </w:pPr>
      <w:r w:rsidRPr="009855B9">
        <w:rPr>
          <w:rFonts w:eastAsia="Calibri" w:cs="Tahoma"/>
          <w:b/>
          <w:color w:val="000000"/>
          <w:szCs w:val="18"/>
          <w:lang w:val="pt-BR"/>
        </w:rPr>
        <w:t>Nuvem da Comunidade do Governo (Apenas para os Estados Unidos)</w:t>
      </w:r>
    </w:p>
    <w:p w:rsidR="006D33A5" w:rsidRPr="009855B9" w:rsidRDefault="006D33A5" w:rsidP="006D33A5">
      <w:pPr>
        <w:ind w:left="720"/>
        <w:rPr>
          <w:rFonts w:cs="Tahoma"/>
          <w:lang w:val="pt-BR"/>
        </w:rPr>
      </w:pPr>
      <w:r w:rsidRPr="009855B9">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6D33A5" w:rsidRPr="009855B9" w:rsidRDefault="006D33A5" w:rsidP="006D33A5">
      <w:pPr>
        <w:ind w:left="720"/>
        <w:rPr>
          <w:rFonts w:cs="Tahoma"/>
          <w:lang w:val="pt-BR"/>
        </w:rPr>
      </w:pPr>
    </w:p>
    <w:p w:rsidR="006D33A5" w:rsidRPr="009855B9" w:rsidRDefault="006D33A5" w:rsidP="006D33A5">
      <w:pPr>
        <w:ind w:left="720"/>
        <w:rPr>
          <w:rFonts w:cs="Tahoma"/>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p>
    <w:p w:rsidR="00FC31B7" w:rsidRPr="009855B9" w:rsidRDefault="00FC31B7" w:rsidP="00FC31B7">
      <w:pPr>
        <w:ind w:left="720"/>
        <w:rPr>
          <w:rFonts w:cs="Tahoma"/>
          <w:lang w:val="pt-BR"/>
        </w:rPr>
      </w:pPr>
    </w:p>
    <w:p w:rsidR="00586FCE" w:rsidRPr="009855B9" w:rsidRDefault="00586FCE"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DE4758" w:rsidRPr="009855B9" w:rsidRDefault="00DE4758" w:rsidP="00FC31B7">
      <w:pPr>
        <w:ind w:left="720"/>
        <w:rPr>
          <w:rFonts w:cs="Tahoma"/>
          <w:lang w:val="pt-BR"/>
        </w:rPr>
      </w:pPr>
    </w:p>
    <w:p w:rsidR="004E0852" w:rsidRPr="009855B9" w:rsidRDefault="00A560B6" w:rsidP="004E0852">
      <w:pPr>
        <w:pStyle w:val="Heading2"/>
        <w:ind w:left="0"/>
        <w:rPr>
          <w:rFonts w:ascii="Tahoma" w:hAnsi="Tahoma" w:cs="Tahoma"/>
          <w:lang w:val="pt-BR"/>
        </w:rPr>
      </w:pPr>
      <w:bookmarkStart w:id="1388" w:name="_62_Lync_Server"/>
      <w:bookmarkStart w:id="1389" w:name="_71_Lync_Server"/>
      <w:bookmarkStart w:id="1390" w:name="_Toc363830073"/>
      <w:bookmarkStart w:id="1391" w:name="_Toc336338326"/>
      <w:bookmarkStart w:id="1392" w:name="Srv_62LyncServer2010StandEnt"/>
      <w:bookmarkEnd w:id="1388"/>
      <w:bookmarkEnd w:id="1389"/>
      <w:r w:rsidRPr="009855B9">
        <w:rPr>
          <w:rFonts w:ascii="Tahoma" w:hAnsi="Tahoma" w:cs="Tahoma"/>
          <w:caps/>
          <w:color w:val="FA6500"/>
          <w:sz w:val="22"/>
          <w:vertAlign w:val="superscript"/>
          <w:lang w:val="pt-BR"/>
        </w:rPr>
        <w:lastRenderedPageBreak/>
        <w:t>71</w:t>
      </w:r>
      <w:r w:rsidRPr="009855B9">
        <w:rPr>
          <w:rFonts w:ascii="Tahoma" w:hAnsi="Tahoma" w:cs="Tahoma"/>
          <w:caps/>
          <w:color w:val="FA6500"/>
          <w:sz w:val="22"/>
          <w:lang w:val="pt-BR"/>
        </w:rPr>
        <w:t xml:space="preserve"> </w:t>
      </w:r>
      <w:r w:rsidRPr="009855B9">
        <w:rPr>
          <w:rFonts w:ascii="Tahoma" w:hAnsi="Tahoma" w:cs="Tahoma"/>
          <w:color w:val="FA6500"/>
          <w:sz w:val="22"/>
          <w:lang w:val="pt-BR"/>
        </w:rPr>
        <w:t>Lync Server 2013</w:t>
      </w:r>
      <w:bookmarkEnd w:id="1390"/>
      <w:r w:rsidRPr="009855B9">
        <w:rPr>
          <w:rFonts w:ascii="Tahoma" w:hAnsi="Tahoma" w:cs="Tahoma"/>
          <w:color w:val="FA6500"/>
          <w:sz w:val="22"/>
          <w:lang w:val="pt-BR"/>
        </w:rPr>
        <w:t xml:space="preserve"> </w:t>
      </w:r>
    </w:p>
    <w:p w:rsidR="004E0852" w:rsidRPr="009855B9" w:rsidRDefault="004E0852" w:rsidP="004E0852">
      <w:pPr>
        <w:ind w:left="720"/>
        <w:rPr>
          <w:rFonts w:cs="Tahoma"/>
          <w:lang w:val="pt-BR"/>
        </w:rPr>
      </w:pPr>
    </w:p>
    <w:p w:rsidR="004E0852" w:rsidRPr="009855B9" w:rsidRDefault="004E0852" w:rsidP="00DE4758">
      <w:pPr>
        <w:ind w:left="720"/>
        <w:rPr>
          <w:rFonts w:cs="Tahoma"/>
          <w:lang w:val="pt-BR"/>
        </w:rPr>
      </w:pPr>
      <w:r w:rsidRPr="009855B9">
        <w:rPr>
          <w:rFonts w:cs="Tahoma"/>
          <w:color w:val="000000"/>
          <w:szCs w:val="18"/>
          <w:lang w:val="pt-BR"/>
        </w:rPr>
        <w:t>O Lync Server 2013 é a versão mais recente do Lync Server.</w:t>
      </w:r>
      <w:r w:rsidR="006C0B98" w:rsidRPr="009855B9">
        <w:rPr>
          <w:rFonts w:cs="Tahoma"/>
          <w:color w:val="000000"/>
          <w:szCs w:val="18"/>
          <w:lang w:val="pt-BR"/>
        </w:rPr>
        <w:t xml:space="preserve"> </w:t>
      </w:r>
      <w:r w:rsidRPr="009855B9">
        <w:rPr>
          <w:rFonts w:cs="Tahoma"/>
          <w:color w:val="000000"/>
          <w:szCs w:val="18"/>
          <w:lang w:val="pt-BR"/>
        </w:rPr>
        <w:t>Os clientes com Software Assurance ativo para</w:t>
      </w:r>
      <w:r w:rsidR="00DE4758" w:rsidRPr="009855B9">
        <w:rPr>
          <w:rFonts w:cs="Tahoma"/>
          <w:color w:val="000000"/>
          <w:szCs w:val="18"/>
          <w:lang w:val="pt-BR"/>
        </w:rPr>
        <w:t> </w:t>
      </w:r>
      <w:r w:rsidRPr="009855B9">
        <w:rPr>
          <w:rFonts w:cs="Tahoma"/>
          <w:color w:val="000000"/>
          <w:szCs w:val="18"/>
          <w:lang w:val="pt-BR"/>
        </w:rPr>
        <w:t xml:space="preserve">Lync Server 2010 Standard ou Enterprise </w:t>
      </w:r>
      <w:bookmarkEnd w:id="1391"/>
      <w:r w:rsidRPr="009855B9">
        <w:rPr>
          <w:rFonts w:cs="Tahoma"/>
          <w:color w:val="000000"/>
          <w:szCs w:val="18"/>
          <w:lang w:val="pt-BR"/>
        </w:rPr>
        <w:t>em 1º de outubro de 2012 poderão atualizar para e usar o</w:t>
      </w:r>
      <w:r w:rsidR="00DE4758" w:rsidRPr="009855B9">
        <w:rPr>
          <w:rFonts w:cs="Tahoma"/>
          <w:color w:val="000000"/>
          <w:szCs w:val="18"/>
          <w:lang w:val="pt-BR"/>
        </w:rPr>
        <w:t> </w:t>
      </w:r>
      <w:r w:rsidRPr="009855B9">
        <w:rPr>
          <w:rFonts w:cs="Tahoma"/>
          <w:color w:val="000000"/>
          <w:szCs w:val="18"/>
          <w:lang w:val="pt-BR"/>
        </w:rPr>
        <w:t>Lync Server 2013 em vez de suas cópias licenciadas correspondentes do Lync Server 2010.</w:t>
      </w:r>
    </w:p>
    <w:bookmarkEnd w:id="1392"/>
    <w:p w:rsidR="00CD0D74" w:rsidRPr="009855B9" w:rsidRDefault="00CD0D74" w:rsidP="00CD0D74">
      <w:pPr>
        <w:ind w:left="720"/>
        <w:rPr>
          <w:rFonts w:cs="Tahoma"/>
          <w:lang w:val="pt-BR"/>
        </w:rPr>
      </w:pPr>
    </w:p>
    <w:p w:rsidR="00CD0D74" w:rsidRPr="009855B9" w:rsidRDefault="00CD0D74" w:rsidP="00CD0D74">
      <w:pPr>
        <w:ind w:left="720"/>
        <w:rPr>
          <w:rFonts w:cs="Tahoma"/>
          <w:lang w:val="pt-BR"/>
        </w:rPr>
      </w:pPr>
      <w:r w:rsidRPr="009855B9">
        <w:rPr>
          <w:rFonts w:cs="Tahoma"/>
          <w:color w:val="000000"/>
          <w:szCs w:val="18"/>
          <w:lang w:val="pt-BR"/>
        </w:rPr>
        <w:t>As CALs do Lync Server 2013 são as CALs sucessoras para as CALs do Lync Server 2010.</w:t>
      </w:r>
    </w:p>
    <w:p w:rsidR="00CD0D74" w:rsidRPr="009855B9" w:rsidRDefault="00CD0D74" w:rsidP="00CD0D74">
      <w:pPr>
        <w:ind w:left="720"/>
        <w:rPr>
          <w:rFonts w:cs="Tahoma"/>
          <w:lang w:val="pt-B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67CD5" w:rsidTr="0057135E">
        <w:trPr>
          <w:trHeight w:val="332"/>
        </w:trPr>
        <w:tc>
          <w:tcPr>
            <w:tcW w:w="4500" w:type="dxa"/>
            <w:shd w:val="clear" w:color="auto" w:fill="FABF8F"/>
          </w:tcPr>
          <w:p w:rsidR="00CD0D74" w:rsidRPr="00267CD5" w:rsidRDefault="00CD0D74" w:rsidP="0057135E">
            <w:pPr>
              <w:rPr>
                <w:rFonts w:cs="Tahoma"/>
                <w:b/>
                <w:color w:val="000000"/>
                <w:szCs w:val="18"/>
              </w:rPr>
            </w:pPr>
            <w:r w:rsidRPr="00267CD5">
              <w:rPr>
                <w:rFonts w:cs="Tahoma"/>
                <w:b/>
                <w:color w:val="000000"/>
                <w:szCs w:val="18"/>
              </w:rPr>
              <w:t>CAL do Lync Server 2010</w:t>
            </w:r>
          </w:p>
        </w:tc>
        <w:tc>
          <w:tcPr>
            <w:tcW w:w="3600" w:type="dxa"/>
            <w:shd w:val="clear" w:color="auto" w:fill="FABF8F"/>
          </w:tcPr>
          <w:p w:rsidR="00CD0D74" w:rsidRPr="00267CD5" w:rsidRDefault="00CD0D74" w:rsidP="0057135E">
            <w:pPr>
              <w:rPr>
                <w:rFonts w:cs="Tahoma"/>
                <w:b/>
                <w:color w:val="000000"/>
                <w:szCs w:val="18"/>
              </w:rPr>
            </w:pPr>
            <w:r w:rsidRPr="00267CD5">
              <w:rPr>
                <w:rFonts w:cs="Tahoma"/>
                <w:b/>
                <w:color w:val="000000"/>
                <w:szCs w:val="18"/>
              </w:rPr>
              <w:t>Versão Sucessora</w:t>
            </w:r>
          </w:p>
        </w:tc>
      </w:tr>
      <w:tr w:rsidR="00CD0D74" w:rsidRPr="00267CD5" w:rsidTr="0057135E">
        <w:trPr>
          <w:trHeight w:val="70"/>
        </w:trPr>
        <w:tc>
          <w:tcPr>
            <w:tcW w:w="4500" w:type="dxa"/>
            <w:shd w:val="clear" w:color="auto" w:fill="auto"/>
          </w:tcPr>
          <w:p w:rsidR="00CD0D74" w:rsidRPr="00267CD5" w:rsidRDefault="00CD0D74" w:rsidP="0057135E">
            <w:pPr>
              <w:rPr>
                <w:rFonts w:cs="Tahoma"/>
                <w:color w:val="000000"/>
                <w:szCs w:val="18"/>
              </w:rPr>
            </w:pPr>
            <w:r w:rsidRPr="00267CD5">
              <w:rPr>
                <w:rFonts w:cs="Tahoma"/>
                <w:color w:val="000000"/>
                <w:szCs w:val="18"/>
              </w:rPr>
              <w:t xml:space="preserve">CAL do Lync Server 2010 Plus </w:t>
            </w:r>
          </w:p>
        </w:tc>
        <w:tc>
          <w:tcPr>
            <w:tcW w:w="3600" w:type="dxa"/>
            <w:shd w:val="clear" w:color="auto" w:fill="auto"/>
          </w:tcPr>
          <w:p w:rsidR="00CD0D74" w:rsidRPr="00267CD5" w:rsidRDefault="00CD0D74" w:rsidP="0057135E">
            <w:pPr>
              <w:rPr>
                <w:rFonts w:cs="Tahoma"/>
                <w:color w:val="000000"/>
                <w:szCs w:val="18"/>
              </w:rPr>
            </w:pPr>
            <w:r w:rsidRPr="00267CD5">
              <w:rPr>
                <w:rFonts w:cs="Tahoma"/>
                <w:color w:val="000000"/>
                <w:szCs w:val="18"/>
              </w:rPr>
              <w:t>CAL do Lync Server 2013 Plus</w:t>
            </w:r>
          </w:p>
        </w:tc>
      </w:tr>
      <w:tr w:rsidR="00CD0D74" w:rsidRPr="007178FB" w:rsidTr="0057135E">
        <w:trPr>
          <w:trHeight w:val="70"/>
        </w:trPr>
        <w:tc>
          <w:tcPr>
            <w:tcW w:w="4500" w:type="dxa"/>
            <w:shd w:val="clear" w:color="auto" w:fill="auto"/>
          </w:tcPr>
          <w:p w:rsidR="00CD0D74" w:rsidRPr="009855B9" w:rsidRDefault="00CD0D74" w:rsidP="0057135E">
            <w:pPr>
              <w:rPr>
                <w:rFonts w:cs="Tahoma"/>
                <w:color w:val="000000"/>
                <w:szCs w:val="18"/>
                <w:lang w:val="pt-BR"/>
              </w:rPr>
            </w:pPr>
            <w:r w:rsidRPr="009855B9">
              <w:rPr>
                <w:rFonts w:cs="Tahoma"/>
                <w:color w:val="000000"/>
                <w:szCs w:val="18"/>
                <w:lang w:val="pt-BR"/>
              </w:rPr>
              <w:t xml:space="preserve">CAL Empresarial do Lync Server 2010 </w:t>
            </w:r>
          </w:p>
        </w:tc>
        <w:tc>
          <w:tcPr>
            <w:tcW w:w="3600" w:type="dxa"/>
            <w:shd w:val="clear" w:color="auto" w:fill="auto"/>
          </w:tcPr>
          <w:p w:rsidR="00CD0D74" w:rsidRPr="009855B9" w:rsidRDefault="00CD0D74" w:rsidP="0057135E">
            <w:pPr>
              <w:rPr>
                <w:rFonts w:cs="Tahoma"/>
                <w:color w:val="000000"/>
                <w:szCs w:val="18"/>
                <w:lang w:val="pt-BR"/>
              </w:rPr>
            </w:pPr>
            <w:r w:rsidRPr="009855B9">
              <w:rPr>
                <w:rFonts w:cs="Tahoma"/>
                <w:color w:val="000000"/>
                <w:szCs w:val="18"/>
                <w:lang w:val="pt-BR"/>
              </w:rPr>
              <w:t>CAL do Lync Server 2013 Enterprise</w:t>
            </w:r>
          </w:p>
        </w:tc>
      </w:tr>
      <w:tr w:rsidR="00CD0D74" w:rsidRPr="00267CD5" w:rsidTr="0057135E">
        <w:trPr>
          <w:trHeight w:val="70"/>
        </w:trPr>
        <w:tc>
          <w:tcPr>
            <w:tcW w:w="4500" w:type="dxa"/>
            <w:shd w:val="clear" w:color="auto" w:fill="auto"/>
          </w:tcPr>
          <w:p w:rsidR="00CD0D74" w:rsidRPr="009855B9" w:rsidRDefault="00CD0D74" w:rsidP="0057135E">
            <w:pPr>
              <w:rPr>
                <w:rFonts w:cs="Tahoma"/>
                <w:color w:val="000000"/>
                <w:szCs w:val="18"/>
                <w:lang w:val="pt-BR"/>
              </w:rPr>
            </w:pPr>
            <w:r w:rsidRPr="009855B9">
              <w:rPr>
                <w:rFonts w:cs="Tahoma"/>
                <w:color w:val="000000"/>
                <w:szCs w:val="18"/>
                <w:lang w:val="pt-BR"/>
              </w:rPr>
              <w:t xml:space="preserve">CAL Padrão do Lync Server 2010 </w:t>
            </w:r>
          </w:p>
        </w:tc>
        <w:tc>
          <w:tcPr>
            <w:tcW w:w="3600" w:type="dxa"/>
            <w:shd w:val="clear" w:color="auto" w:fill="auto"/>
          </w:tcPr>
          <w:p w:rsidR="00CD0D74" w:rsidRPr="00267CD5" w:rsidRDefault="00CD0D74" w:rsidP="0057135E">
            <w:pPr>
              <w:rPr>
                <w:rFonts w:cs="Tahoma"/>
                <w:color w:val="000000"/>
                <w:szCs w:val="18"/>
              </w:rPr>
            </w:pPr>
            <w:r w:rsidRPr="00267CD5">
              <w:rPr>
                <w:rFonts w:cs="Tahoma"/>
                <w:color w:val="000000"/>
                <w:szCs w:val="18"/>
              </w:rPr>
              <w:t>CAL do Lync Server 2013 Standard</w:t>
            </w:r>
          </w:p>
        </w:tc>
      </w:tr>
    </w:tbl>
    <w:p w:rsidR="004E0852" w:rsidRPr="00267CD5" w:rsidRDefault="004E0852" w:rsidP="003D0252">
      <w:pPr>
        <w:rPr>
          <w:rFonts w:cs="Tahoma"/>
        </w:rPr>
      </w:pPr>
    </w:p>
    <w:p w:rsidR="004E0852" w:rsidRPr="009855B9" w:rsidRDefault="004E0852" w:rsidP="00DE4758">
      <w:pPr>
        <w:spacing w:after="60"/>
        <w:ind w:left="720"/>
        <w:rPr>
          <w:rFonts w:cs="Tahoma"/>
          <w:lang w:val="pt-BR"/>
        </w:rPr>
      </w:pPr>
      <w:r w:rsidRPr="009855B9">
        <w:rPr>
          <w:rFonts w:cs="Tahoma"/>
          <w:b/>
          <w:color w:val="000000"/>
          <w:szCs w:val="18"/>
          <w:lang w:val="pt-BR"/>
        </w:rPr>
        <w:t>Outorga de Licença para Clientes do Conector Externo do Lync Server 2010 Enterprise, Conector Externo do Lync Server 2010 Plus e Clientes do Conector Externo do Lync Server 2010</w:t>
      </w:r>
      <w:r w:rsidR="00DE4758" w:rsidRPr="009855B9">
        <w:rPr>
          <w:rFonts w:cs="Tahoma"/>
          <w:b/>
          <w:color w:val="000000"/>
          <w:szCs w:val="18"/>
          <w:lang w:val="pt-BR"/>
        </w:rPr>
        <w:t> </w:t>
      </w:r>
      <w:r w:rsidRPr="009855B9">
        <w:rPr>
          <w:rFonts w:cs="Tahoma"/>
          <w:b/>
          <w:color w:val="000000"/>
          <w:szCs w:val="18"/>
          <w:lang w:val="pt-BR"/>
        </w:rPr>
        <w:t>Standard</w:t>
      </w:r>
    </w:p>
    <w:p w:rsidR="00D57009" w:rsidRPr="009855B9" w:rsidRDefault="004E0852" w:rsidP="003C3A72">
      <w:pPr>
        <w:ind w:left="720"/>
        <w:rPr>
          <w:rFonts w:cs="Tahoma"/>
          <w:lang w:val="pt-BR"/>
        </w:rPr>
      </w:pPr>
      <w:r w:rsidRPr="009855B9">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6C0B98" w:rsidRPr="009855B9">
        <w:rPr>
          <w:rFonts w:cs="Tahoma"/>
          <w:color w:val="000000"/>
          <w:szCs w:val="18"/>
          <w:lang w:val="pt-BR"/>
        </w:rPr>
        <w:t xml:space="preserve"> </w:t>
      </w:r>
      <w:r w:rsidRPr="009855B9">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rsidR="004E0852" w:rsidRPr="009855B9" w:rsidRDefault="004E0852" w:rsidP="004E0852">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67CD5" w:rsidTr="00BD1A6A">
        <w:trPr>
          <w:trHeight w:val="332"/>
        </w:trPr>
        <w:tc>
          <w:tcPr>
            <w:tcW w:w="4500" w:type="dxa"/>
            <w:shd w:val="clear" w:color="auto" w:fill="FABF8F"/>
          </w:tcPr>
          <w:p w:rsidR="00BD1A6A" w:rsidRPr="00267CD5" w:rsidRDefault="00BD1A6A" w:rsidP="007B35CE">
            <w:pPr>
              <w:keepNext/>
              <w:rPr>
                <w:rFonts w:cs="Tahoma"/>
                <w:b/>
                <w:color w:val="000000"/>
                <w:szCs w:val="18"/>
              </w:rPr>
            </w:pPr>
            <w:r w:rsidRPr="00267CD5">
              <w:rPr>
                <w:rFonts w:cs="Tahoma"/>
                <w:b/>
                <w:color w:val="000000"/>
                <w:szCs w:val="18"/>
              </w:rPr>
              <w:t>Licença Qualificada</w:t>
            </w:r>
          </w:p>
        </w:tc>
        <w:tc>
          <w:tcPr>
            <w:tcW w:w="3600" w:type="dxa"/>
            <w:shd w:val="clear" w:color="auto" w:fill="FABF8F"/>
          </w:tcPr>
          <w:p w:rsidR="00BD1A6A" w:rsidRPr="00267CD5" w:rsidRDefault="00BD1A6A" w:rsidP="002C3AB1">
            <w:pPr>
              <w:rPr>
                <w:rFonts w:cs="Tahoma"/>
                <w:b/>
                <w:color w:val="000000"/>
                <w:szCs w:val="18"/>
              </w:rPr>
            </w:pPr>
            <w:r w:rsidRPr="00267CD5">
              <w:rPr>
                <w:rFonts w:cs="Tahoma"/>
                <w:b/>
                <w:color w:val="000000"/>
                <w:szCs w:val="18"/>
              </w:rPr>
              <w:t>Licença Complementar e Benefícios</w:t>
            </w:r>
          </w:p>
        </w:tc>
      </w:tr>
      <w:tr w:rsidR="00BD1A6A" w:rsidRPr="00267CD5" w:rsidTr="00BD1A6A">
        <w:trPr>
          <w:trHeight w:val="70"/>
        </w:trPr>
        <w:tc>
          <w:tcPr>
            <w:tcW w:w="4500" w:type="dxa"/>
            <w:shd w:val="clear" w:color="auto" w:fill="auto"/>
          </w:tcPr>
          <w:p w:rsidR="00BD1A6A" w:rsidRPr="009855B9" w:rsidRDefault="00BD1A6A" w:rsidP="00DE4758">
            <w:pPr>
              <w:keepNext/>
              <w:rPr>
                <w:rFonts w:cs="Tahoma"/>
                <w:color w:val="000000"/>
                <w:szCs w:val="18"/>
                <w:lang w:val="pt-BR"/>
              </w:rPr>
            </w:pPr>
            <w:r w:rsidRPr="009855B9">
              <w:rPr>
                <w:rFonts w:cs="Tahoma"/>
                <w:color w:val="000000"/>
                <w:szCs w:val="18"/>
                <w:lang w:val="pt-BR"/>
              </w:rPr>
              <w:t>Conector Externo do Lync Server 2010 Enterprise com Software Assurance ativo em 1º de outubro de</w:t>
            </w:r>
            <w:r w:rsidR="00DE4758" w:rsidRPr="009855B9">
              <w:rPr>
                <w:rFonts w:cs="Tahoma"/>
                <w:color w:val="000000"/>
                <w:szCs w:val="18"/>
                <w:lang w:val="pt-BR"/>
              </w:rPr>
              <w:t> </w:t>
            </w:r>
            <w:r w:rsidRPr="009855B9">
              <w:rPr>
                <w:rFonts w:cs="Tahoma"/>
                <w:color w:val="000000"/>
                <w:szCs w:val="18"/>
                <w:lang w:val="pt-BR"/>
              </w:rPr>
              <w:t>2012</w:t>
            </w:r>
          </w:p>
        </w:tc>
        <w:tc>
          <w:tcPr>
            <w:tcW w:w="3600" w:type="dxa"/>
            <w:shd w:val="clear" w:color="auto" w:fill="auto"/>
          </w:tcPr>
          <w:p w:rsidR="00BD1A6A" w:rsidRPr="00267CD5" w:rsidRDefault="00BD1A6A" w:rsidP="002C3AB1">
            <w:pPr>
              <w:rPr>
                <w:rFonts w:cs="Tahoma"/>
                <w:color w:val="000000"/>
                <w:szCs w:val="18"/>
              </w:rPr>
            </w:pPr>
            <w:r w:rsidRPr="00267CD5">
              <w:rPr>
                <w:rFonts w:cs="Tahoma"/>
                <w:color w:val="000000"/>
                <w:szCs w:val="18"/>
              </w:rPr>
              <w:t>Licença do Lync Server 2013</w:t>
            </w:r>
          </w:p>
        </w:tc>
      </w:tr>
      <w:tr w:rsidR="00BD1A6A" w:rsidRPr="00267CD5" w:rsidTr="00BD1A6A">
        <w:trPr>
          <w:trHeight w:val="70"/>
        </w:trPr>
        <w:tc>
          <w:tcPr>
            <w:tcW w:w="4500" w:type="dxa"/>
            <w:shd w:val="clear" w:color="auto" w:fill="auto"/>
          </w:tcPr>
          <w:p w:rsidR="00BD1A6A" w:rsidRPr="009855B9" w:rsidRDefault="00BD1A6A" w:rsidP="003678D7">
            <w:pPr>
              <w:rPr>
                <w:rFonts w:cs="Tahoma"/>
                <w:color w:val="000000"/>
                <w:szCs w:val="18"/>
                <w:lang w:val="pt-BR"/>
              </w:rPr>
            </w:pPr>
            <w:r w:rsidRPr="009855B9">
              <w:rPr>
                <w:rFonts w:cs="Tahoma"/>
                <w:color w:val="000000"/>
                <w:szCs w:val="18"/>
                <w:lang w:val="pt-BR"/>
              </w:rPr>
              <w:t>Conector Externo do Lync Server 2010 Plus com Software Assurance ativo em 1º de outubro de 2012</w:t>
            </w:r>
          </w:p>
        </w:tc>
        <w:tc>
          <w:tcPr>
            <w:tcW w:w="3600" w:type="dxa"/>
            <w:shd w:val="clear" w:color="auto" w:fill="auto"/>
          </w:tcPr>
          <w:p w:rsidR="00BD1A6A" w:rsidRPr="00267CD5" w:rsidRDefault="00BD1A6A" w:rsidP="002C3AB1">
            <w:pPr>
              <w:rPr>
                <w:rFonts w:cs="Tahoma"/>
                <w:color w:val="000000"/>
                <w:szCs w:val="18"/>
              </w:rPr>
            </w:pPr>
            <w:r w:rsidRPr="00267CD5">
              <w:rPr>
                <w:rFonts w:cs="Tahoma"/>
                <w:color w:val="000000"/>
                <w:szCs w:val="18"/>
              </w:rPr>
              <w:t>Licença do Lync Server 2013</w:t>
            </w:r>
          </w:p>
        </w:tc>
      </w:tr>
      <w:tr w:rsidR="00BD1A6A" w:rsidRPr="00267CD5" w:rsidTr="00BD1A6A">
        <w:trPr>
          <w:trHeight w:val="70"/>
        </w:trPr>
        <w:tc>
          <w:tcPr>
            <w:tcW w:w="4500" w:type="dxa"/>
            <w:shd w:val="clear" w:color="auto" w:fill="auto"/>
          </w:tcPr>
          <w:p w:rsidR="00BD1A6A" w:rsidRPr="009855B9" w:rsidRDefault="00BD1A6A" w:rsidP="003678D7">
            <w:pPr>
              <w:rPr>
                <w:rFonts w:cs="Tahoma"/>
                <w:color w:val="000000"/>
                <w:szCs w:val="18"/>
                <w:lang w:val="pt-BR"/>
              </w:rPr>
            </w:pPr>
            <w:r w:rsidRPr="009855B9">
              <w:rPr>
                <w:rFonts w:cs="Tahoma"/>
                <w:color w:val="000000"/>
                <w:szCs w:val="18"/>
                <w:lang w:val="pt-BR"/>
              </w:rPr>
              <w:t>Conector Externo do Lync Server 2010 Standard com Software Assurance ativo em 1º de outubro de 2012</w:t>
            </w:r>
          </w:p>
        </w:tc>
        <w:tc>
          <w:tcPr>
            <w:tcW w:w="3600" w:type="dxa"/>
            <w:shd w:val="clear" w:color="auto" w:fill="auto"/>
          </w:tcPr>
          <w:p w:rsidR="00BD1A6A" w:rsidRPr="00267CD5" w:rsidRDefault="00BD1A6A" w:rsidP="002C3AB1">
            <w:pPr>
              <w:rPr>
                <w:rFonts w:cs="Tahoma"/>
                <w:color w:val="000000"/>
                <w:szCs w:val="18"/>
              </w:rPr>
            </w:pPr>
            <w:r w:rsidRPr="00267CD5">
              <w:rPr>
                <w:rFonts w:cs="Tahoma"/>
                <w:color w:val="000000"/>
                <w:szCs w:val="18"/>
              </w:rPr>
              <w:t>Licença do Lync Server 2013</w:t>
            </w:r>
          </w:p>
        </w:tc>
      </w:tr>
    </w:tbl>
    <w:p w:rsidR="004E0852" w:rsidRPr="00267CD5" w:rsidRDefault="004E0852" w:rsidP="004E0852">
      <w:pPr>
        <w:ind w:left="720"/>
        <w:jc w:val="both"/>
        <w:rPr>
          <w:rFonts w:cs="Tahoma"/>
        </w:rPr>
      </w:pPr>
    </w:p>
    <w:p w:rsidR="004E0852" w:rsidRPr="009855B9" w:rsidRDefault="004E0852" w:rsidP="004E0852">
      <w:pPr>
        <w:ind w:left="720"/>
        <w:rPr>
          <w:rFonts w:cs="Tahoma"/>
          <w:lang w:val="pt-BR"/>
        </w:rPr>
      </w:pPr>
      <w:r w:rsidRPr="009855B9">
        <w:rPr>
          <w:rFonts w:cs="Tahoma"/>
          <w:color w:val="000000"/>
          <w:szCs w:val="18"/>
          <w:lang w:val="pt-BR"/>
        </w:rPr>
        <w:t>Os termos e as condições a seguir se aplicam às outorgas de licença acima.</w:t>
      </w:r>
    </w:p>
    <w:p w:rsidR="004E0852" w:rsidRPr="009855B9" w:rsidRDefault="004E0852" w:rsidP="004E0852">
      <w:pPr>
        <w:ind w:left="720"/>
        <w:rPr>
          <w:rFonts w:cs="Tahoma"/>
          <w:lang w:val="pt-BR"/>
        </w:rPr>
      </w:pPr>
    </w:p>
    <w:p w:rsidR="004E0852" w:rsidRPr="009855B9" w:rsidRDefault="004E0852" w:rsidP="00DE4758">
      <w:pPr>
        <w:numPr>
          <w:ilvl w:val="0"/>
          <w:numId w:val="101"/>
        </w:numPr>
        <w:spacing w:after="60"/>
        <w:ind w:left="1440"/>
        <w:rPr>
          <w:rFonts w:cs="Tahoma"/>
          <w:lang w:val="pt-BR"/>
        </w:rPr>
      </w:pPr>
      <w:r w:rsidRPr="009855B9">
        <w:rPr>
          <w:rFonts w:cs="Tahoma"/>
          <w:bCs/>
          <w:color w:val="000000"/>
          <w:szCs w:val="18"/>
          <w:u w:val="single"/>
          <w:lang w:val="pt-BR"/>
        </w:rPr>
        <w:t>Caminho de Migração</w:t>
      </w:r>
      <w:r w:rsidRPr="009855B9">
        <w:rPr>
          <w:rFonts w:cs="Tahoma"/>
          <w:color w:val="000000"/>
          <w:szCs w:val="18"/>
          <w:lang w:val="pt-BR"/>
        </w:rPr>
        <w:t>: os clientes com cobertura do Software Assurance ativa para uma determinada Licença Qualificada a partir de 1º de outubro de 2012 e mediante o lançamento do</w:t>
      </w:r>
      <w:r w:rsidR="00DE4758" w:rsidRPr="009855B9">
        <w:rPr>
          <w:rFonts w:cs="Tahoma"/>
          <w:color w:val="000000"/>
          <w:szCs w:val="18"/>
          <w:lang w:val="pt-BR"/>
        </w:rPr>
        <w:t> </w:t>
      </w:r>
      <w:r w:rsidRPr="009855B9">
        <w:rPr>
          <w:rFonts w:cs="Tahoma"/>
          <w:color w:val="000000"/>
          <w:szCs w:val="18"/>
          <w:lang w:val="pt-BR"/>
        </w:rPr>
        <w:t>Lync Server 2013 estão qualificados para atualizar e usar o software Lync Server 2013 sob a</w:t>
      </w:r>
      <w:r w:rsidR="00DE4758" w:rsidRPr="009855B9">
        <w:rPr>
          <w:rFonts w:cs="Tahoma"/>
          <w:color w:val="000000"/>
          <w:szCs w:val="18"/>
          <w:lang w:val="pt-BR"/>
        </w:rPr>
        <w:t> </w:t>
      </w:r>
      <w:r w:rsidRPr="009855B9">
        <w:rPr>
          <w:rFonts w:cs="Tahoma"/>
          <w:color w:val="000000"/>
          <w:szCs w:val="18"/>
          <w:lang w:val="pt-BR"/>
        </w:rPr>
        <w:t>Licença Complementar em vez do software Lync Server 2010 sob a Licença Qualificada do Conector Externo correspondente.</w:t>
      </w:r>
      <w:r w:rsidR="006C0B98" w:rsidRPr="009855B9">
        <w:rPr>
          <w:rFonts w:cs="Tahoma"/>
          <w:color w:val="000000"/>
          <w:szCs w:val="18"/>
          <w:lang w:val="pt-BR"/>
        </w:rPr>
        <w:t xml:space="preserve"> </w:t>
      </w:r>
    </w:p>
    <w:p w:rsidR="004E0852" w:rsidRPr="009855B9" w:rsidRDefault="004E0852" w:rsidP="00DE4758">
      <w:pPr>
        <w:numPr>
          <w:ilvl w:val="0"/>
          <w:numId w:val="101"/>
        </w:numPr>
        <w:spacing w:after="60"/>
        <w:ind w:left="1440"/>
        <w:rPr>
          <w:rFonts w:cs="Tahoma"/>
          <w:lang w:val="pt-BR"/>
        </w:rPr>
      </w:pPr>
      <w:r w:rsidRPr="009855B9">
        <w:rPr>
          <w:rFonts w:cs="Tahoma"/>
          <w:color w:val="000000"/>
          <w:szCs w:val="18"/>
          <w:u w:val="single"/>
          <w:lang w:val="pt-BR"/>
        </w:rPr>
        <w:t>Direitos de uso</w:t>
      </w:r>
      <w:r w:rsidRPr="009855B9">
        <w:rPr>
          <w:rFonts w:cs="Tahoma"/>
          <w:color w:val="000000"/>
          <w:szCs w:val="18"/>
          <w:lang w:val="pt-BR"/>
        </w:rPr>
        <w:t>: O direito de usar o software sob as Licenças Complementares nessa oferta expirará quando o direito de usar o software sob as Licenças Qualificadas expirar.</w:t>
      </w:r>
      <w:r w:rsidR="006C0B98" w:rsidRPr="009855B9">
        <w:rPr>
          <w:rFonts w:cs="Tahoma"/>
          <w:color w:val="000000"/>
          <w:szCs w:val="18"/>
          <w:lang w:val="pt-BR"/>
        </w:rPr>
        <w:t xml:space="preserve"> </w:t>
      </w:r>
      <w:r w:rsidRPr="009855B9">
        <w:rPr>
          <w:rFonts w:cs="Tahoma"/>
          <w:color w:val="000000"/>
          <w:szCs w:val="18"/>
          <w:lang w:val="pt-BR"/>
        </w:rPr>
        <w:t>O uso desse software é regido pelos direitos de uso do software e pelos termos e condições do contrato de Licenciamento por Volume do cliente.</w:t>
      </w:r>
      <w:r w:rsidR="006C0B98" w:rsidRPr="009855B9">
        <w:rPr>
          <w:rFonts w:cs="Tahoma"/>
          <w:color w:val="000000"/>
          <w:szCs w:val="18"/>
          <w:lang w:val="pt-BR"/>
        </w:rPr>
        <w:t xml:space="preserve"> </w:t>
      </w:r>
      <w:r w:rsidRPr="009855B9">
        <w:rPr>
          <w:rFonts w:cs="Tahoma"/>
          <w:color w:val="000000"/>
          <w:szCs w:val="18"/>
          <w:lang w:val="pt-BR"/>
        </w:rPr>
        <w:t>Essa nota de condição do produto e a evidência do cliente da</w:t>
      </w:r>
      <w:r w:rsidR="00DE4758" w:rsidRPr="009855B9">
        <w:rPr>
          <w:rFonts w:cs="Tahoma"/>
          <w:color w:val="000000"/>
          <w:szCs w:val="18"/>
          <w:lang w:val="pt-BR"/>
        </w:rPr>
        <w:t> </w:t>
      </w:r>
      <w:r w:rsidRPr="009855B9">
        <w:rPr>
          <w:rFonts w:cs="Tahoma"/>
          <w:color w:val="000000"/>
          <w:szCs w:val="18"/>
          <w:lang w:val="pt-BR"/>
        </w:rPr>
        <w:t>Licença Qualificada e do Software Assurance do cliente juntas comprovam o direito de usar o</w:t>
      </w:r>
      <w:r w:rsidR="00DE4758" w:rsidRPr="009855B9">
        <w:rPr>
          <w:rFonts w:cs="Tahoma"/>
          <w:color w:val="000000"/>
          <w:szCs w:val="18"/>
          <w:lang w:val="pt-BR"/>
        </w:rPr>
        <w:t> </w:t>
      </w:r>
      <w:r w:rsidRPr="009855B9">
        <w:rPr>
          <w:rFonts w:cs="Tahoma"/>
          <w:color w:val="000000"/>
          <w:szCs w:val="18"/>
          <w:lang w:val="pt-BR"/>
        </w:rPr>
        <w:t xml:space="preserve">software sob a Licença Complementar nessa oferta. </w:t>
      </w:r>
    </w:p>
    <w:p w:rsidR="004E0852" w:rsidRPr="009855B9" w:rsidRDefault="004E0852" w:rsidP="00DE4758">
      <w:pPr>
        <w:numPr>
          <w:ilvl w:val="0"/>
          <w:numId w:val="8"/>
        </w:numPr>
        <w:spacing w:after="60"/>
        <w:ind w:left="1440"/>
        <w:rPr>
          <w:rFonts w:cs="Tahoma"/>
          <w:lang w:val="pt-BR"/>
        </w:rPr>
      </w:pPr>
      <w:r w:rsidRPr="009855B9">
        <w:rPr>
          <w:rFonts w:cs="Tahoma"/>
          <w:color w:val="000000"/>
          <w:szCs w:val="18"/>
          <w:u w:val="single"/>
          <w:lang w:val="pt-BR"/>
        </w:rPr>
        <w:t>Licença e Software Assurance (L&amp;SA)</w:t>
      </w:r>
      <w:r w:rsidRPr="009855B9">
        <w:rPr>
          <w:rFonts w:cs="Tahoma"/>
          <w:color w:val="000000"/>
          <w:szCs w:val="18"/>
          <w:lang w:val="pt-BR"/>
        </w:rPr>
        <w:t>: A Licença Complementar inclui a cobertura do Software Assurance.</w:t>
      </w:r>
      <w:r w:rsidR="006C0B98" w:rsidRPr="009855B9">
        <w:rPr>
          <w:rFonts w:cs="Tahoma"/>
          <w:color w:val="000000"/>
          <w:szCs w:val="18"/>
          <w:lang w:val="pt-BR"/>
        </w:rPr>
        <w:t xml:space="preserve"> </w:t>
      </w:r>
      <w:r w:rsidRPr="009855B9">
        <w:rPr>
          <w:rFonts w:cs="Tahoma"/>
          <w:color w:val="000000"/>
          <w:szCs w:val="18"/>
          <w:lang w:val="pt-BR"/>
        </w:rPr>
        <w:t>A cobertura do Software Assurance sobre a Licença Complementar expirará quando a</w:t>
      </w:r>
      <w:r w:rsidR="00DE4758" w:rsidRPr="009855B9">
        <w:rPr>
          <w:rFonts w:cs="Tahoma"/>
          <w:color w:val="000000"/>
          <w:szCs w:val="18"/>
          <w:lang w:val="pt-BR"/>
        </w:rPr>
        <w:t> </w:t>
      </w:r>
      <w:r w:rsidRPr="009855B9">
        <w:rPr>
          <w:rFonts w:cs="Tahoma"/>
          <w:color w:val="000000"/>
          <w:szCs w:val="18"/>
          <w:lang w:val="pt-BR"/>
        </w:rPr>
        <w:t>cobertura da Licença Qualificada expirar.</w:t>
      </w:r>
      <w:r w:rsidR="006C0B98" w:rsidRPr="009855B9">
        <w:rPr>
          <w:rFonts w:cs="Tahoma"/>
          <w:color w:val="000000"/>
          <w:szCs w:val="18"/>
          <w:lang w:val="pt-BR"/>
        </w:rPr>
        <w:t xml:space="preserve"> </w:t>
      </w:r>
      <w:r w:rsidRPr="009855B9">
        <w:rPr>
          <w:rFonts w:cs="Tahoma"/>
          <w:color w:val="000000"/>
          <w:szCs w:val="18"/>
          <w:lang w:val="pt-BR"/>
        </w:rPr>
        <w:t>No término da cobertura do Software Assurance para a</w:t>
      </w:r>
      <w:r w:rsidR="00DE4758" w:rsidRPr="009855B9">
        <w:rPr>
          <w:rFonts w:cs="Tahoma"/>
          <w:color w:val="000000"/>
          <w:szCs w:val="18"/>
          <w:lang w:val="pt-BR"/>
        </w:rPr>
        <w:t> </w:t>
      </w:r>
      <w:r w:rsidRPr="009855B9">
        <w:rPr>
          <w:rFonts w:cs="Tahoma"/>
          <w:color w:val="000000"/>
          <w:szCs w:val="18"/>
          <w:lang w:val="pt-BR"/>
        </w:rPr>
        <w:t>Licença Qualificada, o cliente poderá renovar o Software Assurance para a Licença Complementar sem precisar adquirir uma nova licença separadamente.</w:t>
      </w:r>
    </w:p>
    <w:p w:rsidR="004E0852" w:rsidRPr="009855B9" w:rsidRDefault="004E0852" w:rsidP="00346F4B">
      <w:pPr>
        <w:numPr>
          <w:ilvl w:val="0"/>
          <w:numId w:val="102"/>
        </w:numPr>
        <w:spacing w:after="60"/>
        <w:ind w:left="1440"/>
        <w:rPr>
          <w:rFonts w:cs="Tahoma"/>
          <w:lang w:val="pt-BR"/>
        </w:rPr>
      </w:pPr>
      <w:r w:rsidRPr="009855B9">
        <w:rPr>
          <w:rFonts w:eastAsia="Calibri" w:cs="Tahoma"/>
          <w:color w:val="000000"/>
          <w:szCs w:val="18"/>
          <w:u w:val="single"/>
          <w:lang w:val="pt-BR"/>
        </w:rPr>
        <w:t>Adequações (</w:t>
      </w:r>
      <w:r w:rsidR="00997232" w:rsidRPr="009855B9">
        <w:rPr>
          <w:rFonts w:eastAsia="Calibri" w:cs="Tahoma"/>
          <w:color w:val="000000"/>
          <w:szCs w:val="18"/>
          <w:u w:val="single"/>
          <w:lang w:val="pt-BR"/>
        </w:rPr>
        <w:t>“</w:t>
      </w:r>
      <w:r w:rsidRPr="009855B9">
        <w:rPr>
          <w:rFonts w:eastAsia="Calibri" w:cs="Tahoma"/>
          <w:color w:val="000000"/>
          <w:szCs w:val="18"/>
          <w:u w:val="single"/>
          <w:lang w:val="pt-BR"/>
        </w:rPr>
        <w:t>true-ups</w:t>
      </w:r>
      <w:r w:rsidR="00997232" w:rsidRPr="009855B9">
        <w:rPr>
          <w:rFonts w:eastAsia="Calibri" w:cs="Tahoma"/>
          <w:color w:val="000000"/>
          <w:szCs w:val="18"/>
          <w:u w:val="single"/>
          <w:lang w:val="pt-BR"/>
        </w:rPr>
        <w:t>”</w:t>
      </w:r>
      <w:r w:rsidRPr="009855B9">
        <w:rPr>
          <w:rFonts w:eastAsia="Calibri" w:cs="Tahoma"/>
          <w:color w:val="000000"/>
          <w:szCs w:val="18"/>
          <w:u w:val="single"/>
          <w:lang w:val="pt-BR"/>
        </w:rPr>
        <w:t>)</w:t>
      </w:r>
      <w:r w:rsidRPr="009855B9">
        <w:rPr>
          <w:rFonts w:eastAsia="Calibri" w:cs="Tahoma"/>
          <w:color w:val="000000"/>
          <w:szCs w:val="18"/>
          <w:lang w:val="pt-BR"/>
        </w:rPr>
        <w:t>:</w:t>
      </w:r>
      <w:r w:rsidR="006C0B98" w:rsidRPr="009855B9">
        <w:rPr>
          <w:rFonts w:eastAsia="Calibri" w:cs="Tahoma"/>
          <w:color w:val="000000"/>
          <w:szCs w:val="18"/>
          <w:lang w:val="pt-BR"/>
        </w:rPr>
        <w:t xml:space="preserve"> </w:t>
      </w:r>
      <w:r w:rsidRPr="009855B9">
        <w:rPr>
          <w:rFonts w:eastAsia="Calibri" w:cs="Tahoma"/>
          <w:color w:val="000000"/>
          <w:szCs w:val="18"/>
          <w:lang w:val="pt-BR"/>
        </w:rPr>
        <w:t>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w:t>
      </w:r>
      <w:r w:rsidR="00997232" w:rsidRPr="009855B9">
        <w:rPr>
          <w:rFonts w:eastAsia="Calibri" w:cs="Tahoma"/>
          <w:color w:val="000000"/>
          <w:szCs w:val="18"/>
          <w:lang w:val="pt-BR"/>
        </w:rPr>
        <w:t>“</w:t>
      </w:r>
      <w:r w:rsidRPr="009855B9">
        <w:rPr>
          <w:rFonts w:eastAsia="Calibri" w:cs="Tahoma"/>
          <w:color w:val="000000"/>
          <w:szCs w:val="18"/>
          <w:lang w:val="pt-BR"/>
        </w:rPr>
        <w:t>true-ups</w:t>
      </w:r>
      <w:r w:rsidR="00997232" w:rsidRPr="009855B9">
        <w:rPr>
          <w:rFonts w:eastAsia="Calibri" w:cs="Tahoma"/>
          <w:color w:val="000000"/>
          <w:szCs w:val="18"/>
          <w:lang w:val="pt-BR"/>
        </w:rPr>
        <w:t>”</w:t>
      </w:r>
      <w:r w:rsidRPr="009855B9">
        <w:rPr>
          <w:rFonts w:eastAsia="Calibri" w:cs="Tahoma"/>
          <w:color w:val="000000"/>
          <w:szCs w:val="18"/>
          <w:lang w:val="pt-BR"/>
        </w:rPr>
        <w:t xml:space="preserve">) </w:t>
      </w:r>
      <w:r w:rsidRPr="009855B9">
        <w:rPr>
          <w:rFonts w:cs="Tahoma"/>
          <w:color w:val="000000"/>
          <w:szCs w:val="18"/>
          <w:lang w:val="pt-BR"/>
        </w:rPr>
        <w:t xml:space="preserve">anuais do cliente também são Licenças Qualificadas. </w:t>
      </w:r>
    </w:p>
    <w:p w:rsidR="004E0852" w:rsidRPr="009855B9" w:rsidRDefault="003D0252" w:rsidP="00346F4B">
      <w:pPr>
        <w:numPr>
          <w:ilvl w:val="0"/>
          <w:numId w:val="102"/>
        </w:numPr>
        <w:spacing w:after="60"/>
        <w:ind w:left="1440"/>
        <w:rPr>
          <w:rFonts w:cs="Tahoma"/>
          <w:lang w:val="pt-BR"/>
        </w:rPr>
      </w:pPr>
      <w:r w:rsidRPr="009855B9">
        <w:rPr>
          <w:rFonts w:cs="Tahoma"/>
          <w:color w:val="000000"/>
          <w:szCs w:val="18"/>
          <w:u w:val="single"/>
          <w:lang w:val="pt-BR"/>
        </w:rPr>
        <w:lastRenderedPageBreak/>
        <w:t>Contratos Subscription</w:t>
      </w:r>
      <w:r w:rsidRPr="009855B9">
        <w:rPr>
          <w:rFonts w:cs="Tahoma"/>
          <w:color w:val="000000"/>
          <w:szCs w:val="18"/>
          <w:lang w:val="pt-BR"/>
        </w:rPr>
        <w:t>:</w:t>
      </w:r>
      <w:r w:rsidR="006C0B98" w:rsidRPr="009855B9">
        <w:rPr>
          <w:rFonts w:cs="Tahoma"/>
          <w:color w:val="000000"/>
          <w:szCs w:val="18"/>
          <w:lang w:val="pt-BR"/>
        </w:rPr>
        <w:t xml:space="preserve"> </w:t>
      </w:r>
      <w:r w:rsidRPr="009855B9">
        <w:rPr>
          <w:rFonts w:cs="Tahoma"/>
          <w:color w:val="000000"/>
          <w:szCs w:val="18"/>
          <w:lang w:val="pt-BR"/>
        </w:rPr>
        <w:t xml:space="preserve">Para Enterprise Subscription, </w:t>
      </w:r>
      <w:r w:rsidRPr="009855B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855B9">
        <w:rPr>
          <w:rFonts w:cs="Tahoma"/>
          <w:color w:val="000000"/>
          <w:szCs w:val="18"/>
          <w:lang w:val="pt-BR"/>
        </w:rPr>
        <w:t xml:space="preserve"> até o final do prazo do registro atual (ou prazo do contrato no caso do Open Value).</w:t>
      </w:r>
      <w:r w:rsidR="006C0B98" w:rsidRPr="009855B9">
        <w:rPr>
          <w:rFonts w:cs="Tahoma"/>
          <w:color w:val="000000"/>
          <w:szCs w:val="18"/>
          <w:lang w:val="pt-BR"/>
        </w:rPr>
        <w:t xml:space="preserve"> </w:t>
      </w:r>
      <w:r w:rsidRPr="009855B9">
        <w:rPr>
          <w:rFonts w:cs="Tahoma"/>
          <w:color w:val="000000"/>
          <w:szCs w:val="18"/>
          <w:lang w:val="pt-BR"/>
        </w:rPr>
        <w:t>O cliente deverá manter uma cobertura contínua da assinatura.</w:t>
      </w:r>
      <w:r w:rsidR="006C0B98" w:rsidRPr="009855B9">
        <w:rPr>
          <w:rFonts w:cs="Tahoma"/>
          <w:color w:val="000000"/>
          <w:szCs w:val="18"/>
          <w:lang w:val="pt-BR"/>
        </w:rPr>
        <w:t xml:space="preserve"> </w:t>
      </w:r>
      <w:r w:rsidRPr="009855B9">
        <w:rPr>
          <w:rFonts w:cs="Tahoma"/>
          <w:color w:val="000000"/>
          <w:szCs w:val="18"/>
          <w:lang w:val="pt-BR"/>
        </w:rPr>
        <w:t>Esses direitos só se tornarão permanentes se a opção de compra (</w:t>
      </w:r>
      <w:r w:rsidR="00997232" w:rsidRPr="009855B9">
        <w:rPr>
          <w:rFonts w:cs="Tahoma"/>
          <w:color w:val="000000"/>
          <w:szCs w:val="18"/>
          <w:lang w:val="pt-BR"/>
        </w:rPr>
        <w:t>“</w:t>
      </w:r>
      <w:r w:rsidRPr="009855B9">
        <w:rPr>
          <w:rFonts w:cs="Tahoma"/>
          <w:color w:val="000000"/>
          <w:szCs w:val="18"/>
          <w:lang w:val="pt-BR"/>
        </w:rPr>
        <w:t>buy-out</w:t>
      </w:r>
      <w:r w:rsidR="00997232" w:rsidRPr="009855B9">
        <w:rPr>
          <w:rFonts w:cs="Tahoma"/>
          <w:color w:val="000000"/>
          <w:szCs w:val="18"/>
          <w:lang w:val="pt-BR"/>
        </w:rPr>
        <w:t>”</w:t>
      </w:r>
      <w:r w:rsidRPr="009855B9">
        <w:rPr>
          <w:rFonts w:cs="Tahoma"/>
          <w:color w:val="000000"/>
          <w:szCs w:val="18"/>
          <w:lang w:val="pt-BR"/>
        </w:rPr>
        <w:t>) for exercida e continuarão sujeitos a todos os termos e condições do contrato de licença do cliente.</w:t>
      </w:r>
    </w:p>
    <w:p w:rsidR="004E0852" w:rsidRPr="009855B9" w:rsidRDefault="004E0852" w:rsidP="00346F4B">
      <w:pPr>
        <w:numPr>
          <w:ilvl w:val="0"/>
          <w:numId w:val="103"/>
        </w:numPr>
        <w:spacing w:after="60"/>
        <w:ind w:left="1440"/>
        <w:rPr>
          <w:rFonts w:cs="Tahoma"/>
          <w:lang w:val="pt-BR"/>
        </w:rPr>
      </w:pPr>
      <w:r w:rsidRPr="009855B9">
        <w:rPr>
          <w:rFonts w:cs="Tahoma"/>
          <w:szCs w:val="18"/>
          <w:u w:val="single"/>
          <w:lang w:val="pt-BR"/>
        </w:rPr>
        <w:t>Transições do Contrato Campus e School</w:t>
      </w:r>
      <w:r w:rsidRPr="009855B9">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9855B9" w:rsidRDefault="004E0852" w:rsidP="00346F4B">
      <w:pPr>
        <w:pStyle w:val="ListParagraph"/>
        <w:numPr>
          <w:ilvl w:val="0"/>
          <w:numId w:val="87"/>
        </w:numPr>
        <w:spacing w:after="60"/>
        <w:ind w:left="1980"/>
        <w:contextualSpacing w:val="0"/>
        <w:rPr>
          <w:rFonts w:ascii="Tahoma" w:hAnsi="Tahoma" w:cs="Tahoma"/>
          <w:sz w:val="18"/>
          <w:szCs w:val="18"/>
          <w:lang w:val="pt-BR"/>
        </w:rPr>
      </w:pPr>
      <w:r w:rsidRPr="009855B9">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rsidR="00BA1490" w:rsidRPr="009855B9" w:rsidRDefault="004E0852" w:rsidP="00DE4758">
      <w:pPr>
        <w:pStyle w:val="ListParagraph"/>
        <w:numPr>
          <w:ilvl w:val="0"/>
          <w:numId w:val="87"/>
        </w:numPr>
        <w:spacing w:after="60"/>
        <w:ind w:left="1980"/>
        <w:contextualSpacing w:val="0"/>
        <w:rPr>
          <w:rFonts w:ascii="Tahoma" w:hAnsi="Tahoma" w:cs="Tahoma"/>
          <w:sz w:val="18"/>
          <w:szCs w:val="18"/>
          <w:lang w:val="pt-BR"/>
        </w:rPr>
      </w:pPr>
      <w:r w:rsidRPr="009855B9">
        <w:rPr>
          <w:rFonts w:ascii="Tahoma" w:hAnsi="Tahoma" w:cs="Tahoma"/>
          <w:sz w:val="18"/>
          <w:szCs w:val="18"/>
          <w:lang w:val="pt-BR"/>
        </w:rPr>
        <w:t>Esses direitos só se tornarão permanentes se a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 for exercida e</w:t>
      </w:r>
      <w:r w:rsidR="00DE4758" w:rsidRPr="009855B9">
        <w:rPr>
          <w:rFonts w:ascii="Tahoma" w:hAnsi="Tahoma" w:cs="Tahoma"/>
          <w:sz w:val="18"/>
          <w:szCs w:val="18"/>
          <w:lang w:val="pt-BR"/>
        </w:rPr>
        <w:t> </w:t>
      </w:r>
      <w:r w:rsidRPr="009855B9">
        <w:rPr>
          <w:rFonts w:ascii="Tahoma" w:hAnsi="Tahoma" w:cs="Tahoma"/>
          <w:sz w:val="18"/>
          <w:szCs w:val="18"/>
          <w:lang w:val="pt-BR"/>
        </w:rPr>
        <w:t>continuarão sujeitos a todos os termos e condições do contrato de licença do cliente.</w:t>
      </w:r>
      <w:bookmarkStart w:id="1393" w:name="_66_Lync_Server"/>
      <w:bookmarkStart w:id="1394" w:name="_Toc336338327"/>
      <w:bookmarkStart w:id="1395" w:name="Srv_57OfficeCommSvrOnlineStd"/>
      <w:bookmarkEnd w:id="1393"/>
    </w:p>
    <w:p w:rsidR="00586FCE" w:rsidRPr="009855B9" w:rsidRDefault="00586FCE" w:rsidP="003D0252">
      <w:pPr>
        <w:rPr>
          <w:rFonts w:cs="Tahoma"/>
          <w:lang w:val="pt-BR"/>
        </w:rPr>
      </w:pPr>
      <w:bookmarkStart w:id="1396" w:name="Srv_56MicrosoftDynamicsCRM2011"/>
      <w:bookmarkStart w:id="1397" w:name="Srv_67MicrosoftDynamicsCRM2011"/>
    </w:p>
    <w:p w:rsidR="002512D3" w:rsidRPr="009855B9" w:rsidRDefault="002512D3">
      <w:pPr>
        <w:rPr>
          <w:rFonts w:cs="Tahoma"/>
          <w:lang w:val="pt-BR"/>
        </w:rPr>
      </w:pPr>
    </w:p>
    <w:p w:rsidR="00253288" w:rsidRPr="009855B9" w:rsidRDefault="00A560B6" w:rsidP="00D47417">
      <w:pPr>
        <w:pStyle w:val="Heading3"/>
        <w:rPr>
          <w:rFonts w:ascii="Tahoma" w:hAnsi="Tahoma" w:cs="Tahoma"/>
          <w:lang w:val="pt-BR"/>
        </w:rPr>
      </w:pPr>
      <w:bookmarkStart w:id="1398" w:name="_72_Microsoft_Dynamics"/>
      <w:bookmarkStart w:id="1399" w:name="_Toc363830074"/>
      <w:bookmarkEnd w:id="1398"/>
      <w:r w:rsidRPr="009855B9">
        <w:rPr>
          <w:rFonts w:ascii="Tahoma" w:hAnsi="Tahoma" w:cs="Tahoma"/>
          <w:color w:val="F66400"/>
          <w:sz w:val="22"/>
          <w:vertAlign w:val="superscript"/>
          <w:lang w:val="pt-BR"/>
        </w:rPr>
        <w:t>72</w:t>
      </w:r>
      <w:r w:rsidRPr="009855B9">
        <w:rPr>
          <w:rFonts w:ascii="Tahoma" w:hAnsi="Tahoma" w:cs="Tahoma"/>
          <w:color w:val="F66400"/>
          <w:sz w:val="22"/>
          <w:lang w:val="pt-BR"/>
        </w:rPr>
        <w:t xml:space="preserve"> Microsoft Dynamics AX 2012</w:t>
      </w:r>
      <w:bookmarkEnd w:id="1394"/>
      <w:r w:rsidRPr="009855B9">
        <w:rPr>
          <w:rFonts w:ascii="Tahoma" w:hAnsi="Tahoma" w:cs="Tahoma"/>
          <w:color w:val="F66400"/>
          <w:sz w:val="22"/>
          <w:lang w:val="pt-BR"/>
        </w:rPr>
        <w:t xml:space="preserve"> R2</w:t>
      </w:r>
      <w:bookmarkEnd w:id="1399"/>
    </w:p>
    <w:p w:rsidR="003D0252" w:rsidRPr="009855B9" w:rsidRDefault="003D0252" w:rsidP="003D0252">
      <w:pPr>
        <w:rPr>
          <w:rFonts w:cs="Tahoma"/>
          <w:lang w:val="pt-BR"/>
        </w:rPr>
      </w:pPr>
    </w:p>
    <w:p w:rsidR="00047874" w:rsidRPr="009855B9" w:rsidRDefault="00860CF0" w:rsidP="007B699C">
      <w:pPr>
        <w:spacing w:after="60"/>
        <w:ind w:left="734" w:hanging="14"/>
        <w:rPr>
          <w:rFonts w:cs="Tahoma"/>
          <w:lang w:val="pt-BR"/>
        </w:rPr>
      </w:pPr>
      <w:r w:rsidRPr="009855B9">
        <w:rPr>
          <w:rFonts w:cs="Tahoma"/>
          <w:b/>
          <w:bCs/>
          <w:szCs w:val="20"/>
          <w:lang w:val="pt-BR"/>
        </w:rPr>
        <w:t>Localizações e Traduções</w:t>
      </w:r>
    </w:p>
    <w:p w:rsidR="00253288" w:rsidRPr="009855B9" w:rsidRDefault="00047874" w:rsidP="00737831">
      <w:pPr>
        <w:ind w:left="734" w:hanging="14"/>
        <w:rPr>
          <w:rFonts w:cs="Tahoma"/>
          <w:lang w:val="pt-BR"/>
        </w:rPr>
      </w:pPr>
      <w:r w:rsidRPr="009855B9">
        <w:rPr>
          <w:rFonts w:cs="Tahoma"/>
          <w:color w:val="000000"/>
          <w:szCs w:val="20"/>
          <w:lang w:val="pt-BR"/>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rsidR="00860CF0" w:rsidRPr="009855B9" w:rsidRDefault="00860CF0" w:rsidP="00737831">
      <w:pPr>
        <w:ind w:left="720"/>
        <w:rPr>
          <w:rFonts w:cs="Tahoma"/>
          <w:lang w:val="pt-BR"/>
        </w:rPr>
      </w:pPr>
    </w:p>
    <w:p w:rsidR="00860CF0" w:rsidRPr="009855B9" w:rsidRDefault="00860CF0" w:rsidP="00737831">
      <w:pPr>
        <w:pStyle w:val="PURBody-Indented"/>
        <w:spacing w:after="0"/>
        <w:ind w:left="720"/>
        <w:rPr>
          <w:rFonts w:ascii="Tahoma" w:hAnsi="Tahoma" w:cs="Tahoma"/>
          <w:lang w:val="pt-BR"/>
        </w:rPr>
      </w:pPr>
      <w:r w:rsidRPr="009855B9">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6C0B98" w:rsidRPr="009855B9">
        <w:rPr>
          <w:rFonts w:ascii="Tahoma" w:hAnsi="Tahoma" w:cs="Tahoma"/>
          <w:color w:val="000000"/>
          <w:sz w:val="18"/>
          <w:lang w:val="pt-BR"/>
        </w:rPr>
        <w:t xml:space="preserve"> </w:t>
      </w:r>
      <w:r w:rsidRPr="009855B9">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6C0B98" w:rsidRPr="009855B9">
        <w:rPr>
          <w:rFonts w:ascii="Tahoma" w:hAnsi="Tahoma" w:cs="Tahoma"/>
          <w:color w:val="000000"/>
          <w:sz w:val="18"/>
          <w:lang w:val="pt-BR"/>
        </w:rPr>
        <w:t xml:space="preserve"> </w:t>
      </w:r>
      <w:r w:rsidRPr="009855B9">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6C0B98" w:rsidRPr="009855B9">
        <w:rPr>
          <w:rFonts w:ascii="Tahoma" w:hAnsi="Tahoma" w:cs="Tahoma"/>
          <w:color w:val="000000"/>
          <w:sz w:val="18"/>
          <w:lang w:val="pt-BR"/>
        </w:rPr>
        <w:t xml:space="preserve"> </w:t>
      </w:r>
      <w:r w:rsidRPr="009855B9">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rsidR="00047874" w:rsidRPr="009855B9" w:rsidRDefault="00047874" w:rsidP="00E62BC4">
      <w:pPr>
        <w:ind w:left="720" w:hanging="180"/>
        <w:rPr>
          <w:rFonts w:cs="Tahoma"/>
          <w:lang w:val="pt-BR"/>
        </w:rPr>
      </w:pPr>
    </w:p>
    <w:p w:rsidR="00253288" w:rsidRPr="009855B9" w:rsidRDefault="00047874" w:rsidP="007B699C">
      <w:pPr>
        <w:spacing w:after="60"/>
        <w:ind w:left="734" w:hanging="187"/>
        <w:rPr>
          <w:rFonts w:cs="Tahoma"/>
          <w:lang w:val="pt-BR"/>
        </w:rPr>
      </w:pPr>
      <w:r w:rsidRPr="009855B9">
        <w:rPr>
          <w:rFonts w:cs="Tahoma"/>
          <w:b/>
          <w:bCs/>
          <w:szCs w:val="20"/>
          <w:lang w:val="pt-BR"/>
        </w:rPr>
        <w:t>Direitos de Uso da CAL</w:t>
      </w:r>
    </w:p>
    <w:p w:rsidR="00047874" w:rsidRPr="009855B9" w:rsidRDefault="00047874" w:rsidP="00E62BC4">
      <w:pPr>
        <w:ind w:left="720" w:hanging="180"/>
        <w:rPr>
          <w:rFonts w:cs="Tahoma"/>
          <w:lang w:val="pt-BR"/>
        </w:rPr>
      </w:pPr>
      <w:r w:rsidRPr="009855B9">
        <w:rPr>
          <w:rFonts w:eastAsia="Calibri" w:cs="Tahoma"/>
          <w:szCs w:val="18"/>
          <w:lang w:val="pt-BR"/>
        </w:rPr>
        <w:t>Os usos permitidos sob as CALs diferentes do Microsoft Dynamics AX 2012 R2 estão destacados abaixo:</w:t>
      </w:r>
    </w:p>
    <w:p w:rsidR="00047874" w:rsidRPr="009855B9" w:rsidRDefault="00047874" w:rsidP="00944DAD">
      <w:pPr>
        <w:ind w:firstLine="540"/>
        <w:rPr>
          <w:rFonts w:cs="Tahoma"/>
          <w:lang w:val="pt-BR"/>
        </w:rPr>
      </w:pPr>
    </w:p>
    <w:p w:rsidR="00047874" w:rsidRPr="00267CD5" w:rsidRDefault="00047874" w:rsidP="00346F4B">
      <w:pPr>
        <w:numPr>
          <w:ilvl w:val="1"/>
          <w:numId w:val="66"/>
        </w:numPr>
        <w:tabs>
          <w:tab w:val="clear" w:pos="1440"/>
          <w:tab w:val="num" w:pos="900"/>
        </w:tabs>
        <w:autoSpaceDE w:val="0"/>
        <w:autoSpaceDN w:val="0"/>
        <w:adjustRightInd w:val="0"/>
        <w:ind w:left="900" w:right="720"/>
        <w:rPr>
          <w:rFonts w:cs="Tahoma"/>
        </w:rPr>
      </w:pPr>
      <w:r w:rsidRPr="00267CD5">
        <w:rPr>
          <w:rFonts w:eastAsia="Calibri" w:cs="Tahoma"/>
          <w:b/>
          <w:szCs w:val="18"/>
        </w:rPr>
        <w:t>CAL de Autoatendimento (CAL Básica)</w:t>
      </w:r>
    </w:p>
    <w:p w:rsidR="00047874" w:rsidRPr="00267CD5" w:rsidRDefault="00047874" w:rsidP="00AA4FE9">
      <w:pPr>
        <w:numPr>
          <w:ilvl w:val="1"/>
          <w:numId w:val="88"/>
        </w:numPr>
        <w:ind w:left="1339" w:right="720"/>
        <w:rPr>
          <w:rFonts w:cs="Tahoma"/>
        </w:rPr>
      </w:pPr>
      <w:r w:rsidRPr="00267CD5">
        <w:rPr>
          <w:rFonts w:eastAsia="Calibri" w:cs="Tahoma"/>
          <w:szCs w:val="18"/>
        </w:rPr>
        <w:t>Criar relatórios de despesas;</w:t>
      </w:r>
    </w:p>
    <w:p w:rsidR="00047874" w:rsidRPr="009855B9" w:rsidRDefault="00047874" w:rsidP="00AA4FE9">
      <w:pPr>
        <w:numPr>
          <w:ilvl w:val="1"/>
          <w:numId w:val="88"/>
        </w:numPr>
        <w:ind w:left="1339" w:right="720"/>
        <w:rPr>
          <w:rFonts w:cs="Tahoma"/>
          <w:lang w:val="pt-BR"/>
        </w:rPr>
      </w:pPr>
      <w:r w:rsidRPr="009855B9">
        <w:rPr>
          <w:rFonts w:eastAsia="Calibri" w:cs="Tahoma"/>
          <w:szCs w:val="18"/>
          <w:lang w:val="pt-BR"/>
        </w:rPr>
        <w:t>Gerenciar dados pessoais como registros de benefícios;</w:t>
      </w:r>
    </w:p>
    <w:p w:rsidR="00047874" w:rsidRPr="009855B9" w:rsidRDefault="00047874" w:rsidP="00AA4FE9">
      <w:pPr>
        <w:numPr>
          <w:ilvl w:val="1"/>
          <w:numId w:val="88"/>
        </w:numPr>
        <w:ind w:left="1339" w:right="720"/>
        <w:rPr>
          <w:rFonts w:cs="Tahoma"/>
          <w:lang w:val="pt-BR"/>
        </w:rPr>
      </w:pPr>
      <w:r w:rsidRPr="009855B9">
        <w:rPr>
          <w:rFonts w:eastAsia="Calibri" w:cs="Tahoma"/>
          <w:szCs w:val="18"/>
          <w:lang w:val="pt-BR"/>
        </w:rPr>
        <w:t>Fazer entradas de tempo e presença como registrar horas, horário de entrada e de saída;</w:t>
      </w:r>
    </w:p>
    <w:p w:rsidR="00047874" w:rsidRPr="009855B9" w:rsidRDefault="00047874" w:rsidP="00AA4FE9">
      <w:pPr>
        <w:numPr>
          <w:ilvl w:val="1"/>
          <w:numId w:val="88"/>
        </w:numPr>
        <w:ind w:left="1339" w:right="720"/>
        <w:rPr>
          <w:rFonts w:cs="Tahoma"/>
          <w:lang w:val="pt-BR"/>
        </w:rPr>
      </w:pPr>
      <w:r w:rsidRPr="009855B9">
        <w:rPr>
          <w:rFonts w:eastAsia="Calibri" w:cs="Tahoma"/>
          <w:szCs w:val="18"/>
          <w:lang w:val="pt-BR"/>
        </w:rPr>
        <w:t>Inserir solicitações de serviço de funcionário;</w:t>
      </w:r>
    </w:p>
    <w:p w:rsidR="00047874" w:rsidRPr="009855B9" w:rsidRDefault="00047874" w:rsidP="00AA4FE9">
      <w:pPr>
        <w:numPr>
          <w:ilvl w:val="1"/>
          <w:numId w:val="88"/>
        </w:numPr>
        <w:ind w:left="1339" w:right="720"/>
        <w:rPr>
          <w:rFonts w:cs="Tahoma"/>
          <w:lang w:val="pt-BR"/>
        </w:rPr>
      </w:pPr>
      <w:r w:rsidRPr="009855B9">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Pr="009855B9">
        <w:rPr>
          <w:rFonts w:eastAsia="Calibri" w:cs="Tahoma"/>
          <w:szCs w:val="18"/>
          <w:lang w:val="pt-BR"/>
        </w:rPr>
        <w:br/>
      </w:r>
    </w:p>
    <w:p w:rsidR="00047874" w:rsidRPr="009855B9" w:rsidRDefault="00047874" w:rsidP="00346F4B">
      <w:pPr>
        <w:numPr>
          <w:ilvl w:val="0"/>
          <w:numId w:val="88"/>
        </w:numPr>
        <w:autoSpaceDE w:val="0"/>
        <w:autoSpaceDN w:val="0"/>
        <w:adjustRightInd w:val="0"/>
        <w:ind w:left="900" w:right="720"/>
        <w:rPr>
          <w:rFonts w:cs="Tahoma"/>
          <w:lang w:val="pt-BR"/>
        </w:rPr>
      </w:pPr>
      <w:r w:rsidRPr="009855B9">
        <w:rPr>
          <w:rFonts w:eastAsia="Calibri" w:cs="Tahoma"/>
          <w:b/>
          <w:szCs w:val="18"/>
          <w:lang w:val="pt-BR"/>
        </w:rPr>
        <w:t>CAL de Tarefa (CAL de Autoatendimento + CAL Aditiva de Tarefa)</w:t>
      </w:r>
    </w:p>
    <w:p w:rsidR="00B10F79" w:rsidRPr="009855B9" w:rsidRDefault="00B10F79" w:rsidP="00AA4FE9">
      <w:pPr>
        <w:numPr>
          <w:ilvl w:val="1"/>
          <w:numId w:val="88"/>
        </w:numPr>
        <w:ind w:left="1339" w:right="720"/>
        <w:rPr>
          <w:rFonts w:cs="Tahoma"/>
          <w:lang w:val="pt-BR"/>
        </w:rPr>
      </w:pPr>
      <w:r w:rsidRPr="009855B9">
        <w:rPr>
          <w:rFonts w:eastAsia="Calibri" w:cs="Tahoma"/>
          <w:szCs w:val="18"/>
          <w:lang w:val="pt-BR"/>
        </w:rPr>
        <w:t>Incluir direitos de uso da CAL de Autoatendimento</w:t>
      </w:r>
    </w:p>
    <w:p w:rsidR="00047874" w:rsidRPr="00267CD5" w:rsidRDefault="00B10F79" w:rsidP="00AA4FE9">
      <w:pPr>
        <w:numPr>
          <w:ilvl w:val="1"/>
          <w:numId w:val="88"/>
        </w:numPr>
        <w:ind w:left="1339" w:right="720"/>
        <w:rPr>
          <w:rFonts w:cs="Tahoma"/>
        </w:rPr>
      </w:pPr>
      <w:r w:rsidRPr="00267CD5">
        <w:rPr>
          <w:rFonts w:eastAsia="Calibri" w:cs="Tahoma"/>
          <w:szCs w:val="18"/>
        </w:rPr>
        <w:t>Inserir hora faturável;</w:t>
      </w:r>
    </w:p>
    <w:p w:rsidR="00047874" w:rsidRPr="00267CD5" w:rsidRDefault="00B10F79" w:rsidP="00AA4FE9">
      <w:pPr>
        <w:numPr>
          <w:ilvl w:val="1"/>
          <w:numId w:val="88"/>
        </w:numPr>
        <w:ind w:left="1339" w:right="720"/>
        <w:rPr>
          <w:rFonts w:cs="Tahoma"/>
        </w:rPr>
      </w:pPr>
      <w:r w:rsidRPr="00267CD5">
        <w:rPr>
          <w:rFonts w:eastAsia="Calibri" w:cs="Tahoma"/>
          <w:szCs w:val="18"/>
        </w:rPr>
        <w:t>Inserir despesas faturáveis;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Gerenciar análises de desempenho e anuais, definição de metas e competências;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Operar um ponto de varejo do dispositivo de venda;</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Aprovar faturas de fornecedores relativas a compra indireta e</w:t>
      </w:r>
    </w:p>
    <w:p w:rsidR="00047874" w:rsidRPr="009855B9" w:rsidRDefault="00047874" w:rsidP="00AA4FE9">
      <w:pPr>
        <w:numPr>
          <w:ilvl w:val="1"/>
          <w:numId w:val="88"/>
        </w:numPr>
        <w:ind w:left="1339" w:right="720"/>
        <w:rPr>
          <w:rFonts w:cs="Tahoma"/>
          <w:lang w:val="pt-BR"/>
        </w:rPr>
      </w:pPr>
      <w:r w:rsidRPr="009855B9">
        <w:rPr>
          <w:rFonts w:eastAsia="Calibri" w:cs="Tahoma"/>
          <w:szCs w:val="18"/>
          <w:lang w:val="pt-BR"/>
        </w:rPr>
        <w:t>Usuários de CAL de Tarefa não podem executar aprovações do fluxo de trabalho.</w:t>
      </w:r>
      <w:r w:rsidRPr="009855B9">
        <w:rPr>
          <w:rFonts w:cs="Tahoma"/>
          <w:szCs w:val="18"/>
          <w:lang w:val="pt-BR"/>
        </w:rPr>
        <w:t xml:space="preserve"> </w:t>
      </w:r>
    </w:p>
    <w:p w:rsidR="00047874" w:rsidRPr="009855B9" w:rsidRDefault="00047874" w:rsidP="00944DAD">
      <w:pPr>
        <w:autoSpaceDE w:val="0"/>
        <w:autoSpaceDN w:val="0"/>
        <w:adjustRightInd w:val="0"/>
        <w:ind w:left="1260" w:right="720"/>
        <w:rPr>
          <w:rFonts w:cs="Tahoma"/>
          <w:lang w:val="pt-BR"/>
        </w:rPr>
      </w:pPr>
    </w:p>
    <w:p w:rsidR="00047874" w:rsidRPr="009855B9" w:rsidRDefault="00047874" w:rsidP="00346F4B">
      <w:pPr>
        <w:numPr>
          <w:ilvl w:val="0"/>
          <w:numId w:val="88"/>
        </w:numPr>
        <w:ind w:left="900" w:right="720"/>
        <w:rPr>
          <w:rFonts w:cs="Tahoma"/>
          <w:lang w:val="pt-BR"/>
        </w:rPr>
      </w:pPr>
      <w:r w:rsidRPr="009855B9">
        <w:rPr>
          <w:rFonts w:eastAsia="Calibri" w:cs="Tahoma"/>
          <w:b/>
          <w:szCs w:val="18"/>
          <w:lang w:val="pt-BR"/>
        </w:rPr>
        <w:lastRenderedPageBreak/>
        <w:t>CAL Funcional (CAL de Tarefa + CAL Aditiva Funcional)</w:t>
      </w:r>
    </w:p>
    <w:p w:rsidR="00B10F79" w:rsidRPr="009855B9" w:rsidRDefault="00B10F79" w:rsidP="00AA4FE9">
      <w:pPr>
        <w:numPr>
          <w:ilvl w:val="1"/>
          <w:numId w:val="88"/>
        </w:numPr>
        <w:ind w:left="1339" w:right="720"/>
        <w:rPr>
          <w:rFonts w:cs="Tahoma"/>
          <w:lang w:val="pt-BR"/>
        </w:rPr>
      </w:pPr>
      <w:r w:rsidRPr="009855B9">
        <w:rPr>
          <w:rFonts w:eastAsia="Calibri" w:cs="Tahoma"/>
          <w:szCs w:val="18"/>
          <w:lang w:val="pt-BR"/>
        </w:rPr>
        <w:t>Incluir direitos de uso da CAL de Tarefa</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Gerenciar um chão de fábrica em um ciclo de fabricação ou produção;</w:t>
      </w:r>
    </w:p>
    <w:p w:rsidR="00047874" w:rsidRPr="00267CD5" w:rsidRDefault="00B10F79" w:rsidP="00AA4FE9">
      <w:pPr>
        <w:numPr>
          <w:ilvl w:val="1"/>
          <w:numId w:val="88"/>
        </w:numPr>
        <w:ind w:left="1339" w:right="720"/>
        <w:rPr>
          <w:rFonts w:cs="Tahoma"/>
        </w:rPr>
      </w:pPr>
      <w:r w:rsidRPr="00267CD5">
        <w:rPr>
          <w:rFonts w:eastAsia="Calibri" w:cs="Tahoma"/>
          <w:szCs w:val="18"/>
        </w:rPr>
        <w:t>Gerenciar projetos e recursos;</w:t>
      </w:r>
    </w:p>
    <w:p w:rsidR="00047874" w:rsidRPr="00267CD5" w:rsidRDefault="00B10F79" w:rsidP="00AA4FE9">
      <w:pPr>
        <w:numPr>
          <w:ilvl w:val="1"/>
          <w:numId w:val="88"/>
        </w:numPr>
        <w:ind w:left="1339" w:right="720"/>
        <w:rPr>
          <w:rFonts w:cs="Tahoma"/>
        </w:rPr>
      </w:pPr>
      <w:r w:rsidRPr="00267CD5">
        <w:rPr>
          <w:rFonts w:eastAsia="Calibri" w:cs="Tahoma"/>
          <w:szCs w:val="18"/>
        </w:rPr>
        <w:t>Gerenciar ciclos de recursos humanos;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Gerenciar transferências de orçamento e solicitações organizacionais;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Criar registros de dados mestres de candidatos ou funcionários;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 xml:space="preserve">Criar uma solicitação de emprego ou posição; </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 xml:space="preserve">Escalar ou solicitar aprovação de faturas relativas a seus clientes; </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Aprovar faturas de fornecedor ou vouchers para serviços prestados;</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Criar e gerenciar registros de dados mestre pertencentes a clientes, fornecedores, inventário de produtos ou catálogos e/ou</w:t>
      </w:r>
    </w:p>
    <w:p w:rsidR="00047874" w:rsidRPr="009855B9" w:rsidRDefault="00B10F79" w:rsidP="00AA4FE9">
      <w:pPr>
        <w:numPr>
          <w:ilvl w:val="1"/>
          <w:numId w:val="88"/>
        </w:numPr>
        <w:ind w:left="1339" w:right="720"/>
        <w:rPr>
          <w:rFonts w:cs="Tahoma"/>
          <w:lang w:val="pt-BR"/>
        </w:rPr>
      </w:pPr>
      <w:r w:rsidRPr="009855B9">
        <w:rPr>
          <w:rFonts w:eastAsia="Calibri" w:cs="Tahoma"/>
          <w:szCs w:val="18"/>
          <w:lang w:val="pt-BR"/>
        </w:rPr>
        <w:t>Aprovar solicitações de usuários da CAL de Autoatendimento ou CAL de Tarefa.</w:t>
      </w:r>
    </w:p>
    <w:p w:rsidR="00047874" w:rsidRPr="009855B9" w:rsidRDefault="00047874" w:rsidP="00B20F02">
      <w:pPr>
        <w:autoSpaceDE w:val="0"/>
        <w:autoSpaceDN w:val="0"/>
        <w:adjustRightInd w:val="0"/>
        <w:ind w:left="1260" w:right="720" w:hanging="360"/>
        <w:rPr>
          <w:rFonts w:cs="Tahoma"/>
          <w:lang w:val="pt-BR"/>
        </w:rPr>
      </w:pPr>
    </w:p>
    <w:p w:rsidR="00047874" w:rsidRPr="00267CD5" w:rsidRDefault="00047874" w:rsidP="00346F4B">
      <w:pPr>
        <w:numPr>
          <w:ilvl w:val="0"/>
          <w:numId w:val="88"/>
        </w:numPr>
        <w:ind w:left="900" w:right="720"/>
        <w:rPr>
          <w:rFonts w:cs="Tahoma"/>
        </w:rPr>
      </w:pPr>
      <w:r w:rsidRPr="00267CD5">
        <w:rPr>
          <w:rFonts w:eastAsia="Calibri" w:cs="Tahoma"/>
          <w:b/>
          <w:szCs w:val="18"/>
        </w:rPr>
        <w:t>CAL Empresarial (CAL Funcional + CAL Aditiva Empresarial)</w:t>
      </w:r>
    </w:p>
    <w:p w:rsidR="00047874" w:rsidRPr="00267CD5" w:rsidRDefault="00047874" w:rsidP="00AA4FE9">
      <w:pPr>
        <w:numPr>
          <w:ilvl w:val="1"/>
          <w:numId w:val="88"/>
        </w:numPr>
        <w:ind w:left="1339" w:right="720"/>
        <w:rPr>
          <w:rFonts w:cs="Tahoma"/>
        </w:rPr>
      </w:pPr>
      <w:r w:rsidRPr="00267CD5">
        <w:rPr>
          <w:rFonts w:eastAsia="Calibri" w:cs="Tahoma"/>
          <w:szCs w:val="18"/>
        </w:rPr>
        <w:t>Direitos Totais de Uso</w:t>
      </w:r>
    </w:p>
    <w:p w:rsidR="00047874" w:rsidRPr="00267CD5" w:rsidRDefault="00047874" w:rsidP="00944DAD">
      <w:pPr>
        <w:autoSpaceDE w:val="0"/>
        <w:autoSpaceDN w:val="0"/>
        <w:adjustRightInd w:val="0"/>
        <w:ind w:left="900" w:right="720"/>
        <w:rPr>
          <w:rFonts w:cs="Tahoma"/>
        </w:rPr>
      </w:pPr>
    </w:p>
    <w:p w:rsidR="00047874" w:rsidRPr="009855B9" w:rsidRDefault="00047874" w:rsidP="00DE4758">
      <w:pPr>
        <w:autoSpaceDE w:val="0"/>
        <w:autoSpaceDN w:val="0"/>
        <w:adjustRightInd w:val="0"/>
        <w:ind w:left="720" w:right="720"/>
        <w:rPr>
          <w:rFonts w:cs="Tahoma"/>
          <w:lang w:val="pt-BR"/>
        </w:rPr>
      </w:pPr>
      <w:r w:rsidRPr="009855B9">
        <w:rPr>
          <w:rFonts w:eastAsia="Calibri" w:cs="Tahoma"/>
          <w:szCs w:val="18"/>
          <w:lang w:val="pt-BR"/>
        </w:rPr>
        <w:t xml:space="preserve">Para uma maior granularidade e compreensão das CALs exigidas, consulte </w:t>
      </w:r>
      <w:r w:rsidR="00DE4758" w:rsidRPr="009855B9">
        <w:rPr>
          <w:rFonts w:eastAsia="Calibri" w:cs="Tahoma"/>
          <w:szCs w:val="18"/>
          <w:lang w:val="pt-BR" w:eastAsia="x-none"/>
        </w:rPr>
        <w:t>http://www.microsoft.com/en-us/dynamics/erp-buy-ax-software.aspx</w:t>
      </w:r>
      <w:r w:rsidRPr="009855B9">
        <w:rPr>
          <w:rFonts w:eastAsia="Calibri" w:cs="Tahoma"/>
          <w:szCs w:val="18"/>
          <w:lang w:val="pt-BR"/>
        </w:rPr>
        <w:t>.</w:t>
      </w:r>
    </w:p>
    <w:p w:rsidR="00A6185F" w:rsidRPr="009855B9" w:rsidRDefault="00A6185F" w:rsidP="00A6185F">
      <w:pPr>
        <w:ind w:left="720" w:hanging="180"/>
        <w:rPr>
          <w:rFonts w:cs="Tahoma"/>
          <w:lang w:val="pt-BR"/>
        </w:rPr>
      </w:pPr>
    </w:p>
    <w:p w:rsidR="00A6185F" w:rsidRPr="009855B9" w:rsidRDefault="00A6185F" w:rsidP="00C066F9">
      <w:pPr>
        <w:spacing w:after="60"/>
        <w:ind w:left="734" w:hanging="194"/>
        <w:rPr>
          <w:rFonts w:cs="Tahoma"/>
          <w:lang w:val="pt-BR"/>
        </w:rPr>
      </w:pPr>
      <w:r w:rsidRPr="009855B9">
        <w:rPr>
          <w:rFonts w:cs="Tahoma"/>
          <w:b/>
          <w:bCs/>
          <w:lang w:val="pt-BR"/>
        </w:rPr>
        <w:t>Termos Complementares da Licença</w:t>
      </w:r>
    </w:p>
    <w:p w:rsidR="00A6185F" w:rsidRPr="009855B9" w:rsidRDefault="00A6185F" w:rsidP="00DE4758">
      <w:pPr>
        <w:pStyle w:val="PURBody-Indented"/>
        <w:spacing w:after="0"/>
        <w:ind w:left="547"/>
        <w:rPr>
          <w:rFonts w:ascii="Tahoma" w:hAnsi="Tahoma" w:cs="Tahoma"/>
          <w:lang w:val="pt-BR"/>
        </w:rPr>
      </w:pPr>
      <w:r w:rsidRPr="009855B9">
        <w:rPr>
          <w:rFonts w:ascii="Tahoma" w:eastAsia="Calibri" w:hAnsi="Tahoma" w:cs="Tahoma"/>
          <w:sz w:val="18"/>
          <w:szCs w:val="18"/>
          <w:lang w:val="pt-BR"/>
        </w:rPr>
        <w:t>O uso que você faz dos Componentes de eCommerce, Componentes de Ponto de venda e de atualizações 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 xml:space="preserve">complementos semelhantes para o Microsoft Dynamics AX 2012 R2 são regidos pelos Termos Complementares da Licença que você pode encontrar em: </w:t>
      </w:r>
      <w:hyperlink r:id="rId49" w:history="1">
        <w:r w:rsidR="00DE4758" w:rsidRPr="009855B9">
          <w:rPr>
            <w:rFonts w:ascii="Tahoma" w:eastAsia="Calibri" w:hAnsi="Tahoma" w:cs="Tahoma"/>
            <w:sz w:val="18"/>
            <w:szCs w:val="18"/>
            <w:lang w:val="pt-BR"/>
          </w:rPr>
          <w:t>http://www.microsoft.com/en-us/dynamics/erp-buy-ax-software.aspx</w:t>
        </w:r>
      </w:hyperlink>
      <w:r w:rsidRPr="009855B9">
        <w:rPr>
          <w:rFonts w:ascii="Tahoma" w:eastAsia="Calibri" w:hAnsi="Tahoma" w:cs="Tahoma"/>
          <w:sz w:val="18"/>
          <w:szCs w:val="18"/>
          <w:lang w:val="pt-BR"/>
        </w:rPr>
        <w:t>.</w:t>
      </w:r>
    </w:p>
    <w:p w:rsidR="00047874" w:rsidRPr="009855B9" w:rsidRDefault="00047874" w:rsidP="00944DAD">
      <w:pPr>
        <w:rPr>
          <w:rFonts w:cs="Tahoma"/>
          <w:lang w:val="pt-BR"/>
        </w:rPr>
      </w:pPr>
    </w:p>
    <w:p w:rsidR="00D57009" w:rsidRPr="009855B9" w:rsidRDefault="00D57009">
      <w:pPr>
        <w:rPr>
          <w:rFonts w:cs="Tahoma"/>
          <w:lang w:val="pt-BR"/>
        </w:rPr>
      </w:pPr>
      <w:bookmarkStart w:id="1400" w:name="_68_Microsoft_Dynamics"/>
      <w:bookmarkStart w:id="1401" w:name="_Toc336338328"/>
      <w:bookmarkEnd w:id="1400"/>
    </w:p>
    <w:p w:rsidR="00D47417" w:rsidRPr="009855B9" w:rsidRDefault="00A560B6" w:rsidP="00DF3AED">
      <w:pPr>
        <w:pStyle w:val="Heading3"/>
        <w:keepNext/>
        <w:rPr>
          <w:rFonts w:ascii="Tahoma" w:hAnsi="Tahoma" w:cs="Tahoma"/>
          <w:lang w:val="pt-BR"/>
        </w:rPr>
      </w:pPr>
      <w:bookmarkStart w:id="1402" w:name="_70_Microsoft_Dynamics"/>
      <w:bookmarkStart w:id="1403" w:name="_73_Microsoft_Dynamics"/>
      <w:bookmarkStart w:id="1404" w:name="_Toc363830075"/>
      <w:bookmarkEnd w:id="1402"/>
      <w:bookmarkEnd w:id="1403"/>
      <w:r w:rsidRPr="009855B9">
        <w:rPr>
          <w:rFonts w:ascii="Tahoma" w:hAnsi="Tahoma" w:cs="Tahoma"/>
          <w:color w:val="F66400"/>
          <w:sz w:val="22"/>
          <w:vertAlign w:val="superscript"/>
          <w:lang w:val="pt-BR"/>
        </w:rPr>
        <w:t>73</w:t>
      </w:r>
      <w:r w:rsidRPr="009855B9">
        <w:rPr>
          <w:rFonts w:ascii="Tahoma" w:hAnsi="Tahoma" w:cs="Tahoma"/>
          <w:color w:val="F66400"/>
          <w:sz w:val="22"/>
          <w:lang w:val="pt-BR"/>
        </w:rPr>
        <w:t xml:space="preserve"> Microsoft Dynamics CRM 2011</w:t>
      </w:r>
      <w:bookmarkEnd w:id="1401"/>
      <w:bookmarkEnd w:id="1404"/>
    </w:p>
    <w:bookmarkEnd w:id="1396"/>
    <w:bookmarkEnd w:id="1397"/>
    <w:p w:rsidR="00D47417" w:rsidRPr="009855B9" w:rsidRDefault="00D47417" w:rsidP="00DF3AED">
      <w:pPr>
        <w:keepNext/>
        <w:rPr>
          <w:rFonts w:cs="Tahoma"/>
          <w:lang w:val="pt-BR"/>
        </w:rPr>
      </w:pPr>
    </w:p>
    <w:p w:rsidR="00944BDF" w:rsidRPr="009855B9" w:rsidRDefault="00944BDF" w:rsidP="00DF3AED">
      <w:pPr>
        <w:keepNext/>
        <w:spacing w:after="60"/>
        <w:ind w:left="720"/>
        <w:rPr>
          <w:rFonts w:cs="Tahoma"/>
          <w:lang w:val="pt-BR"/>
        </w:rPr>
      </w:pPr>
      <w:r w:rsidRPr="009855B9">
        <w:rPr>
          <w:rFonts w:cs="Tahoma"/>
          <w:b/>
          <w:bCs/>
          <w:color w:val="000000"/>
          <w:szCs w:val="20"/>
          <w:lang w:val="pt-BR"/>
        </w:rPr>
        <w:t>Caminho de Migração do Software Assurance para Microsoft Dynamics CRM 4.0</w:t>
      </w:r>
    </w:p>
    <w:p w:rsidR="00944BDF" w:rsidRPr="009855B9" w:rsidRDefault="00944BDF" w:rsidP="00E62BC4">
      <w:pPr>
        <w:ind w:left="720"/>
        <w:rPr>
          <w:rFonts w:cs="Tahoma"/>
          <w:lang w:val="pt-BR"/>
        </w:rPr>
      </w:pPr>
      <w:r w:rsidRPr="009855B9">
        <w:rPr>
          <w:rFonts w:cs="Tahoma"/>
          <w:color w:val="000000"/>
          <w:szCs w:val="20"/>
          <w:lang w:val="pt-BR"/>
        </w:rPr>
        <w:t>Os clientes que tiverem adquirido licenças do Microsoft Dynamics CRM 4.0 e tiverem cobertura do Software Assurance ativa sobre essas licenças a partir de 1° de abril de 2011 ou posteriormente poderão atualizar essas licenças conforme indicado abaixo:</w:t>
      </w:r>
    </w:p>
    <w:p w:rsidR="00944BDF" w:rsidRPr="009855B9" w:rsidRDefault="00944BDF" w:rsidP="00944BDF">
      <w:pPr>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267CD5" w:rsidTr="00CA14C9">
        <w:tc>
          <w:tcPr>
            <w:tcW w:w="4248" w:type="dxa"/>
            <w:tcBorders>
              <w:top w:val="single" w:sz="4" w:space="0" w:color="000000"/>
              <w:bottom w:val="single" w:sz="6" w:space="0" w:color="000000"/>
            </w:tcBorders>
            <w:shd w:val="clear" w:color="auto" w:fill="FABF8F"/>
          </w:tcPr>
          <w:p w:rsidR="00944BDF" w:rsidRPr="009855B9" w:rsidRDefault="00944BDF" w:rsidP="00E6206A">
            <w:pPr>
              <w:jc w:val="center"/>
              <w:rPr>
                <w:rFonts w:cs="Tahoma"/>
                <w:b/>
                <w:color w:val="000000"/>
                <w:szCs w:val="20"/>
                <w:lang w:val="pt-BR"/>
              </w:rPr>
            </w:pPr>
            <w:r w:rsidRPr="009855B9">
              <w:rPr>
                <w:rFonts w:cs="Tahoma"/>
                <w:b/>
                <w:color w:val="000000"/>
                <w:szCs w:val="20"/>
                <w:lang w:val="pt-BR"/>
              </w:rPr>
              <w:t>Licenças do Microsoft Dynamics CRM 4.0 Qualificadas</w:t>
            </w:r>
          </w:p>
        </w:tc>
        <w:tc>
          <w:tcPr>
            <w:tcW w:w="4212" w:type="dxa"/>
            <w:tcBorders>
              <w:top w:val="single" w:sz="4" w:space="0" w:color="000000"/>
              <w:bottom w:val="single" w:sz="6" w:space="0" w:color="000000"/>
            </w:tcBorders>
            <w:shd w:val="clear" w:color="auto" w:fill="FABF8F"/>
          </w:tcPr>
          <w:p w:rsidR="00944BDF" w:rsidRPr="00267CD5" w:rsidRDefault="00944BDF" w:rsidP="00E6206A">
            <w:pPr>
              <w:jc w:val="center"/>
              <w:rPr>
                <w:rFonts w:cs="Tahoma"/>
                <w:b/>
                <w:color w:val="000000"/>
                <w:szCs w:val="20"/>
              </w:rPr>
            </w:pPr>
            <w:r w:rsidRPr="00267CD5">
              <w:rPr>
                <w:rFonts w:cs="Tahoma"/>
                <w:b/>
                <w:color w:val="000000"/>
                <w:szCs w:val="20"/>
              </w:rPr>
              <w:t>Licenças do CRM 2011 Correspondentes</w:t>
            </w:r>
          </w:p>
        </w:tc>
      </w:tr>
      <w:tr w:rsidR="00944BDF" w:rsidRPr="007178FB" w:rsidTr="00CA14C9">
        <w:tc>
          <w:tcPr>
            <w:tcW w:w="4248" w:type="dxa"/>
            <w:tcBorders>
              <w:top w:val="single" w:sz="6" w:space="0" w:color="000000"/>
            </w:tcBorders>
            <w:shd w:val="clear" w:color="auto" w:fill="FFFFFF"/>
          </w:tcPr>
          <w:p w:rsidR="00944BDF" w:rsidRPr="009855B9" w:rsidRDefault="00944BDF" w:rsidP="00DE4758">
            <w:pPr>
              <w:rPr>
                <w:rFonts w:cs="Tahoma"/>
                <w:color w:val="000000"/>
                <w:szCs w:val="20"/>
                <w:lang w:val="pt-BR"/>
              </w:rPr>
            </w:pPr>
            <w:r w:rsidRPr="009855B9">
              <w:rPr>
                <w:rFonts w:cs="Tahoma"/>
                <w:color w:val="000000"/>
                <w:szCs w:val="20"/>
                <w:lang w:val="pt-BR"/>
              </w:rPr>
              <w:t>CAL Aditiva de Uso Total para Microsoft</w:t>
            </w:r>
            <w:r w:rsidR="00DE4758" w:rsidRPr="009855B9">
              <w:rPr>
                <w:rFonts w:cs="Tahoma"/>
                <w:color w:val="000000"/>
                <w:szCs w:val="20"/>
                <w:lang w:val="pt-BR"/>
              </w:rPr>
              <w:t> </w:t>
            </w:r>
            <w:r w:rsidRPr="009855B9">
              <w:rPr>
                <w:rFonts w:cs="Tahoma"/>
                <w:color w:val="000000"/>
                <w:szCs w:val="20"/>
                <w:lang w:val="pt-BR"/>
              </w:rPr>
              <w:t>Dynamics</w:t>
            </w:r>
            <w:r w:rsidR="00DE4758" w:rsidRPr="009855B9">
              <w:rPr>
                <w:rFonts w:cs="Tahoma"/>
                <w:color w:val="000000"/>
                <w:szCs w:val="20"/>
                <w:lang w:val="pt-BR"/>
              </w:rPr>
              <w:t> </w:t>
            </w:r>
            <w:r w:rsidRPr="009855B9">
              <w:rPr>
                <w:rFonts w:cs="Tahoma"/>
                <w:color w:val="000000"/>
                <w:szCs w:val="20"/>
                <w:lang w:val="pt-BR"/>
              </w:rPr>
              <w:t>CRM 4.0</w:t>
            </w:r>
          </w:p>
        </w:tc>
        <w:tc>
          <w:tcPr>
            <w:tcW w:w="4212" w:type="dxa"/>
            <w:tcBorders>
              <w:top w:val="single" w:sz="6" w:space="0" w:color="000000"/>
            </w:tcBorders>
            <w:shd w:val="clear" w:color="auto" w:fill="FFFFFF"/>
          </w:tcPr>
          <w:p w:rsidR="00944BDF" w:rsidRPr="009855B9" w:rsidRDefault="00944BDF" w:rsidP="00E6206A">
            <w:pPr>
              <w:rPr>
                <w:rFonts w:cs="Tahoma"/>
                <w:color w:val="000000"/>
                <w:szCs w:val="20"/>
                <w:lang w:val="pt-BR"/>
              </w:rPr>
            </w:pPr>
            <w:r w:rsidRPr="009855B9">
              <w:rPr>
                <w:rFonts w:cs="Tahoma"/>
                <w:color w:val="000000"/>
                <w:szCs w:val="20"/>
                <w:lang w:val="pt-BR"/>
              </w:rPr>
              <w:t>1 CAL Aditiva de Uso Total para Microsoft Dynamics CRM 2011</w:t>
            </w:r>
          </w:p>
        </w:tc>
      </w:tr>
      <w:tr w:rsidR="00944BDF" w:rsidRPr="007178FB" w:rsidTr="00CA14C9">
        <w:tc>
          <w:tcPr>
            <w:tcW w:w="4248" w:type="dxa"/>
            <w:tcBorders>
              <w:top w:val="single" w:sz="6" w:space="0" w:color="000000"/>
            </w:tcBorders>
            <w:shd w:val="clear" w:color="auto" w:fill="FFFFFF"/>
          </w:tcPr>
          <w:p w:rsidR="00944BDF" w:rsidRPr="009855B9" w:rsidRDefault="00944BDF" w:rsidP="00E6206A">
            <w:pPr>
              <w:rPr>
                <w:rFonts w:cs="Tahoma"/>
                <w:color w:val="000000"/>
                <w:szCs w:val="20"/>
                <w:lang w:val="pt-BR"/>
              </w:rPr>
            </w:pPr>
            <w:r w:rsidRPr="009855B9">
              <w:rPr>
                <w:rFonts w:cs="Tahoma"/>
                <w:color w:val="000000"/>
                <w:szCs w:val="20"/>
                <w:lang w:val="pt-BR"/>
              </w:rPr>
              <w:t>CAL Limitada para Microsoft Dynamics CRM 4.0</w:t>
            </w:r>
          </w:p>
        </w:tc>
        <w:tc>
          <w:tcPr>
            <w:tcW w:w="4212" w:type="dxa"/>
            <w:tcBorders>
              <w:top w:val="single" w:sz="6" w:space="0" w:color="000000"/>
            </w:tcBorders>
            <w:shd w:val="clear" w:color="auto" w:fill="FFFFFF"/>
          </w:tcPr>
          <w:p w:rsidR="00944BDF" w:rsidRPr="009855B9" w:rsidRDefault="00944BDF" w:rsidP="00E6206A">
            <w:pPr>
              <w:rPr>
                <w:rFonts w:cs="Tahoma"/>
                <w:color w:val="000000"/>
                <w:szCs w:val="20"/>
                <w:lang w:val="pt-BR"/>
              </w:rPr>
            </w:pPr>
            <w:r w:rsidRPr="009855B9">
              <w:rPr>
                <w:rFonts w:cs="Tahoma"/>
                <w:color w:val="000000"/>
                <w:szCs w:val="20"/>
                <w:lang w:val="pt-BR"/>
              </w:rPr>
              <w:t xml:space="preserve">Uma CAL do Microsoft Dynamics CRM Server 2011 Employee Self Service e Uma CAL </w:t>
            </w:r>
            <w:r w:rsidR="00DE4758" w:rsidRPr="009855B9">
              <w:rPr>
                <w:rFonts w:cs="Tahoma"/>
                <w:color w:val="000000"/>
                <w:szCs w:val="20"/>
                <w:lang w:val="pt-BR"/>
              </w:rPr>
              <w:br/>
            </w:r>
            <w:r w:rsidRPr="009855B9">
              <w:rPr>
                <w:rFonts w:cs="Tahoma"/>
                <w:color w:val="000000"/>
                <w:szCs w:val="20"/>
                <w:lang w:val="pt-BR"/>
              </w:rPr>
              <w:t>(aditiva à CAL de Uso Limitado)</w:t>
            </w:r>
          </w:p>
        </w:tc>
      </w:tr>
      <w:tr w:rsidR="00944BDF" w:rsidRPr="007178FB" w:rsidTr="00CA14C9">
        <w:tc>
          <w:tcPr>
            <w:tcW w:w="4248" w:type="dxa"/>
            <w:tcBorders>
              <w:top w:val="single" w:sz="6" w:space="0" w:color="000000"/>
            </w:tcBorders>
            <w:shd w:val="clear" w:color="auto" w:fill="FFFFFF"/>
          </w:tcPr>
          <w:p w:rsidR="00944BDF" w:rsidRPr="009855B9" w:rsidRDefault="00944BDF" w:rsidP="00DE4758">
            <w:pPr>
              <w:rPr>
                <w:rFonts w:cs="Tahoma"/>
                <w:lang w:val="pt-BR"/>
              </w:rPr>
            </w:pPr>
            <w:r w:rsidRPr="009855B9">
              <w:rPr>
                <w:rFonts w:cs="Tahoma"/>
                <w:color w:val="000000"/>
                <w:szCs w:val="20"/>
                <w:lang w:val="pt-BR"/>
              </w:rPr>
              <w:t>External Connector Limitado do Microsoft</w:t>
            </w:r>
            <w:r w:rsidR="00DE4758" w:rsidRPr="009855B9">
              <w:rPr>
                <w:rFonts w:cs="Tahoma"/>
                <w:color w:val="000000"/>
                <w:szCs w:val="20"/>
                <w:lang w:val="pt-BR"/>
              </w:rPr>
              <w:t> </w:t>
            </w:r>
            <w:r w:rsidRPr="009855B9">
              <w:rPr>
                <w:rFonts w:cs="Tahoma"/>
                <w:color w:val="000000"/>
                <w:szCs w:val="20"/>
                <w:lang w:val="pt-BR"/>
              </w:rPr>
              <w:t>Dynamics CRM 4.0</w:t>
            </w:r>
          </w:p>
          <w:p w:rsidR="00944BDF" w:rsidRPr="009855B9" w:rsidRDefault="00944BDF" w:rsidP="00DE4758">
            <w:pPr>
              <w:rPr>
                <w:rFonts w:cs="Tahoma"/>
                <w:color w:val="000000"/>
                <w:szCs w:val="20"/>
                <w:lang w:val="pt-BR"/>
              </w:rPr>
            </w:pPr>
            <w:r w:rsidRPr="009855B9">
              <w:rPr>
                <w:rFonts w:cs="Tahoma"/>
                <w:color w:val="000000"/>
                <w:szCs w:val="20"/>
                <w:lang w:val="pt-BR"/>
              </w:rPr>
              <w:t xml:space="preserve">(separado </w:t>
            </w:r>
            <w:r w:rsidRPr="009855B9">
              <w:rPr>
                <w:rFonts w:cs="Tahoma"/>
                <w:color w:val="000000"/>
                <w:lang w:val="pt-BR"/>
              </w:rPr>
              <w:t>OU como parte do External Connector</w:t>
            </w:r>
            <w:r w:rsidRPr="009855B9">
              <w:rPr>
                <w:rFonts w:cs="Tahoma"/>
                <w:color w:val="000000"/>
                <w:szCs w:val="18"/>
                <w:lang w:val="pt-BR"/>
              </w:rPr>
              <w:t xml:space="preserve"> </w:t>
            </w:r>
            <w:r w:rsidRPr="009855B9">
              <w:rPr>
                <w:rFonts w:cs="Tahoma"/>
                <w:color w:val="000000"/>
                <w:lang w:val="pt-BR"/>
              </w:rPr>
              <w:t>Limitado do Microsoft Dynamics CRM 4.0 e</w:t>
            </w:r>
            <w:r w:rsidR="006C0B98" w:rsidRPr="009855B9">
              <w:rPr>
                <w:rFonts w:cs="Tahoma"/>
                <w:color w:val="000000"/>
                <w:lang w:val="pt-BR"/>
              </w:rPr>
              <w:t xml:space="preserve"> </w:t>
            </w:r>
            <w:r w:rsidRPr="009855B9">
              <w:rPr>
                <w:rFonts w:cs="Tahoma"/>
                <w:color w:val="000000"/>
                <w:lang w:val="pt-BR"/>
              </w:rPr>
              <w:t>conjunto do External Connector Adicional de Uso</w:t>
            </w:r>
            <w:r w:rsidR="00DE4758" w:rsidRPr="009855B9">
              <w:rPr>
                <w:rFonts w:cs="Tahoma"/>
                <w:color w:val="000000"/>
                <w:lang w:val="pt-BR"/>
              </w:rPr>
              <w:t> </w:t>
            </w:r>
            <w:r w:rsidRPr="009855B9">
              <w:rPr>
                <w:rFonts w:cs="Tahoma"/>
                <w:color w:val="000000"/>
                <w:lang w:val="pt-BR"/>
              </w:rPr>
              <w:t>Completo do Microsoft Dynamics CRM 4.0)</w:t>
            </w:r>
          </w:p>
        </w:tc>
        <w:tc>
          <w:tcPr>
            <w:tcW w:w="4212" w:type="dxa"/>
            <w:tcBorders>
              <w:top w:val="single" w:sz="6" w:space="0" w:color="000000"/>
            </w:tcBorders>
            <w:shd w:val="clear" w:color="auto" w:fill="FFFFFF"/>
          </w:tcPr>
          <w:p w:rsidR="00944BDF" w:rsidRPr="009855B9" w:rsidRDefault="00944BDF" w:rsidP="00DE4758">
            <w:pPr>
              <w:rPr>
                <w:rFonts w:cs="Tahoma"/>
                <w:color w:val="000000"/>
                <w:szCs w:val="20"/>
                <w:lang w:val="pt-BR"/>
              </w:rPr>
            </w:pPr>
            <w:r w:rsidRPr="009855B9">
              <w:rPr>
                <w:rFonts w:cs="Tahoma"/>
                <w:color w:val="000000"/>
                <w:szCs w:val="20"/>
                <w:lang w:val="pt-BR"/>
              </w:rPr>
              <w:t>1 Conector Externo para Microsoft Dynamics</w:t>
            </w:r>
            <w:r w:rsidR="00DE4758" w:rsidRPr="009855B9">
              <w:rPr>
                <w:rFonts w:cs="Tahoma"/>
                <w:color w:val="000000"/>
                <w:szCs w:val="20"/>
                <w:lang w:val="pt-BR"/>
              </w:rPr>
              <w:t> </w:t>
            </w:r>
            <w:r w:rsidRPr="009855B9">
              <w:rPr>
                <w:rFonts w:cs="Tahoma"/>
                <w:color w:val="000000"/>
                <w:szCs w:val="20"/>
                <w:lang w:val="pt-BR"/>
              </w:rPr>
              <w:t>CRM</w:t>
            </w:r>
            <w:r w:rsidR="00DE4758" w:rsidRPr="009855B9">
              <w:rPr>
                <w:rFonts w:cs="Tahoma"/>
                <w:color w:val="000000"/>
                <w:szCs w:val="20"/>
                <w:lang w:val="pt-BR"/>
              </w:rPr>
              <w:t> </w:t>
            </w:r>
            <w:r w:rsidRPr="009855B9">
              <w:rPr>
                <w:rFonts w:cs="Tahoma"/>
                <w:color w:val="000000"/>
                <w:szCs w:val="20"/>
                <w:lang w:val="pt-BR"/>
              </w:rPr>
              <w:t>2011</w:t>
            </w:r>
            <w:r w:rsidRPr="009855B9">
              <w:rPr>
                <w:rFonts w:cs="Tahoma"/>
                <w:color w:val="000000"/>
                <w:szCs w:val="20"/>
                <w:vertAlign w:val="superscript"/>
                <w:lang w:val="pt-BR"/>
              </w:rPr>
              <w:t>1</w:t>
            </w:r>
          </w:p>
        </w:tc>
      </w:tr>
      <w:tr w:rsidR="00944BDF" w:rsidRPr="00267CD5" w:rsidTr="00CA14C9">
        <w:tc>
          <w:tcPr>
            <w:tcW w:w="4248" w:type="dxa"/>
            <w:tcBorders>
              <w:top w:val="single" w:sz="6" w:space="0" w:color="000000"/>
            </w:tcBorders>
            <w:shd w:val="clear" w:color="auto" w:fill="FFFFFF"/>
          </w:tcPr>
          <w:p w:rsidR="00944BDF" w:rsidRPr="00267CD5" w:rsidRDefault="00944BDF" w:rsidP="00E6206A">
            <w:pPr>
              <w:rPr>
                <w:rFonts w:cs="Tahoma"/>
                <w:color w:val="000000"/>
                <w:szCs w:val="20"/>
              </w:rPr>
            </w:pPr>
            <w:r w:rsidRPr="00267CD5">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267CD5" w:rsidRDefault="00944BDF" w:rsidP="00DE4758">
            <w:pPr>
              <w:rPr>
                <w:rFonts w:cs="Tahoma"/>
                <w:color w:val="000000"/>
                <w:szCs w:val="20"/>
              </w:rPr>
            </w:pPr>
            <w:r w:rsidRPr="00267CD5">
              <w:rPr>
                <w:rFonts w:cs="Tahoma"/>
                <w:color w:val="000000"/>
                <w:szCs w:val="20"/>
              </w:rPr>
              <w:t>1 Microsoft Dynamics CRM Workgroup Server</w:t>
            </w:r>
            <w:r w:rsidR="00DE4758">
              <w:rPr>
                <w:rFonts w:cs="Tahoma"/>
                <w:color w:val="000000"/>
                <w:szCs w:val="20"/>
              </w:rPr>
              <w:t> </w:t>
            </w:r>
            <w:r w:rsidRPr="00267CD5">
              <w:rPr>
                <w:rFonts w:cs="Tahoma"/>
                <w:color w:val="000000"/>
                <w:szCs w:val="20"/>
              </w:rPr>
              <w:t>2011</w:t>
            </w:r>
          </w:p>
        </w:tc>
      </w:tr>
      <w:tr w:rsidR="00944BDF" w:rsidRPr="00267CD5" w:rsidTr="00CA14C9">
        <w:tc>
          <w:tcPr>
            <w:tcW w:w="4248" w:type="dxa"/>
            <w:shd w:val="clear" w:color="auto" w:fill="FFFFFF"/>
          </w:tcPr>
          <w:p w:rsidR="00944BDF" w:rsidRPr="00267CD5" w:rsidRDefault="00944BDF" w:rsidP="00E6206A">
            <w:pPr>
              <w:rPr>
                <w:rFonts w:cs="Tahoma"/>
                <w:color w:val="000000"/>
                <w:szCs w:val="20"/>
              </w:rPr>
            </w:pPr>
            <w:r w:rsidRPr="00267CD5">
              <w:rPr>
                <w:rFonts w:cs="Tahoma"/>
                <w:color w:val="000000"/>
                <w:szCs w:val="20"/>
              </w:rPr>
              <w:t>Microsoft Dynamics CRM 4.0 Professional Server</w:t>
            </w:r>
          </w:p>
        </w:tc>
        <w:tc>
          <w:tcPr>
            <w:tcW w:w="4212" w:type="dxa"/>
            <w:shd w:val="clear" w:color="auto" w:fill="FFFFFF"/>
          </w:tcPr>
          <w:p w:rsidR="00944BDF" w:rsidRPr="00267CD5" w:rsidRDefault="00944BDF" w:rsidP="00E6206A">
            <w:pPr>
              <w:rPr>
                <w:rFonts w:cs="Tahoma"/>
                <w:color w:val="000000"/>
                <w:szCs w:val="20"/>
              </w:rPr>
            </w:pPr>
            <w:r w:rsidRPr="00267CD5">
              <w:rPr>
                <w:rFonts w:cs="Tahoma"/>
                <w:color w:val="000000"/>
                <w:szCs w:val="20"/>
              </w:rPr>
              <w:t>1 Microsoft Dynamics CRM Server 2011</w:t>
            </w:r>
          </w:p>
        </w:tc>
      </w:tr>
      <w:tr w:rsidR="00944BDF" w:rsidRPr="00267CD5" w:rsidTr="00CA14C9">
        <w:tc>
          <w:tcPr>
            <w:tcW w:w="4248" w:type="dxa"/>
            <w:shd w:val="clear" w:color="auto" w:fill="FFFFFF"/>
          </w:tcPr>
          <w:p w:rsidR="00944BDF" w:rsidRPr="009855B9" w:rsidRDefault="00944BDF" w:rsidP="00E6206A">
            <w:pPr>
              <w:rPr>
                <w:rFonts w:cs="Tahoma"/>
                <w:color w:val="000000"/>
                <w:szCs w:val="20"/>
                <w:lang w:val="fr-FR"/>
              </w:rPr>
            </w:pPr>
            <w:r w:rsidRPr="009855B9">
              <w:rPr>
                <w:rFonts w:cs="Tahoma"/>
                <w:color w:val="000000"/>
                <w:szCs w:val="20"/>
                <w:lang w:val="fr-FR"/>
              </w:rPr>
              <w:t>Microsoft Dynamics CRM 4.0 Enterprise Server</w:t>
            </w:r>
          </w:p>
        </w:tc>
        <w:tc>
          <w:tcPr>
            <w:tcW w:w="4212" w:type="dxa"/>
            <w:shd w:val="clear" w:color="auto" w:fill="FFFFFF"/>
          </w:tcPr>
          <w:p w:rsidR="00944BDF" w:rsidRPr="00267CD5" w:rsidRDefault="00944BDF" w:rsidP="00E6206A">
            <w:pPr>
              <w:rPr>
                <w:rFonts w:cs="Tahoma"/>
                <w:color w:val="000000"/>
                <w:szCs w:val="20"/>
              </w:rPr>
            </w:pPr>
            <w:r w:rsidRPr="00267CD5">
              <w:rPr>
                <w:rFonts w:cs="Tahoma"/>
                <w:color w:val="000000"/>
                <w:szCs w:val="20"/>
              </w:rPr>
              <w:t>1 Microsoft Dynamics CRM Server 2011</w:t>
            </w:r>
          </w:p>
        </w:tc>
      </w:tr>
    </w:tbl>
    <w:p w:rsidR="00944BDF" w:rsidRPr="00267CD5" w:rsidRDefault="00944BDF" w:rsidP="00944BDF">
      <w:pPr>
        <w:ind w:left="540"/>
        <w:rPr>
          <w:rFonts w:cs="Tahoma"/>
        </w:rPr>
      </w:pPr>
    </w:p>
    <w:p w:rsidR="00944BDF" w:rsidRPr="009855B9" w:rsidRDefault="00944BDF" w:rsidP="00DE4758">
      <w:pPr>
        <w:ind w:left="810"/>
        <w:rPr>
          <w:rFonts w:cs="Tahoma"/>
          <w:sz w:val="16"/>
          <w:szCs w:val="16"/>
          <w:lang w:val="pt-BR"/>
        </w:rPr>
      </w:pPr>
      <w:r w:rsidRPr="009855B9">
        <w:rPr>
          <w:rFonts w:cs="Tahoma"/>
          <w:i/>
          <w:color w:val="000000"/>
          <w:sz w:val="16"/>
          <w:szCs w:val="16"/>
          <w:bdr w:val="none" w:sz="0" w:space="0" w:color="auto" w:frame="1"/>
          <w:vertAlign w:val="superscript"/>
          <w:lang w:val="pt-BR"/>
        </w:rPr>
        <w:t>1</w:t>
      </w:r>
      <w:r w:rsidRPr="009855B9">
        <w:rPr>
          <w:rFonts w:cs="Tahoma"/>
          <w:i/>
          <w:color w:val="000000"/>
          <w:sz w:val="16"/>
          <w:szCs w:val="16"/>
          <w:bdr w:val="none" w:sz="0" w:space="0" w:color="auto" w:frame="1"/>
          <w:lang w:val="pt-BR"/>
        </w:rPr>
        <w:t xml:space="preserve">O Conector Externo para CRM 2011 é a única licença de conector externo disponível nesta versão. </w:t>
      </w:r>
      <w:r w:rsidRPr="009855B9">
        <w:rPr>
          <w:rFonts w:cs="Tahoma"/>
          <w:i/>
          <w:color w:val="000000"/>
          <w:sz w:val="16"/>
          <w:szCs w:val="16"/>
          <w:lang w:val="pt-BR"/>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w:t>
      </w:r>
      <w:r w:rsidR="00DE4758" w:rsidRPr="009855B9">
        <w:rPr>
          <w:rFonts w:cs="Tahoma"/>
          <w:i/>
          <w:color w:val="000000"/>
          <w:sz w:val="16"/>
          <w:szCs w:val="16"/>
          <w:lang w:val="pt-BR"/>
        </w:rPr>
        <w:t> </w:t>
      </w:r>
      <w:r w:rsidRPr="009855B9">
        <w:rPr>
          <w:rFonts w:cs="Tahoma"/>
          <w:i/>
          <w:color w:val="000000"/>
          <w:sz w:val="16"/>
          <w:szCs w:val="16"/>
          <w:lang w:val="pt-BR"/>
        </w:rPr>
        <w:t>External Connector Adicional de Uso Completo do CRM 4.0 para permitir acesso a toda a Funcionalidade do CRM 4.0. Os clientes terão um número de licenças do Conector Externo para CRM Server 2011 igual ao número de licenças do External Connector Limitado do CRM 4.0 que possuírem</w:t>
      </w:r>
      <w:r w:rsidRPr="009855B9">
        <w:rPr>
          <w:rFonts w:cs="Tahoma"/>
          <w:i/>
          <w:color w:val="000000"/>
          <w:sz w:val="16"/>
          <w:szCs w:val="16"/>
          <w:bdr w:val="none" w:sz="0" w:space="0" w:color="auto" w:frame="1"/>
          <w:lang w:val="pt-BR"/>
        </w:rPr>
        <w:t>.</w:t>
      </w:r>
    </w:p>
    <w:p w:rsidR="00944BDF" w:rsidRPr="009855B9" w:rsidRDefault="00944BDF" w:rsidP="00DE4758">
      <w:pPr>
        <w:ind w:left="720"/>
        <w:rPr>
          <w:rFonts w:cs="Tahoma"/>
          <w:lang w:val="pt-BR"/>
        </w:rPr>
      </w:pPr>
      <w:r w:rsidRPr="009855B9">
        <w:rPr>
          <w:rFonts w:cs="Tahoma"/>
          <w:color w:val="000000"/>
          <w:szCs w:val="20"/>
          <w:lang w:val="pt-BR"/>
        </w:rPr>
        <w:lastRenderedPageBreak/>
        <w:t>O direito de uso do software Microsoft Dynamics CRM 2011 pelos clientes é comprovado por esta nota de</w:t>
      </w:r>
      <w:r w:rsidR="00DE4758" w:rsidRPr="009855B9">
        <w:rPr>
          <w:rFonts w:cs="Tahoma"/>
          <w:color w:val="000000"/>
          <w:szCs w:val="20"/>
          <w:lang w:val="pt-BR"/>
        </w:rPr>
        <w:t> </w:t>
      </w:r>
      <w:r w:rsidRPr="009855B9">
        <w:rPr>
          <w:rFonts w:cs="Tahoma"/>
          <w:color w:val="000000"/>
          <w:szCs w:val="20"/>
          <w:lang w:val="pt-BR"/>
        </w:rPr>
        <w:t>condição do produto e por evidências de suas licenças e seu Software Assurance correspondentes ao Microsoft Dynamics CRM 4.0.</w:t>
      </w:r>
      <w:r w:rsidR="006C0B98" w:rsidRPr="009855B9">
        <w:rPr>
          <w:rFonts w:cs="Tahoma"/>
          <w:color w:val="000000"/>
          <w:szCs w:val="20"/>
          <w:lang w:val="pt-BR"/>
        </w:rPr>
        <w:t xml:space="preserve"> </w:t>
      </w:r>
      <w:r w:rsidRPr="009855B9">
        <w:rPr>
          <w:rFonts w:cs="Tahoma"/>
          <w:color w:val="000000"/>
          <w:szCs w:val="20"/>
          <w:lang w:val="pt-BR"/>
        </w:rPr>
        <w:t>O direito de um cliente de usar o software Microsoft Dynamics CRM 2011 sob esta outorga de migração está sujeito aos termos e às condições do respectivo contrato de Licenciamento por Volume.</w:t>
      </w:r>
      <w:r w:rsidR="006C0B98" w:rsidRPr="009855B9">
        <w:rPr>
          <w:rFonts w:cs="Tahoma"/>
          <w:color w:val="000000"/>
          <w:szCs w:val="20"/>
          <w:lang w:val="pt-BR"/>
        </w:rPr>
        <w:t xml:space="preserve"> </w:t>
      </w:r>
      <w:r w:rsidRPr="009855B9">
        <w:rPr>
          <w:rFonts w:cs="Tahoma"/>
          <w:color w:val="000000"/>
          <w:szCs w:val="20"/>
          <w:lang w:val="pt-BR"/>
        </w:rPr>
        <w:t>Esse</w:t>
      </w:r>
      <w:r w:rsidRPr="009855B9">
        <w:rPr>
          <w:rStyle w:val="CommentReference"/>
          <w:rFonts w:cs="Tahoma"/>
          <w:sz w:val="18"/>
          <w:szCs w:val="20"/>
          <w:lang w:val="pt-BR"/>
        </w:rPr>
        <w:t xml:space="preserve"> </w:t>
      </w:r>
      <w:r w:rsidRPr="009855B9">
        <w:rPr>
          <w:rFonts w:cs="Tahoma"/>
          <w:color w:val="000000"/>
          <w:szCs w:val="20"/>
          <w:lang w:val="pt-BR"/>
        </w:rPr>
        <w:t>direito cessará em caso de término ou rescisão do direito de usar o Microsoft Dynamics CRM 4.0 de acordo com as licenças do Microsoft Dynamics CRM 4.0 qualificadas correspondentes.</w:t>
      </w:r>
      <w:r w:rsidR="006C0B98" w:rsidRPr="009855B9">
        <w:rPr>
          <w:rFonts w:cs="Tahoma"/>
          <w:color w:val="000000"/>
          <w:szCs w:val="20"/>
          <w:lang w:val="pt-BR"/>
        </w:rPr>
        <w:t xml:space="preserve"> </w:t>
      </w:r>
      <w:r w:rsidRPr="009855B9">
        <w:rPr>
          <w:rFonts w:cs="Tahoma"/>
          <w:color w:val="000000"/>
          <w:szCs w:val="20"/>
          <w:lang w:val="pt-BR"/>
        </w:rPr>
        <w:t>Ao término da cobertura do SA sobre as licenças do Microsoft Dynamics CRM 4.0, o cliente poderá renovar o</w:t>
      </w:r>
      <w:r w:rsidR="00DE4758" w:rsidRPr="009855B9">
        <w:rPr>
          <w:rFonts w:cs="Tahoma"/>
          <w:color w:val="000000"/>
          <w:szCs w:val="20"/>
          <w:lang w:val="pt-BR"/>
        </w:rPr>
        <w:t> </w:t>
      </w:r>
      <w:r w:rsidRPr="009855B9">
        <w:rPr>
          <w:rFonts w:cs="Tahoma"/>
          <w:color w:val="000000"/>
          <w:szCs w:val="20"/>
          <w:lang w:val="pt-BR"/>
        </w:rPr>
        <w:t>SA</w:t>
      </w:r>
      <w:r w:rsidR="00DE4758" w:rsidRPr="009855B9">
        <w:rPr>
          <w:rFonts w:cs="Tahoma"/>
          <w:color w:val="000000"/>
          <w:szCs w:val="20"/>
          <w:lang w:val="pt-BR"/>
        </w:rPr>
        <w:t> </w:t>
      </w:r>
      <w:r w:rsidRPr="009855B9">
        <w:rPr>
          <w:rFonts w:cs="Tahoma"/>
          <w:color w:val="000000"/>
          <w:szCs w:val="20"/>
          <w:lang w:val="pt-BR"/>
        </w:rPr>
        <w:t>para as licenças outorgadas do Microsoft Dynamics CRM 2011.</w:t>
      </w:r>
      <w:r w:rsidR="006C0B98" w:rsidRPr="009855B9">
        <w:rPr>
          <w:rFonts w:cs="Tahoma"/>
          <w:color w:val="000000"/>
          <w:szCs w:val="20"/>
          <w:lang w:val="pt-BR"/>
        </w:rPr>
        <w:t xml:space="preserve"> </w:t>
      </w:r>
    </w:p>
    <w:p w:rsidR="00944BDF" w:rsidRPr="009855B9" w:rsidRDefault="00944BDF" w:rsidP="00E62BC4">
      <w:pPr>
        <w:ind w:left="720"/>
        <w:rPr>
          <w:rFonts w:cs="Tahoma"/>
          <w:lang w:val="pt-BR"/>
        </w:rPr>
      </w:pPr>
    </w:p>
    <w:p w:rsidR="00944BDF" w:rsidRPr="009855B9" w:rsidRDefault="00944BDF" w:rsidP="00DE4758">
      <w:pPr>
        <w:ind w:left="720"/>
        <w:rPr>
          <w:rFonts w:cs="Tahoma"/>
          <w:lang w:val="pt-BR"/>
        </w:rPr>
      </w:pPr>
      <w:r w:rsidRPr="009855B9">
        <w:rPr>
          <w:rFonts w:cs="Tahoma"/>
          <w:color w:val="000000"/>
          <w:lang w:val="pt-BR"/>
        </w:rPr>
        <w:t>Essa oferta também é válida para clientes cujas licenças do Microsoft Dynamics CRM 4.0 tiverem sido obtidas como resultado de uma migração de outro produto, contanto que o cliente tenha um SA ativo para</w:t>
      </w:r>
      <w:r w:rsidR="00DE4758" w:rsidRPr="009855B9">
        <w:rPr>
          <w:rFonts w:cs="Tahoma"/>
          <w:color w:val="000000"/>
          <w:lang w:val="pt-BR"/>
        </w:rPr>
        <w:t> </w:t>
      </w:r>
      <w:r w:rsidRPr="009855B9">
        <w:rPr>
          <w:rFonts w:cs="Tahoma"/>
          <w:color w:val="000000"/>
          <w:lang w:val="pt-BR"/>
        </w:rPr>
        <w:t>essas licenças a partir de 1° de abril de 2011.</w:t>
      </w:r>
    </w:p>
    <w:p w:rsidR="00944BDF" w:rsidRPr="009855B9" w:rsidRDefault="00944BDF" w:rsidP="00E62BC4">
      <w:pPr>
        <w:ind w:left="720"/>
        <w:rPr>
          <w:rFonts w:cs="Tahoma"/>
          <w:lang w:val="pt-BR"/>
        </w:rPr>
      </w:pPr>
    </w:p>
    <w:p w:rsidR="00944BDF" w:rsidRPr="009855B9" w:rsidRDefault="00944BDF" w:rsidP="00E62BC4">
      <w:pPr>
        <w:pStyle w:val="EndnoteText"/>
        <w:ind w:left="720"/>
        <w:rPr>
          <w:rFonts w:ascii="Tahoma" w:hAnsi="Tahoma" w:cs="Tahoma"/>
          <w:lang w:val="pt-BR"/>
        </w:rPr>
      </w:pPr>
      <w:r w:rsidRPr="009855B9">
        <w:rPr>
          <w:rFonts w:ascii="Tahoma" w:hAnsi="Tahoma" w:cs="Tahoma"/>
          <w:bCs/>
          <w:sz w:val="18"/>
          <w:szCs w:val="18"/>
          <w:lang w:val="pt-BR"/>
        </w:rPr>
        <w:t>Para os clientes de Contratos Enterprise qualificados para essas licenças gratuitas e esses direitos conforme descrito acima, as licenças do Microsoft Dynamics CRM 4.0 adquiridas como parte do processo anual de adequação (</w:t>
      </w:r>
      <w:r w:rsidR="00997232" w:rsidRPr="009855B9">
        <w:rPr>
          <w:rFonts w:ascii="Tahoma" w:hAnsi="Tahoma" w:cs="Tahoma"/>
          <w:bCs/>
          <w:sz w:val="18"/>
          <w:szCs w:val="18"/>
          <w:lang w:val="pt-BR"/>
        </w:rPr>
        <w:t>“</w:t>
      </w:r>
      <w:r w:rsidRPr="009855B9">
        <w:rPr>
          <w:rFonts w:ascii="Tahoma" w:hAnsi="Tahoma" w:cs="Tahoma"/>
          <w:bCs/>
          <w:sz w:val="18"/>
          <w:szCs w:val="18"/>
          <w:lang w:val="pt-BR"/>
        </w:rPr>
        <w:t>true-up</w:t>
      </w:r>
      <w:r w:rsidR="00997232" w:rsidRPr="009855B9">
        <w:rPr>
          <w:rFonts w:ascii="Tahoma" w:hAnsi="Tahoma" w:cs="Tahoma"/>
          <w:bCs/>
          <w:sz w:val="18"/>
          <w:szCs w:val="18"/>
          <w:lang w:val="pt-BR"/>
        </w:rPr>
        <w:t>”</w:t>
      </w:r>
      <w:r w:rsidRPr="009855B9">
        <w:rPr>
          <w:rFonts w:ascii="Tahoma" w:hAnsi="Tahoma" w:cs="Tahoma"/>
          <w:bCs/>
          <w:sz w:val="18"/>
          <w:szCs w:val="18"/>
          <w:lang w:val="pt-BR"/>
        </w:rPr>
        <w:t>) de um cliente durante o prazo do registro atual também serão licenças qualificadas.</w:t>
      </w:r>
    </w:p>
    <w:p w:rsidR="00944BDF" w:rsidRPr="009855B9" w:rsidRDefault="00944BDF" w:rsidP="00E62BC4">
      <w:pPr>
        <w:pStyle w:val="EndnoteText"/>
        <w:ind w:left="720"/>
        <w:rPr>
          <w:rFonts w:ascii="Tahoma" w:hAnsi="Tahoma" w:cs="Tahoma"/>
          <w:sz w:val="18"/>
          <w:szCs w:val="18"/>
          <w:lang w:val="pt-BR"/>
        </w:rPr>
      </w:pPr>
    </w:p>
    <w:p w:rsidR="00944BDF" w:rsidRPr="009855B9" w:rsidRDefault="00944BDF" w:rsidP="00E62BC4">
      <w:pPr>
        <w:pStyle w:val="EndnoteText"/>
        <w:ind w:left="720"/>
        <w:rPr>
          <w:rFonts w:ascii="Tahoma" w:hAnsi="Tahoma" w:cs="Tahoma"/>
          <w:sz w:val="18"/>
          <w:szCs w:val="18"/>
          <w:lang w:val="pt-BR"/>
        </w:rPr>
      </w:pPr>
      <w:r w:rsidRPr="009855B9">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6C0B98" w:rsidRPr="009855B9">
        <w:rPr>
          <w:rFonts w:ascii="Tahoma" w:hAnsi="Tahoma" w:cs="Tahoma"/>
          <w:bCs/>
          <w:color w:val="000000"/>
          <w:sz w:val="18"/>
          <w:szCs w:val="18"/>
          <w:lang w:val="pt-BR"/>
        </w:rPr>
        <w:t xml:space="preserve"> </w:t>
      </w:r>
      <w:r w:rsidRPr="009855B9">
        <w:rPr>
          <w:rFonts w:ascii="Tahoma" w:hAnsi="Tahoma" w:cs="Tahoma"/>
          <w:bCs/>
          <w:color w:val="000000"/>
          <w:sz w:val="18"/>
          <w:szCs w:val="18"/>
          <w:lang w:val="pt-BR"/>
        </w:rPr>
        <w:t>Esses direitos só se tornarão permanentes se a opção de compra (</w:t>
      </w:r>
      <w:r w:rsidR="00997232" w:rsidRPr="009855B9">
        <w:rPr>
          <w:rFonts w:ascii="Tahoma" w:hAnsi="Tahoma" w:cs="Tahoma"/>
          <w:bCs/>
          <w:color w:val="000000"/>
          <w:sz w:val="18"/>
          <w:szCs w:val="18"/>
          <w:lang w:val="pt-BR"/>
        </w:rPr>
        <w:t>“</w:t>
      </w:r>
      <w:r w:rsidRPr="009855B9">
        <w:rPr>
          <w:rFonts w:ascii="Tahoma" w:hAnsi="Tahoma" w:cs="Tahoma"/>
          <w:bCs/>
          <w:color w:val="000000"/>
          <w:sz w:val="18"/>
          <w:szCs w:val="18"/>
          <w:lang w:val="pt-BR"/>
        </w:rPr>
        <w:t>buy-out</w:t>
      </w:r>
      <w:r w:rsidR="00997232" w:rsidRPr="009855B9">
        <w:rPr>
          <w:rFonts w:ascii="Tahoma" w:hAnsi="Tahoma" w:cs="Tahoma"/>
          <w:bCs/>
          <w:color w:val="000000"/>
          <w:sz w:val="18"/>
          <w:szCs w:val="18"/>
          <w:lang w:val="pt-BR"/>
        </w:rPr>
        <w:t>”</w:t>
      </w:r>
      <w:r w:rsidRPr="009855B9">
        <w:rPr>
          <w:rFonts w:ascii="Tahoma" w:hAnsi="Tahoma" w:cs="Tahoma"/>
          <w:bCs/>
          <w:color w:val="000000"/>
          <w:sz w:val="18"/>
          <w:szCs w:val="18"/>
          <w:lang w:val="pt-BR"/>
        </w:rPr>
        <w:t>) for exercida e continuarão sujeitos a todos os termos e condições do contrato de licença do cliente.</w:t>
      </w:r>
    </w:p>
    <w:p w:rsidR="00944BDF" w:rsidRPr="009855B9" w:rsidRDefault="00944BDF" w:rsidP="00E62BC4">
      <w:pPr>
        <w:ind w:left="720"/>
        <w:rPr>
          <w:rFonts w:cs="Tahoma"/>
          <w:lang w:val="pt-BR"/>
        </w:rPr>
      </w:pPr>
    </w:p>
    <w:p w:rsidR="00944BDF" w:rsidRPr="009855B9" w:rsidRDefault="00944BDF" w:rsidP="007B699C">
      <w:pPr>
        <w:spacing w:after="60"/>
        <w:ind w:left="720"/>
        <w:rPr>
          <w:rFonts w:cs="Tahoma"/>
          <w:lang w:val="pt-BR"/>
        </w:rPr>
      </w:pPr>
      <w:r w:rsidRPr="009855B9">
        <w:rPr>
          <w:rFonts w:cs="Tahoma"/>
          <w:b/>
          <w:bCs/>
          <w:szCs w:val="20"/>
          <w:lang w:val="pt-BR"/>
        </w:rPr>
        <w:t>Direitos de Downgrade p</w:t>
      </w:r>
      <w:r w:rsidR="00754987" w:rsidRPr="009855B9">
        <w:rPr>
          <w:rFonts w:cs="Tahoma"/>
          <w:b/>
          <w:bCs/>
          <w:szCs w:val="20"/>
          <w:lang w:val="pt-BR"/>
        </w:rPr>
        <w:t>ara Microsoft Dynamics CRM 2011</w:t>
      </w:r>
    </w:p>
    <w:p w:rsidR="00D57009" w:rsidRPr="009855B9" w:rsidRDefault="00944BDF" w:rsidP="00DE4758">
      <w:pPr>
        <w:ind w:left="720"/>
        <w:rPr>
          <w:rFonts w:cs="Tahoma"/>
          <w:lang w:val="pt-BR"/>
        </w:rPr>
      </w:pPr>
      <w:r w:rsidRPr="009855B9">
        <w:rPr>
          <w:rFonts w:cs="Tahoma"/>
          <w:szCs w:val="20"/>
          <w:lang w:val="pt-BR"/>
        </w:rPr>
        <w:t>Os clientes com licenças do Microsoft Dynamics CRM 2011 podem usar o Microsoft Dynamics CRM 4.0 no</w:t>
      </w:r>
      <w:r w:rsidR="00DE4758" w:rsidRPr="009855B9">
        <w:rPr>
          <w:rFonts w:cs="Tahoma"/>
          <w:szCs w:val="20"/>
          <w:lang w:val="pt-BR"/>
        </w:rPr>
        <w:t> </w:t>
      </w:r>
      <w:r w:rsidRPr="009855B9">
        <w:rPr>
          <w:rFonts w:cs="Tahoma"/>
          <w:szCs w:val="20"/>
          <w:lang w:val="pt-BR"/>
        </w:rPr>
        <w:t>lugar do Microsoft Dynamics CRM 2011. Essas licenças do Microsoft Dynamics CRM 2011 podem ser</w:t>
      </w:r>
      <w:r w:rsidR="00DE4758" w:rsidRPr="009855B9">
        <w:rPr>
          <w:rFonts w:cs="Tahoma"/>
          <w:szCs w:val="20"/>
          <w:lang w:val="pt-BR"/>
        </w:rPr>
        <w:t> </w:t>
      </w:r>
      <w:r w:rsidRPr="009855B9">
        <w:rPr>
          <w:rFonts w:cs="Tahoma"/>
          <w:szCs w:val="20"/>
          <w:lang w:val="pt-BR"/>
        </w:rPr>
        <w:t>implantadas como licenças CRM 4.0 da seguinte maneira:</w:t>
      </w:r>
    </w:p>
    <w:p w:rsidR="007B699C" w:rsidRPr="009855B9" w:rsidRDefault="007B699C" w:rsidP="00E62BC4">
      <w:pPr>
        <w:ind w:left="720"/>
        <w:rPr>
          <w:rFonts w:cs="Tahoma"/>
          <w:lang w:val="pt-BR"/>
        </w:rPr>
      </w:pPr>
    </w:p>
    <w:p w:rsidR="00944BDF" w:rsidRPr="009855B9" w:rsidRDefault="00944BDF" w:rsidP="00944BDF">
      <w:pPr>
        <w:ind w:left="540"/>
        <w:rPr>
          <w:rFonts w:cs="Tahoma"/>
          <w:sz w:val="4"/>
          <w:szCs w:val="20"/>
          <w:lang w:val="pt-BR"/>
        </w:rPr>
      </w:pPr>
    </w:p>
    <w:p w:rsidR="00944BDF" w:rsidRPr="009855B9" w:rsidRDefault="00944BDF" w:rsidP="00DE4758">
      <w:pPr>
        <w:ind w:left="540"/>
        <w:rPr>
          <w:rFonts w:cs="Tahoma"/>
          <w:sz w:val="4"/>
          <w:szCs w:val="20"/>
          <w:lang w:val="pt-B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267CD5"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9855B9" w:rsidRDefault="00944BDF" w:rsidP="007B35CE">
            <w:pPr>
              <w:keepNext/>
              <w:ind w:left="360"/>
              <w:rPr>
                <w:rFonts w:cs="Tahoma"/>
                <w:b/>
                <w:bCs/>
                <w:szCs w:val="20"/>
                <w:lang w:val="pt-BR"/>
              </w:rPr>
            </w:pPr>
            <w:r w:rsidRPr="009855B9">
              <w:rPr>
                <w:rFonts w:cs="Tahoma"/>
                <w:b/>
                <w:bCs/>
                <w:szCs w:val="20"/>
                <w:lang w:val="pt-BR"/>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267CD5" w:rsidRDefault="00944BDF" w:rsidP="00E6206A">
            <w:pPr>
              <w:ind w:left="360"/>
              <w:rPr>
                <w:rFonts w:cs="Tahoma"/>
                <w:b/>
                <w:bCs/>
                <w:szCs w:val="20"/>
              </w:rPr>
            </w:pPr>
            <w:r w:rsidRPr="00267CD5">
              <w:rPr>
                <w:rFonts w:cs="Tahoma"/>
                <w:b/>
                <w:bCs/>
                <w:szCs w:val="20"/>
              </w:rPr>
              <w:t>Licenças do CRM 4.0 Correspondentes</w:t>
            </w:r>
          </w:p>
        </w:tc>
      </w:tr>
      <w:tr w:rsidR="00944BDF" w:rsidRPr="007178FB"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855B9" w:rsidRDefault="00944BDF" w:rsidP="007B35CE">
            <w:pPr>
              <w:keepNext/>
              <w:rPr>
                <w:rFonts w:cs="Tahoma"/>
                <w:color w:val="000000"/>
                <w:szCs w:val="18"/>
                <w:lang w:val="pt-BR"/>
              </w:rPr>
            </w:pPr>
            <w:r w:rsidRPr="009855B9">
              <w:rPr>
                <w:rFonts w:cs="Tahoma"/>
                <w:szCs w:val="18"/>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944BDF" w:rsidRPr="009855B9" w:rsidRDefault="00944BDF" w:rsidP="00E6206A">
            <w:pPr>
              <w:pStyle w:val="ColorfulList-Accent11"/>
              <w:spacing w:line="276" w:lineRule="auto"/>
              <w:ind w:left="288" w:right="162" w:hanging="180"/>
              <w:rPr>
                <w:rFonts w:ascii="Tahoma" w:hAnsi="Tahoma" w:cs="Tahoma"/>
                <w:sz w:val="18"/>
                <w:szCs w:val="18"/>
                <w:lang w:val="pt-BR"/>
              </w:rPr>
            </w:pPr>
            <w:r w:rsidRPr="009855B9">
              <w:rPr>
                <w:rFonts w:ascii="Tahoma" w:hAnsi="Tahoma" w:cs="Tahoma"/>
                <w:sz w:val="18"/>
                <w:szCs w:val="18"/>
                <w:lang w:val="pt-BR"/>
              </w:rPr>
              <w:t>1 CAL Aditiva de Uso Total para Microsoft Dynamics CRM 4.0</w:t>
            </w:r>
          </w:p>
        </w:tc>
      </w:tr>
      <w:tr w:rsidR="00944BDF" w:rsidRPr="007178FB"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855B9" w:rsidRDefault="00944BDF" w:rsidP="00E6206A">
            <w:pPr>
              <w:rPr>
                <w:rFonts w:cs="Tahoma"/>
                <w:color w:val="000000"/>
                <w:szCs w:val="18"/>
                <w:lang w:val="pt-BR"/>
              </w:rPr>
            </w:pPr>
            <w:r w:rsidRPr="009855B9">
              <w:rPr>
                <w:rFonts w:cs="Tahoma"/>
                <w:szCs w:val="18"/>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944BDF" w:rsidRPr="009855B9" w:rsidRDefault="00944BDF" w:rsidP="00E6206A">
            <w:pPr>
              <w:pStyle w:val="ColorfulList-Accent11"/>
              <w:spacing w:line="276" w:lineRule="auto"/>
              <w:ind w:left="288" w:right="162" w:hanging="180"/>
              <w:rPr>
                <w:rFonts w:ascii="Tahoma" w:hAnsi="Tahoma" w:cs="Tahoma"/>
                <w:sz w:val="18"/>
                <w:szCs w:val="18"/>
                <w:lang w:val="pt-BR"/>
              </w:rPr>
            </w:pPr>
            <w:r w:rsidRPr="009855B9">
              <w:rPr>
                <w:rFonts w:ascii="Tahoma" w:hAnsi="Tahoma" w:cs="Tahoma"/>
                <w:sz w:val="18"/>
                <w:szCs w:val="18"/>
                <w:lang w:val="pt-BR"/>
              </w:rPr>
              <w:t>1 CAL Limitada para Microsoft Dynamics CRM 4.0</w:t>
            </w:r>
          </w:p>
        </w:tc>
      </w:tr>
      <w:tr w:rsidR="00944BDF" w:rsidRPr="007178FB"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855B9" w:rsidRDefault="00944BDF" w:rsidP="00E6206A">
            <w:pPr>
              <w:rPr>
                <w:rFonts w:cs="Tahoma"/>
                <w:szCs w:val="18"/>
                <w:lang w:val="pt-BR"/>
              </w:rPr>
            </w:pPr>
            <w:r w:rsidRPr="009855B9">
              <w:rPr>
                <w:rFonts w:cs="Tahoma"/>
                <w:szCs w:val="18"/>
                <w:lang w:val="pt-BR"/>
              </w:rPr>
              <w:t>Conector Externo para Microsoft Dynamics CRM 2011</w:t>
            </w:r>
          </w:p>
        </w:tc>
        <w:tc>
          <w:tcPr>
            <w:tcW w:w="4140" w:type="dxa"/>
            <w:tcBorders>
              <w:top w:val="nil"/>
              <w:left w:val="nil"/>
              <w:bottom w:val="single" w:sz="8" w:space="0" w:color="000000"/>
              <w:right w:val="single" w:sz="8" w:space="0" w:color="000000"/>
            </w:tcBorders>
            <w:vAlign w:val="center"/>
          </w:tcPr>
          <w:p w:rsidR="00944BDF" w:rsidRPr="009855B9" w:rsidRDefault="00944BDF" w:rsidP="00E6206A">
            <w:pPr>
              <w:pStyle w:val="ColorfulList-Accent11"/>
              <w:spacing w:line="276" w:lineRule="auto"/>
              <w:ind w:left="288" w:right="162" w:hanging="180"/>
              <w:rPr>
                <w:rFonts w:ascii="Tahoma" w:hAnsi="Tahoma" w:cs="Tahoma"/>
                <w:sz w:val="18"/>
                <w:szCs w:val="18"/>
                <w:lang w:val="pt-BR"/>
              </w:rPr>
            </w:pPr>
            <w:r w:rsidRPr="009855B9">
              <w:rPr>
                <w:rFonts w:ascii="Tahoma" w:hAnsi="Tahoma" w:cs="Tahoma"/>
                <w:sz w:val="18"/>
                <w:szCs w:val="18"/>
                <w:lang w:val="pt-BR"/>
              </w:rPr>
              <w:t>1 External Connector Limitado do Microsoft Dynamics CRM 4.0</w:t>
            </w:r>
          </w:p>
          <w:p w:rsidR="00944BDF" w:rsidRPr="009855B9" w:rsidRDefault="00944BDF" w:rsidP="00E6206A">
            <w:pPr>
              <w:pStyle w:val="ColorfulList-Accent11"/>
              <w:spacing w:line="276" w:lineRule="auto"/>
              <w:ind w:left="288" w:right="162" w:hanging="180"/>
              <w:jc w:val="center"/>
              <w:rPr>
                <w:rFonts w:ascii="Tahoma" w:hAnsi="Tahoma" w:cs="Tahoma"/>
                <w:sz w:val="18"/>
                <w:szCs w:val="18"/>
                <w:lang w:val="pt-BR"/>
              </w:rPr>
            </w:pPr>
            <w:r w:rsidRPr="009855B9">
              <w:rPr>
                <w:rFonts w:ascii="Tahoma" w:hAnsi="Tahoma" w:cs="Tahoma"/>
                <w:sz w:val="18"/>
                <w:szCs w:val="18"/>
                <w:lang w:val="pt-BR"/>
              </w:rPr>
              <w:t>E</w:t>
            </w:r>
          </w:p>
          <w:p w:rsidR="00944BDF" w:rsidRPr="009855B9" w:rsidRDefault="00944BDF" w:rsidP="00E6206A">
            <w:pPr>
              <w:pStyle w:val="ColorfulList-Accent11"/>
              <w:spacing w:line="276" w:lineRule="auto"/>
              <w:ind w:left="288" w:right="162" w:hanging="180"/>
              <w:rPr>
                <w:rFonts w:ascii="Tahoma" w:hAnsi="Tahoma" w:cs="Tahoma"/>
                <w:sz w:val="18"/>
                <w:szCs w:val="18"/>
                <w:lang w:val="pt-BR"/>
              </w:rPr>
            </w:pPr>
            <w:r w:rsidRPr="009855B9">
              <w:rPr>
                <w:rFonts w:ascii="Tahoma" w:hAnsi="Tahoma" w:cs="Tahoma"/>
                <w:sz w:val="18"/>
                <w:szCs w:val="18"/>
                <w:lang w:val="pt-BR"/>
              </w:rPr>
              <w:t>1 External Connector Adicional de Uso Completo do Microsoft Dynamics CRM 4.0</w:t>
            </w:r>
          </w:p>
        </w:tc>
      </w:tr>
      <w:tr w:rsidR="00944BDF" w:rsidRPr="00267CD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DE4758" w:rsidRDefault="00944BDF" w:rsidP="00E6206A">
            <w:pPr>
              <w:rPr>
                <w:rFonts w:cs="Tahoma"/>
                <w:color w:val="000000"/>
                <w:szCs w:val="18"/>
              </w:rPr>
            </w:pPr>
            <w:r w:rsidRPr="00DE4758">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DE4758" w:rsidRDefault="00944BDF" w:rsidP="00E6206A">
            <w:pPr>
              <w:pStyle w:val="ColorfulList-Accent11"/>
              <w:spacing w:line="276" w:lineRule="auto"/>
              <w:ind w:left="288" w:right="162" w:hanging="180"/>
              <w:rPr>
                <w:rFonts w:ascii="Tahoma" w:hAnsi="Tahoma" w:cs="Tahoma"/>
                <w:sz w:val="18"/>
                <w:szCs w:val="18"/>
              </w:rPr>
            </w:pPr>
            <w:r w:rsidRPr="00DE4758">
              <w:rPr>
                <w:rFonts w:ascii="Tahoma" w:hAnsi="Tahoma" w:cs="Tahoma"/>
                <w:sz w:val="18"/>
                <w:szCs w:val="18"/>
              </w:rPr>
              <w:t xml:space="preserve">1 Microsoft Dynamics CRM 4.0 Professional Server </w:t>
            </w:r>
          </w:p>
          <w:p w:rsidR="00944BDF" w:rsidRPr="00DE4758" w:rsidRDefault="00944BDF" w:rsidP="00E6206A">
            <w:pPr>
              <w:pStyle w:val="ColorfulList-Accent11"/>
              <w:spacing w:line="276" w:lineRule="auto"/>
              <w:ind w:left="288" w:right="162" w:hanging="180"/>
              <w:jc w:val="center"/>
              <w:rPr>
                <w:rFonts w:ascii="Tahoma" w:hAnsi="Tahoma" w:cs="Tahoma"/>
                <w:sz w:val="18"/>
                <w:szCs w:val="18"/>
              </w:rPr>
            </w:pPr>
            <w:r w:rsidRPr="00DE4758">
              <w:rPr>
                <w:rFonts w:ascii="Tahoma" w:hAnsi="Tahoma" w:cs="Tahoma"/>
                <w:sz w:val="18"/>
                <w:szCs w:val="18"/>
              </w:rPr>
              <w:t>OU</w:t>
            </w:r>
          </w:p>
          <w:p w:rsidR="00944BDF" w:rsidRPr="00DE4758" w:rsidRDefault="00944BDF" w:rsidP="00287758">
            <w:pPr>
              <w:pStyle w:val="ColorfulList-Accent11"/>
              <w:spacing w:line="276" w:lineRule="auto"/>
              <w:ind w:left="288" w:right="162" w:hanging="180"/>
              <w:rPr>
                <w:rFonts w:ascii="Tahoma" w:hAnsi="Tahoma" w:cs="Tahoma"/>
                <w:sz w:val="18"/>
                <w:szCs w:val="18"/>
              </w:rPr>
            </w:pPr>
            <w:r w:rsidRPr="00DE4758">
              <w:rPr>
                <w:rFonts w:ascii="Tahoma" w:hAnsi="Tahoma" w:cs="Tahoma"/>
                <w:sz w:val="18"/>
                <w:szCs w:val="18"/>
              </w:rPr>
              <w:t xml:space="preserve">1 Microsoft Dynamics CRM 4.0 Enterprise Server </w:t>
            </w:r>
          </w:p>
        </w:tc>
      </w:tr>
      <w:tr w:rsidR="00944BDF" w:rsidRPr="00267CD5"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DE4758" w:rsidRDefault="00944BDF" w:rsidP="00E6206A">
            <w:pPr>
              <w:rPr>
                <w:rFonts w:cs="Tahoma"/>
                <w:color w:val="000000"/>
                <w:szCs w:val="18"/>
              </w:rPr>
            </w:pPr>
            <w:r w:rsidRPr="00DE4758">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DE4758" w:rsidRDefault="00944BDF" w:rsidP="00E6206A">
            <w:pPr>
              <w:pStyle w:val="ColorfulList-Accent11"/>
              <w:spacing w:line="276" w:lineRule="auto"/>
              <w:ind w:left="288" w:right="162" w:hanging="180"/>
              <w:rPr>
                <w:rFonts w:ascii="Tahoma" w:hAnsi="Tahoma" w:cs="Tahoma"/>
                <w:sz w:val="18"/>
                <w:szCs w:val="18"/>
              </w:rPr>
            </w:pPr>
            <w:r w:rsidRPr="00DE4758">
              <w:rPr>
                <w:rFonts w:ascii="Tahoma" w:hAnsi="Tahoma" w:cs="Tahoma"/>
                <w:sz w:val="18"/>
                <w:szCs w:val="18"/>
              </w:rPr>
              <w:t xml:space="preserve">1 Microsoft Dynamics CRM 4.0 Workgroup Server </w:t>
            </w:r>
          </w:p>
        </w:tc>
      </w:tr>
    </w:tbl>
    <w:p w:rsidR="00944BDF" w:rsidRPr="00267CD5" w:rsidRDefault="00944BDF" w:rsidP="00944BDF">
      <w:pPr>
        <w:rPr>
          <w:rFonts w:cs="Tahoma"/>
        </w:rPr>
      </w:pPr>
    </w:p>
    <w:p w:rsidR="00BF7FDE" w:rsidRPr="009855B9" w:rsidRDefault="00944BDF" w:rsidP="00586FCE">
      <w:pPr>
        <w:ind w:left="720"/>
        <w:rPr>
          <w:rFonts w:cs="Tahoma"/>
          <w:lang w:val="pt-BR"/>
        </w:rPr>
      </w:pPr>
      <w:r w:rsidRPr="009855B9">
        <w:rPr>
          <w:rFonts w:cs="Tahoma"/>
          <w:szCs w:val="20"/>
          <w:lang w:val="pt-BR"/>
        </w:rPr>
        <w:t xml:space="preserve">O direito de o cliente usar o Microsoft Dynamics CRM 4.0 está sujeito aos termos e às condições do contrato de licença do cliente, aos direitos de uso de produto do Microsoft Dynamics CRM 4.0 e a estes termos. Esse direito expirará em caso de término ou rescisão do direito de usar o Microsoft Dynamics CRM 2011 sob as licenças do Microsoft Dynamics CRM 2011 qualificadas. </w:t>
      </w:r>
    </w:p>
    <w:p w:rsidR="00944BDF" w:rsidRPr="009855B9" w:rsidRDefault="00944BDF" w:rsidP="00944BDF">
      <w:pPr>
        <w:ind w:left="540"/>
        <w:rPr>
          <w:rFonts w:cs="Tahoma"/>
          <w:lang w:val="pt-BR"/>
        </w:rPr>
      </w:pPr>
    </w:p>
    <w:p w:rsidR="00944BDF" w:rsidRPr="009855B9" w:rsidRDefault="00944BDF" w:rsidP="007B699C">
      <w:pPr>
        <w:spacing w:after="60"/>
        <w:ind w:left="720"/>
        <w:rPr>
          <w:rFonts w:cs="Tahoma"/>
          <w:lang w:val="pt-BR"/>
        </w:rPr>
      </w:pPr>
      <w:r w:rsidRPr="009855B9">
        <w:rPr>
          <w:rFonts w:cs="Tahoma"/>
          <w:b/>
          <w:bCs/>
          <w:color w:val="000000"/>
          <w:szCs w:val="20"/>
          <w:lang w:val="pt-BR"/>
        </w:rPr>
        <w:t>Opções de Licença da Licença de Acesso para Cliente e External Connector</w:t>
      </w:r>
    </w:p>
    <w:p w:rsidR="00944BDF" w:rsidRPr="009855B9" w:rsidRDefault="00944BDF" w:rsidP="00DE4758">
      <w:pPr>
        <w:ind w:left="720"/>
        <w:rPr>
          <w:rFonts w:cs="Tahoma"/>
          <w:lang w:val="pt-BR"/>
        </w:rPr>
      </w:pPr>
      <w:r w:rsidRPr="009855B9">
        <w:rPr>
          <w:rFonts w:cs="Tahoma"/>
          <w:color w:val="000000"/>
          <w:szCs w:val="20"/>
          <w:lang w:val="pt-BR"/>
        </w:rPr>
        <w:t>Os usos permitidos sob as CALs diferentes do Microsoft Dynamics CRM 2011 são destacados na tabela a</w:t>
      </w:r>
      <w:r w:rsidR="00DE4758" w:rsidRPr="009855B9">
        <w:rPr>
          <w:rFonts w:cs="Tahoma"/>
          <w:color w:val="000000"/>
          <w:szCs w:val="20"/>
          <w:lang w:val="pt-BR"/>
        </w:rPr>
        <w:t> </w:t>
      </w:r>
      <w:r w:rsidRPr="009855B9">
        <w:rPr>
          <w:rFonts w:cs="Tahoma"/>
          <w:color w:val="000000"/>
          <w:szCs w:val="20"/>
          <w:lang w:val="pt-BR"/>
        </w:rPr>
        <w:t>seguir.</w:t>
      </w:r>
      <w:r w:rsidR="006C0B98" w:rsidRPr="009855B9">
        <w:rPr>
          <w:rFonts w:cs="Tahoma"/>
          <w:color w:val="000000"/>
          <w:szCs w:val="20"/>
          <w:lang w:val="pt-BR"/>
        </w:rPr>
        <w:t xml:space="preserve"> </w:t>
      </w:r>
      <w:r w:rsidRPr="009855B9">
        <w:rPr>
          <w:rFonts w:cs="Tahoma"/>
          <w:color w:val="000000"/>
          <w:szCs w:val="20"/>
          <w:lang w:val="pt-BR"/>
        </w:rPr>
        <w:t>A CAL Limitada e a CAL Completa são ofertas que incluem várias licenças.</w:t>
      </w:r>
    </w:p>
    <w:p w:rsidR="0033725C" w:rsidRPr="009855B9" w:rsidRDefault="0033725C" w:rsidP="0033725C">
      <w:pPr>
        <w:pStyle w:val="ListParagraph"/>
        <w:ind w:left="0"/>
        <w:rPr>
          <w:rFonts w:ascii="Tahoma" w:hAnsi="Tahoma" w:cs="Tahoma"/>
          <w:lang w:val="pt-BR"/>
        </w:rPr>
      </w:pPr>
    </w:p>
    <w:tbl>
      <w:tblPr>
        <w:tblW w:w="8878" w:type="dxa"/>
        <w:tblInd w:w="828" w:type="dxa"/>
        <w:tblLayout w:type="fixed"/>
        <w:tblCellMar>
          <w:left w:w="58" w:type="dxa"/>
          <w:right w:w="58" w:type="dxa"/>
        </w:tblCellMar>
        <w:tblLook w:val="04A0" w:firstRow="1" w:lastRow="0" w:firstColumn="1" w:lastColumn="0" w:noHBand="0" w:noVBand="1"/>
      </w:tblPr>
      <w:tblGrid>
        <w:gridCol w:w="2083"/>
        <w:gridCol w:w="855"/>
        <w:gridCol w:w="1152"/>
        <w:gridCol w:w="1188"/>
        <w:gridCol w:w="1170"/>
        <w:gridCol w:w="1202"/>
        <w:gridCol w:w="1228"/>
      </w:tblGrid>
      <w:tr w:rsidR="0033725C" w:rsidRPr="00267CD5" w:rsidTr="00DE4758">
        <w:trPr>
          <w:trHeight w:val="226"/>
          <w:tblHeader/>
        </w:trPr>
        <w:tc>
          <w:tcPr>
            <w:tcW w:w="2083"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lastRenderedPageBreak/>
              <w:t>Direito de Uso</w:t>
            </w:r>
          </w:p>
        </w:tc>
        <w:tc>
          <w:tcPr>
            <w:tcW w:w="855"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CAL do ESS</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CAL Limitada</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CAL Adicional de Uso Limitado</w:t>
            </w:r>
          </w:p>
        </w:tc>
        <w:tc>
          <w:tcPr>
            <w:tcW w:w="1202"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CAL Adicional de Uso Completo</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267CD5" w:rsidRDefault="0033725C" w:rsidP="00A73DBD">
            <w:pPr>
              <w:pStyle w:val="TableHeading"/>
              <w:rPr>
                <w:rFonts w:ascii="Tahoma" w:hAnsi="Tahoma" w:cs="Tahoma"/>
                <w:color w:val="000000"/>
                <w:sz w:val="18"/>
                <w:szCs w:val="18"/>
              </w:rPr>
            </w:pPr>
            <w:r w:rsidRPr="00267CD5">
              <w:rPr>
                <w:rFonts w:ascii="Tahoma" w:hAnsi="Tahoma" w:cs="Tahoma"/>
                <w:color w:val="000000"/>
                <w:sz w:val="18"/>
                <w:szCs w:val="18"/>
              </w:rPr>
              <w:t>External Connector</w:t>
            </w:r>
          </w:p>
        </w:tc>
      </w:tr>
      <w:tr w:rsidR="0033725C" w:rsidRPr="00267CD5" w:rsidTr="00DE4758">
        <w:trPr>
          <w:trHeight w:val="199"/>
        </w:trPr>
        <w:tc>
          <w:tcPr>
            <w:tcW w:w="2083" w:type="dxa"/>
            <w:tcBorders>
              <w:top w:val="single" w:sz="4" w:space="0" w:color="auto"/>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Contas usando Acesso à API</w:t>
            </w:r>
          </w:p>
        </w:tc>
        <w:tc>
          <w:tcPr>
            <w:tcW w:w="855"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rPr>
          <w:trHeight w:val="352"/>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Notas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Notas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Notas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Anexar a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Notas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registros de entidades personalizados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Notas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registros de entidades personalizados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Contas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Contatos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Casos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Leads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Atividades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Compartilhar registros de entidades personalizados usando 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Contas usando os clientes do Microsoft Dynamics CRM</w:t>
            </w:r>
            <w:r w:rsidRPr="009855B9">
              <w:rPr>
                <w:rFonts w:ascii="Tahoma" w:eastAsia="Calibri" w:hAnsi="Tahoma" w:cs="Tahoma"/>
                <w:b/>
                <w:sz w:val="18"/>
                <w:szCs w:val="18"/>
                <w:vertAlign w:val="superscript"/>
                <w:lang w:val="pt-BR"/>
              </w:rPr>
              <w:t>1</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Casos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Leads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Notas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Casos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Leads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Notas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Casos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Leads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rPr>
          <w:cantSplit/>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Anexar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Notas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Casos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Leads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Notas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Casos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Leads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Excluir Notas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Casos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rPr>
          <w:cantSplit/>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Atribuir Leads usando os</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rPr>
          <w:trHeight w:val="309"/>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Contas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Contatos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Casos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Leads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Atividades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2</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Criar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Atualizar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privilégios aos registros de atividades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3</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3</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privilégios aos registros de entidades personalizados (excluindo os registros de atividades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Anexar a privilégios aos registros de 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rPr>
          <w:cantSplit/>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Excluir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Atribuir registros de</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Compartilhar registros de entidades personalizados usando os clientes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Customer Care Accelerator Framework</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 xml:space="preserve">Criar Consultas de </w:t>
            </w:r>
            <w:r w:rsidR="00997232" w:rsidRPr="009855B9">
              <w:rPr>
                <w:rFonts w:ascii="Tahoma" w:eastAsia="Calibri" w:hAnsi="Tahoma" w:cs="Tahoma"/>
                <w:sz w:val="18"/>
                <w:szCs w:val="18"/>
                <w:lang w:val="pt-BR"/>
              </w:rPr>
              <w:t>“</w:t>
            </w:r>
            <w:r w:rsidRPr="009855B9">
              <w:rPr>
                <w:rFonts w:ascii="Tahoma" w:eastAsia="Calibri" w:hAnsi="Tahoma" w:cs="Tahoma"/>
                <w:sz w:val="18"/>
                <w:szCs w:val="18"/>
                <w:lang w:val="pt-BR"/>
              </w:rPr>
              <w:t>Localização Avançada</w:t>
            </w:r>
            <w:r w:rsidR="00997232" w:rsidRPr="009855B9">
              <w:rPr>
                <w:rFonts w:ascii="Tahoma" w:eastAsia="Calibri" w:hAnsi="Tahoma" w:cs="Tahoma"/>
                <w:sz w:val="18"/>
                <w:szCs w:val="18"/>
                <w:lang w:val="pt-BR"/>
              </w:rPr>
              <w:t>”</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 xml:space="preserve">Salvar Consultas de </w:t>
            </w:r>
            <w:r w:rsidR="00997232" w:rsidRPr="009855B9">
              <w:rPr>
                <w:rFonts w:ascii="Tahoma" w:eastAsia="Calibri" w:hAnsi="Tahoma" w:cs="Tahoma"/>
                <w:sz w:val="18"/>
                <w:szCs w:val="18"/>
                <w:lang w:val="pt-BR"/>
              </w:rPr>
              <w:t>“</w:t>
            </w:r>
            <w:r w:rsidRPr="009855B9">
              <w:rPr>
                <w:rFonts w:ascii="Tahoma" w:eastAsia="Calibri" w:hAnsi="Tahoma" w:cs="Tahoma"/>
                <w:sz w:val="18"/>
                <w:szCs w:val="18"/>
                <w:lang w:val="pt-BR"/>
              </w:rPr>
              <w:t>Localização Avançada</w:t>
            </w:r>
            <w:r w:rsidR="00997232" w:rsidRPr="009855B9">
              <w:rPr>
                <w:rFonts w:ascii="Tahoma" w:eastAsia="Calibri" w:hAnsi="Tahoma" w:cs="Tahoma"/>
                <w:sz w:val="18"/>
                <w:szCs w:val="18"/>
                <w:lang w:val="pt-BR"/>
              </w:rPr>
              <w:t>”</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Exibições Pessoais</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Criar Painel do Sistema</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auto"/>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Compartilhar Painel do Sistema</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auto"/>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Criar Painel pessoal</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Compartilhar Painel pessoal</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Criar Fluxo de Trabalho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Atualizar Fluxo de Trabalho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Executar um fluxo de trabalho automatizado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auto"/>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5</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5</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Executar um fluxo de trabalho sob demanda</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auto"/>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Criar Caixa de Diálogo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DE4758">
            <w:pPr>
              <w:pStyle w:val="TableText"/>
              <w:jc w:val="left"/>
              <w:rPr>
                <w:rFonts w:ascii="Tahoma" w:eastAsia="Calibri" w:hAnsi="Tahoma" w:cs="Tahoma"/>
                <w:sz w:val="18"/>
                <w:szCs w:val="18"/>
              </w:rPr>
            </w:pPr>
            <w:r w:rsidRPr="00267CD5">
              <w:rPr>
                <w:rFonts w:ascii="Tahoma" w:eastAsia="Calibri" w:hAnsi="Tahoma" w:cs="Tahoma"/>
                <w:sz w:val="18"/>
                <w:szCs w:val="18"/>
              </w:rPr>
              <w:t>Atualizar Caixa de</w:t>
            </w:r>
            <w:r w:rsidR="00DE4758">
              <w:rPr>
                <w:rFonts w:ascii="Tahoma" w:eastAsia="Calibri" w:hAnsi="Tahoma" w:cs="Tahoma"/>
                <w:sz w:val="18"/>
                <w:szCs w:val="18"/>
              </w:rPr>
              <w:t> </w:t>
            </w:r>
            <w:r w:rsidRPr="00267CD5">
              <w:rPr>
                <w:rFonts w:ascii="Tahoma" w:eastAsia="Calibri" w:hAnsi="Tahoma" w:cs="Tahoma"/>
                <w:sz w:val="18"/>
                <w:szCs w:val="18"/>
              </w:rPr>
              <w:t>Diálogo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Iniciar Caixa de Diálogo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auto"/>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5</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5</w:t>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Criar Relatório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Executar Relatório</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267CD5" w:rsidRDefault="0033725C" w:rsidP="00A73DBD">
            <w:pPr>
              <w:pStyle w:val="TableText"/>
              <w:jc w:val="left"/>
              <w:rPr>
                <w:rFonts w:ascii="Tahoma" w:eastAsia="Calibri" w:hAnsi="Tahoma" w:cs="Tahoma"/>
                <w:sz w:val="18"/>
                <w:szCs w:val="18"/>
              </w:rPr>
            </w:pPr>
            <w:r w:rsidRPr="00267CD5">
              <w:rPr>
                <w:rFonts w:ascii="Tahoma" w:eastAsia="Calibri" w:hAnsi="Tahoma" w:cs="Tahoma"/>
                <w:sz w:val="18"/>
                <w:szCs w:val="18"/>
              </w:rPr>
              <w:t>Executar Mala Direta</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DE4758">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Exportar dados para o</w:t>
            </w:r>
            <w:r w:rsidR="00DE4758" w:rsidRPr="009855B9">
              <w:rPr>
                <w:rFonts w:ascii="Tahoma" w:eastAsia="Calibri" w:hAnsi="Tahoma" w:cs="Tahoma"/>
                <w:sz w:val="18"/>
                <w:szCs w:val="18"/>
                <w:lang w:val="pt-BR"/>
              </w:rPr>
              <w:t> </w:t>
            </w:r>
            <w:r w:rsidRPr="009855B9">
              <w:rPr>
                <w:rFonts w:ascii="Tahoma" w:eastAsia="Calibri" w:hAnsi="Tahoma" w:cs="Tahoma"/>
                <w:sz w:val="18"/>
                <w:szCs w:val="18"/>
                <w:lang w:val="pt-BR"/>
              </w:rPr>
              <w:t>Microsoft Excel</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rPr>
          <w:cantSplit/>
        </w:trPr>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816DCE">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lastRenderedPageBreak/>
              <w:t>Seguir e publicar feeds de atividades sobre registros de entidades personalizados de Contas, Contatos e</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Leads usando o</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acesso à API</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816DCE">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Seguir e publicar feeds de atividades sobre registros de entidades padrão do Dynamics CRM Standard usando</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816DCE">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Seguir e publicar feeds de atividades sobre registros de entidades personalizados usando</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clientes do</w:t>
            </w:r>
            <w:r w:rsidR="00816DCE" w:rsidRPr="009855B9">
              <w:rPr>
                <w:rFonts w:ascii="Tahoma" w:eastAsia="Calibri" w:hAnsi="Tahoma" w:cs="Tahoma"/>
                <w:sz w:val="18"/>
                <w:szCs w:val="18"/>
                <w:lang w:val="pt-BR"/>
              </w:rPr>
              <w:t> </w:t>
            </w:r>
            <w:r w:rsidRPr="009855B9">
              <w:rPr>
                <w:rFonts w:ascii="Tahoma" w:eastAsia="Calibri" w:hAnsi="Tahoma" w:cs="Tahoma"/>
                <w:sz w:val="18"/>
                <w:szCs w:val="18"/>
                <w:lang w:val="pt-BR"/>
              </w:rPr>
              <w:t>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Acesso de Leitura para funcionalidade completa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4</w:t>
            </w:r>
          </w:p>
        </w:tc>
      </w:tr>
      <w:tr w:rsidR="0033725C" w:rsidRPr="00267CD5" w:rsidTr="00DE4758">
        <w:tc>
          <w:tcPr>
            <w:tcW w:w="2083" w:type="dxa"/>
            <w:tcBorders>
              <w:top w:val="single" w:sz="6" w:space="0" w:color="1F497D"/>
              <w:left w:val="single" w:sz="4" w:space="0" w:color="072B61"/>
              <w:bottom w:val="single" w:sz="6" w:space="0" w:color="1F497D"/>
              <w:right w:val="single" w:sz="6" w:space="0" w:color="1F497D"/>
            </w:tcBorders>
            <w:shd w:val="clear" w:color="auto" w:fill="FFFFFF"/>
          </w:tcPr>
          <w:p w:rsidR="0033725C" w:rsidRPr="009855B9" w:rsidRDefault="0033725C" w:rsidP="00A73DBD">
            <w:pPr>
              <w:pStyle w:val="TableText"/>
              <w:jc w:val="left"/>
              <w:rPr>
                <w:rFonts w:ascii="Tahoma" w:eastAsia="Calibri" w:hAnsi="Tahoma" w:cs="Tahoma"/>
                <w:sz w:val="18"/>
                <w:szCs w:val="18"/>
                <w:lang w:val="pt-BR"/>
              </w:rPr>
            </w:pPr>
            <w:r w:rsidRPr="009855B9">
              <w:rPr>
                <w:rFonts w:ascii="Tahoma" w:eastAsia="Calibri" w:hAnsi="Tahoma" w:cs="Tahoma"/>
                <w:sz w:val="18"/>
                <w:szCs w:val="18"/>
                <w:lang w:val="pt-BR"/>
              </w:rPr>
              <w:t>Acesso de Gravação para funcionalidade completa do Microsoft Dynamics CRM</w:t>
            </w:r>
          </w:p>
        </w:tc>
        <w:tc>
          <w:tcPr>
            <w:tcW w:w="85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855B9" w:rsidRDefault="0033725C" w:rsidP="00A73DBD">
            <w:pPr>
              <w:pStyle w:val="TableText"/>
              <w:rPr>
                <w:rFonts w:eastAsia="Calibri" w:cs="Tahoma"/>
                <w:b/>
                <w:sz w:val="24"/>
                <w:szCs w:val="24"/>
                <w:lang w:val="pt-BR"/>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p>
        </w:tc>
        <w:tc>
          <w:tcPr>
            <w:tcW w:w="12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E4758" w:rsidRDefault="0033725C" w:rsidP="00A73DBD">
            <w:pPr>
              <w:pStyle w:val="TableText"/>
              <w:rPr>
                <w:rFonts w:eastAsia="Calibri" w:cs="Tahoma"/>
                <w:b/>
                <w:sz w:val="24"/>
                <w:szCs w:val="24"/>
              </w:rPr>
            </w:pPr>
            <w:r w:rsidRPr="00DE4758">
              <w:rPr>
                <w:rFonts w:eastAsia="Calibri" w:cs="Tahoma"/>
                <w:b/>
                <w:sz w:val="24"/>
                <w:szCs w:val="24"/>
              </w:rPr>
              <w:sym w:font="Wingdings" w:char="00FC"/>
            </w:r>
            <w:r w:rsidRPr="00DE4758">
              <w:rPr>
                <w:rFonts w:eastAsia="Calibri" w:cs="Tahoma"/>
                <w:b/>
                <w:sz w:val="24"/>
                <w:szCs w:val="24"/>
                <w:vertAlign w:val="superscript"/>
              </w:rPr>
              <w:t>4</w:t>
            </w:r>
          </w:p>
        </w:tc>
      </w:tr>
      <w:tr w:rsidR="0033725C" w:rsidRPr="007178FB"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816DCE" w:rsidRDefault="0033725C" w:rsidP="00A73DBD">
            <w:pPr>
              <w:pStyle w:val="TableText"/>
              <w:jc w:val="left"/>
              <w:rPr>
                <w:rFonts w:ascii="Tahoma" w:hAnsi="Tahoma" w:cs="Tahoma"/>
                <w:sz w:val="14"/>
                <w:szCs w:val="14"/>
              </w:rPr>
            </w:pPr>
            <w:r w:rsidRPr="00816DCE">
              <w:rPr>
                <w:rFonts w:ascii="Tahoma" w:eastAsia="Calibri" w:hAnsi="Tahoma" w:cs="Tahoma"/>
                <w:i/>
                <w:sz w:val="14"/>
                <w:szCs w:val="14"/>
              </w:rPr>
              <w:t>(1) Cliente da Web do Microsoft Dynamics CRM, Cliente do Microsoft Dynamics CRM para Microsoft Outlook e Mobile Express para Microsoft Dynamics CRM.</w:t>
            </w:r>
          </w:p>
          <w:p w:rsidR="0033725C" w:rsidRPr="009855B9" w:rsidRDefault="0033725C" w:rsidP="00A73DBD">
            <w:pPr>
              <w:pStyle w:val="TableText"/>
              <w:jc w:val="left"/>
              <w:rPr>
                <w:rFonts w:ascii="Tahoma" w:hAnsi="Tahoma" w:cs="Tahoma"/>
                <w:sz w:val="14"/>
                <w:szCs w:val="14"/>
                <w:lang w:val="pt-BR"/>
              </w:rPr>
            </w:pPr>
            <w:r w:rsidRPr="009855B9">
              <w:rPr>
                <w:rFonts w:ascii="Tahoma" w:eastAsia="Calibri" w:hAnsi="Tahoma" w:cs="Tahoma"/>
                <w:i/>
                <w:sz w:val="14"/>
                <w:szCs w:val="14"/>
                <w:lang w:val="pt-BR"/>
              </w:rPr>
              <w:t>(2) Privilégios aplicáveis apenas a registros criados pelo mesmo usuário.</w:t>
            </w:r>
          </w:p>
          <w:p w:rsidR="0033725C" w:rsidRPr="009855B9" w:rsidRDefault="0033725C" w:rsidP="00A73DBD">
            <w:pPr>
              <w:pStyle w:val="TableText"/>
              <w:jc w:val="left"/>
              <w:rPr>
                <w:rFonts w:ascii="Tahoma" w:hAnsi="Tahoma" w:cs="Tahoma"/>
                <w:sz w:val="14"/>
                <w:szCs w:val="14"/>
                <w:lang w:val="pt-BR"/>
              </w:rPr>
            </w:pPr>
            <w:r w:rsidRPr="009855B9">
              <w:rPr>
                <w:rFonts w:ascii="Tahoma" w:eastAsia="Calibri" w:hAnsi="Tahoma" w:cs="Tahoma"/>
                <w:i/>
                <w:sz w:val="14"/>
                <w:szCs w:val="14"/>
                <w:lang w:val="pt-BR"/>
              </w:rPr>
              <w:t>(3) Privilégios aplicáveis APENAS a atividades personalizadas.</w:t>
            </w:r>
          </w:p>
          <w:p w:rsidR="0033725C" w:rsidRPr="009855B9" w:rsidRDefault="0033725C" w:rsidP="00A73DBD">
            <w:pPr>
              <w:rPr>
                <w:rFonts w:cs="Tahoma"/>
                <w:sz w:val="14"/>
                <w:szCs w:val="14"/>
                <w:lang w:val="pt-BR"/>
              </w:rPr>
            </w:pPr>
            <w:r w:rsidRPr="009855B9">
              <w:rPr>
                <w:rFonts w:eastAsia="Calibri" w:cs="Tahoma"/>
                <w:i/>
                <w:sz w:val="14"/>
                <w:szCs w:val="14"/>
                <w:lang w:val="pt-BR"/>
              </w:rPr>
              <w:t xml:space="preserve">(4) Privilégios para criar registros; </w:t>
            </w:r>
            <w:r w:rsidRPr="009855B9">
              <w:rPr>
                <w:rFonts w:eastAsia="Calibri" w:cs="Tahoma"/>
                <w:bCs/>
                <w:i/>
                <w:sz w:val="14"/>
                <w:szCs w:val="14"/>
                <w:lang w:val="pt-BR"/>
              </w:rPr>
              <w:t>anexar, anexar a e atualizar</w:t>
            </w:r>
            <w:r w:rsidR="006C0B98" w:rsidRPr="009855B9">
              <w:rPr>
                <w:rFonts w:eastAsia="Calibri" w:cs="Tahoma"/>
                <w:i/>
                <w:sz w:val="14"/>
                <w:szCs w:val="14"/>
                <w:lang w:val="pt-BR"/>
              </w:rPr>
              <w:t xml:space="preserve"> </w:t>
            </w:r>
            <w:r w:rsidRPr="009855B9">
              <w:rPr>
                <w:rFonts w:eastAsia="Calibri" w:cs="Tahoma"/>
                <w:bCs/>
                <w:i/>
                <w:sz w:val="14"/>
                <w:szCs w:val="14"/>
                <w:lang w:val="pt-BR"/>
              </w:rPr>
              <w:t xml:space="preserve">registros criados por qualquer usuário CRM. </w:t>
            </w:r>
            <w:r w:rsidRPr="009855B9">
              <w:rPr>
                <w:rFonts w:eastAsia="Calibri" w:cs="Tahoma"/>
                <w:bCs/>
                <w:i/>
                <w:sz w:val="14"/>
                <w:szCs w:val="14"/>
                <w:u w:val="single"/>
                <w:lang w:val="pt-BR"/>
              </w:rPr>
              <w:t>Nenhum privilégio</w:t>
            </w:r>
            <w:r w:rsidRPr="009855B9">
              <w:rPr>
                <w:rFonts w:eastAsia="Calibri" w:cs="Tahoma"/>
                <w:i/>
                <w:sz w:val="14"/>
                <w:szCs w:val="14"/>
                <w:lang w:val="pt-BR"/>
              </w:rPr>
              <w:t xml:space="preserve"> de dados para </w:t>
            </w:r>
            <w:r w:rsidRPr="009855B9">
              <w:rPr>
                <w:rFonts w:eastAsia="Calibri" w:cs="Tahoma"/>
                <w:bCs/>
                <w:i/>
                <w:sz w:val="14"/>
                <w:szCs w:val="14"/>
                <w:lang w:val="pt-BR"/>
              </w:rPr>
              <w:t>ceder, compartilhar ou excluir</w:t>
            </w:r>
            <w:r w:rsidRPr="009855B9">
              <w:rPr>
                <w:rFonts w:eastAsia="Calibri" w:cs="Tahoma"/>
                <w:i/>
                <w:sz w:val="14"/>
                <w:szCs w:val="14"/>
                <w:lang w:val="pt-BR"/>
              </w:rPr>
              <w:t xml:space="preserve"> registros. </w:t>
            </w:r>
            <w:r w:rsidRPr="009855B9">
              <w:rPr>
                <w:rFonts w:eastAsia="Calibri" w:cs="Tahoma"/>
                <w:bCs/>
                <w:i/>
                <w:sz w:val="14"/>
                <w:szCs w:val="14"/>
                <w:lang w:val="pt-BR"/>
              </w:rPr>
              <w:t>Acesso apenas à API.</w:t>
            </w:r>
          </w:p>
          <w:p w:rsidR="0033725C" w:rsidRPr="009855B9" w:rsidRDefault="0033725C" w:rsidP="00A73DBD">
            <w:pPr>
              <w:rPr>
                <w:rFonts w:eastAsia="Calibri" w:cs="Tahoma"/>
                <w:b/>
                <w:bCs/>
                <w:sz w:val="14"/>
                <w:szCs w:val="14"/>
                <w:lang w:val="pt-BR"/>
              </w:rPr>
            </w:pPr>
            <w:r w:rsidRPr="009855B9">
              <w:rPr>
                <w:rFonts w:eastAsia="Calibri" w:cs="Tahoma"/>
                <w:i/>
                <w:sz w:val="14"/>
                <w:szCs w:val="14"/>
                <w:lang w:val="pt-BR"/>
              </w:rPr>
              <w:t>(5) Contas, Contatos, Casos, Leads, Atividades e registros de entidades personalizados apenas.</w:t>
            </w:r>
            <w:r w:rsidRPr="009855B9">
              <w:rPr>
                <w:rFonts w:eastAsia="Calibri" w:cs="Tahoma"/>
                <w:b/>
                <w:sz w:val="14"/>
                <w:szCs w:val="14"/>
                <w:lang w:val="pt-BR"/>
              </w:rPr>
              <w:t xml:space="preserve"> </w:t>
            </w:r>
          </w:p>
        </w:tc>
      </w:tr>
    </w:tbl>
    <w:p w:rsidR="0033725C" w:rsidRPr="009855B9" w:rsidRDefault="0033725C" w:rsidP="00D47417">
      <w:pPr>
        <w:ind w:left="540"/>
        <w:rPr>
          <w:rFonts w:cs="Tahoma"/>
          <w:lang w:val="pt-BR"/>
        </w:rPr>
      </w:pPr>
    </w:p>
    <w:p w:rsidR="00BF7FDE" w:rsidRPr="009855B9" w:rsidRDefault="0033725C" w:rsidP="007B699C">
      <w:pPr>
        <w:ind w:left="720"/>
        <w:rPr>
          <w:rFonts w:cs="Tahoma"/>
          <w:lang w:val="pt-BR"/>
        </w:rPr>
      </w:pPr>
      <w:r w:rsidRPr="009855B9">
        <w:rPr>
          <w:rFonts w:cs="Tahoma"/>
          <w:lang w:val="pt-BR"/>
        </w:rPr>
        <w:t>Consulte o guia de licenciamento e preços do Microsoft Dynamics CRM 2011 para obter informações adicionais sobre licenças do Microsoft Dynamics CRM.</w:t>
      </w:r>
      <w:bookmarkStart w:id="1405" w:name="_69_Office_365"/>
      <w:bookmarkStart w:id="1406" w:name="_69_68_Office"/>
      <w:bookmarkEnd w:id="1405"/>
      <w:bookmarkEnd w:id="1406"/>
    </w:p>
    <w:p w:rsidR="006E28CC" w:rsidRPr="009855B9" w:rsidRDefault="006E28CC" w:rsidP="006D6A83">
      <w:pPr>
        <w:rPr>
          <w:rFonts w:cs="Tahoma"/>
          <w:lang w:val="pt-BR"/>
        </w:rPr>
      </w:pPr>
      <w:bookmarkStart w:id="1407" w:name="_71_Office_365_1"/>
      <w:bookmarkStart w:id="1408" w:name="_Toc336338329"/>
      <w:bookmarkStart w:id="1409" w:name="Srv_70Office365PlanE1"/>
      <w:bookmarkEnd w:id="1407"/>
    </w:p>
    <w:p w:rsidR="006E28CC" w:rsidRPr="009855B9" w:rsidRDefault="006E28CC" w:rsidP="006D6A83">
      <w:pPr>
        <w:rPr>
          <w:rFonts w:cs="Tahoma"/>
          <w:lang w:val="pt-BR"/>
        </w:rPr>
      </w:pPr>
    </w:p>
    <w:p w:rsidR="006E28CC" w:rsidRPr="009855B9" w:rsidRDefault="00A560B6" w:rsidP="009C5D30">
      <w:pPr>
        <w:pStyle w:val="Heading2"/>
        <w:ind w:left="0"/>
        <w:rPr>
          <w:rFonts w:ascii="Tahoma" w:hAnsi="Tahoma" w:cs="Tahoma"/>
          <w:lang w:val="pt-BR"/>
        </w:rPr>
      </w:pPr>
      <w:bookmarkStart w:id="1410" w:name="_66_Microsoft_Dynamics"/>
      <w:bookmarkStart w:id="1411" w:name="_71_Microsoft_Dynamics"/>
      <w:bookmarkStart w:id="1412" w:name="_74_Microsoft_Dynamics"/>
      <w:bookmarkStart w:id="1413" w:name="_Toc363830076"/>
      <w:bookmarkEnd w:id="1410"/>
      <w:bookmarkEnd w:id="1411"/>
      <w:bookmarkEnd w:id="1412"/>
      <w:r w:rsidRPr="009855B9">
        <w:rPr>
          <w:rFonts w:ascii="Tahoma" w:hAnsi="Tahoma" w:cs="Tahoma"/>
          <w:caps/>
          <w:color w:val="FF6600"/>
          <w:sz w:val="22"/>
          <w:szCs w:val="22"/>
          <w:vertAlign w:val="superscript"/>
          <w:lang w:val="pt-BR"/>
        </w:rPr>
        <w:t>74</w:t>
      </w:r>
      <w:r w:rsidRPr="009855B9">
        <w:rPr>
          <w:rFonts w:ascii="Tahoma" w:hAnsi="Tahoma" w:cs="Tahoma"/>
          <w:caps/>
          <w:color w:val="FF6600"/>
          <w:sz w:val="22"/>
          <w:szCs w:val="22"/>
          <w:lang w:val="pt-BR"/>
        </w:rPr>
        <w:t xml:space="preserve"> </w:t>
      </w:r>
      <w:r w:rsidRPr="009855B9">
        <w:rPr>
          <w:rFonts w:ascii="Tahoma" w:hAnsi="Tahoma" w:cs="Tahoma"/>
          <w:color w:val="FF6600"/>
          <w:sz w:val="22"/>
          <w:szCs w:val="22"/>
          <w:lang w:val="pt-BR"/>
        </w:rPr>
        <w:t>Microsoft Dynamics CRM 2011 Server</w:t>
      </w:r>
      <w:bookmarkEnd w:id="1413"/>
    </w:p>
    <w:p w:rsidR="006E28CC" w:rsidRPr="009855B9" w:rsidRDefault="006E28CC" w:rsidP="006E28CC">
      <w:pPr>
        <w:tabs>
          <w:tab w:val="left" w:pos="1800"/>
        </w:tabs>
        <w:spacing w:after="60"/>
        <w:rPr>
          <w:rFonts w:cs="Tahoma"/>
          <w:lang w:val="pt-BR"/>
        </w:rPr>
      </w:pPr>
    </w:p>
    <w:p w:rsidR="006E28CC" w:rsidRPr="009855B9" w:rsidRDefault="006E28CC" w:rsidP="009C5D30">
      <w:pPr>
        <w:spacing w:after="60"/>
        <w:ind w:left="720"/>
        <w:rPr>
          <w:rFonts w:cs="Tahoma"/>
          <w:lang w:val="pt-BR"/>
        </w:rPr>
      </w:pPr>
      <w:r w:rsidRPr="009855B9">
        <w:rPr>
          <w:rFonts w:cs="Tahoma"/>
          <w:b/>
          <w:lang w:val="pt-BR"/>
        </w:rPr>
        <w:t>Microsoft Dynamics CRM Server 2011 – Concessão de Integração do Microsoft Dynamics Marketing Online</w:t>
      </w:r>
    </w:p>
    <w:p w:rsidR="00A04495" w:rsidRPr="009855B9" w:rsidRDefault="006E28CC" w:rsidP="0004051B">
      <w:pPr>
        <w:ind w:left="720"/>
        <w:rPr>
          <w:rFonts w:cs="Tahoma"/>
          <w:lang w:val="pt-BR"/>
        </w:rPr>
      </w:pPr>
      <w:r w:rsidRPr="009855B9">
        <w:rPr>
          <w:rFonts w:eastAsia="Calibri" w:cs="Tahoma"/>
          <w:color w:val="000000"/>
          <w:szCs w:val="18"/>
          <w:lang w:val="pt-BR"/>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9855B9">
        <w:rPr>
          <w:rFonts w:cs="Tahoma"/>
          <w:bCs/>
          <w:lang w:val="pt-BR"/>
        </w:rPr>
        <w:t>MarketingPilot Connector para Microsoft Dynamics CRM</w:t>
      </w:r>
      <w:r w:rsidRPr="009855B9">
        <w:rPr>
          <w:rFonts w:eastAsia="Calibri" w:cs="Tahoma"/>
          <w:color w:val="000000"/>
          <w:szCs w:val="18"/>
          <w:lang w:val="pt-BR"/>
        </w:rPr>
        <w:t xml:space="preserve"> apenas para os fins de sincronização de dados do cliente.</w:t>
      </w:r>
      <w:r w:rsidR="006C0B98" w:rsidRPr="009855B9">
        <w:rPr>
          <w:rFonts w:eastAsia="Calibri" w:cs="Tahoma"/>
          <w:color w:val="000000"/>
          <w:szCs w:val="18"/>
          <w:lang w:val="pt-BR"/>
        </w:rPr>
        <w:t xml:space="preserve"> </w:t>
      </w:r>
      <w:r w:rsidRPr="009855B9">
        <w:rPr>
          <w:rFonts w:eastAsia="Calibri" w:cs="Tahoma"/>
          <w:color w:val="000000"/>
          <w:szCs w:val="18"/>
          <w:lang w:val="pt-BR"/>
        </w:rPr>
        <w:t>Tais usuários não precisarão de uma CAL do Microsoft Dynamics CRM 2011. Esta renúncia poderá ser aplicada até 30 de junho de 2014. Depois deste período, a Microsoft reserva para si o direito de exigir CALs apropriadas.</w:t>
      </w:r>
    </w:p>
    <w:p w:rsidR="00A04495" w:rsidRPr="009855B9" w:rsidRDefault="00A04495" w:rsidP="007B1734">
      <w:pPr>
        <w:rPr>
          <w:rFonts w:cs="Tahoma"/>
          <w:lang w:val="pt-BR"/>
        </w:rPr>
      </w:pPr>
    </w:p>
    <w:p w:rsidR="00816DCE" w:rsidRPr="009855B9" w:rsidRDefault="00816DCE" w:rsidP="007B1734">
      <w:pPr>
        <w:rPr>
          <w:rFonts w:cs="Tahoma"/>
          <w:lang w:val="pt-BR"/>
        </w:rPr>
      </w:pPr>
    </w:p>
    <w:p w:rsidR="00816DCE" w:rsidRPr="009855B9" w:rsidRDefault="00816DCE" w:rsidP="007B1734">
      <w:pPr>
        <w:rPr>
          <w:rFonts w:cs="Tahoma"/>
          <w:lang w:val="pt-BR"/>
        </w:rPr>
      </w:pPr>
    </w:p>
    <w:p w:rsidR="00816DCE" w:rsidRPr="009855B9" w:rsidRDefault="00816DCE" w:rsidP="007B1734">
      <w:pPr>
        <w:rPr>
          <w:rFonts w:cs="Tahoma"/>
          <w:lang w:val="pt-BR"/>
        </w:rPr>
      </w:pPr>
    </w:p>
    <w:p w:rsidR="00816DCE" w:rsidRPr="009855B9" w:rsidRDefault="00816DCE" w:rsidP="007B1734">
      <w:pPr>
        <w:rPr>
          <w:rFonts w:cs="Tahoma"/>
          <w:lang w:val="pt-BR"/>
        </w:rPr>
      </w:pPr>
    </w:p>
    <w:p w:rsidR="00A2524E" w:rsidRPr="009855B9" w:rsidRDefault="00A2524E" w:rsidP="00A2524E">
      <w:pPr>
        <w:pStyle w:val="Heading3"/>
        <w:rPr>
          <w:rFonts w:ascii="Tahoma" w:hAnsi="Tahoma" w:cs="Tahoma"/>
          <w:lang w:val="pt-BR"/>
        </w:rPr>
      </w:pPr>
      <w:bookmarkStart w:id="1414" w:name="_75_Cupons_de"/>
      <w:bookmarkStart w:id="1415" w:name="_Toc363830077"/>
      <w:bookmarkEnd w:id="1414"/>
      <w:r w:rsidRPr="009855B9">
        <w:rPr>
          <w:rFonts w:ascii="Tahoma" w:hAnsi="Tahoma" w:cs="Tahoma"/>
          <w:caps/>
          <w:color w:val="F66400"/>
          <w:sz w:val="22"/>
          <w:vertAlign w:val="superscript"/>
          <w:lang w:val="pt-BR"/>
        </w:rPr>
        <w:lastRenderedPageBreak/>
        <w:t>75</w:t>
      </w:r>
      <w:r w:rsidRPr="009855B9">
        <w:rPr>
          <w:rFonts w:ascii="Tahoma" w:hAnsi="Tahoma" w:cs="Tahoma"/>
          <w:color w:val="F66400"/>
          <w:sz w:val="22"/>
          <w:lang w:val="pt-BR"/>
        </w:rPr>
        <w:t xml:space="preserve"> Cupons de Exame do Microsoft Learning MCP</w:t>
      </w:r>
      <w:bookmarkEnd w:id="1415"/>
    </w:p>
    <w:p w:rsidR="00A2524E" w:rsidRPr="009855B9" w:rsidRDefault="00A2524E" w:rsidP="00A2524E">
      <w:pPr>
        <w:pStyle w:val="EndnoteText"/>
        <w:rPr>
          <w:rFonts w:ascii="Tahoma" w:hAnsi="Tahoma" w:cs="Tahoma"/>
          <w:sz w:val="18"/>
          <w:szCs w:val="18"/>
          <w:lang w:val="pt-BR"/>
        </w:rPr>
      </w:pPr>
    </w:p>
    <w:p w:rsidR="00A2524E" w:rsidRPr="009855B9" w:rsidRDefault="00A2524E" w:rsidP="00816DCE">
      <w:pPr>
        <w:pStyle w:val="EndnoteText"/>
        <w:ind w:left="720"/>
        <w:rPr>
          <w:rFonts w:ascii="Tahoma" w:hAnsi="Tahoma" w:cs="Tahoma"/>
          <w:sz w:val="18"/>
          <w:szCs w:val="18"/>
          <w:lang w:val="pt-BR"/>
        </w:rPr>
      </w:pPr>
      <w:r w:rsidRPr="009855B9">
        <w:rPr>
          <w:rFonts w:ascii="Tahoma" w:hAnsi="Tahoma" w:cs="Tahoma"/>
          <w:sz w:val="18"/>
          <w:szCs w:val="18"/>
          <w:lang w:val="pt-BR"/>
        </w:rPr>
        <w:t xml:space="preserve">Todos os cupons são fornecidos de antemão e poderão ser usados a qualquer momento antes de 12 meses contados da data de compra. </w:t>
      </w:r>
      <w:r w:rsidRPr="009855B9">
        <w:rPr>
          <w:rFonts w:ascii="Tahoma" w:hAnsi="Tahoma" w:cs="Tahoma"/>
          <w:bCs/>
          <w:color w:val="000000"/>
          <w:sz w:val="18"/>
          <w:szCs w:val="18"/>
          <w:lang w:val="pt-BR"/>
        </w:rPr>
        <w:t>Consulte a</w:t>
      </w:r>
      <w:hyperlink w:anchor="_Section_10_–" w:history="1">
        <w:r w:rsidRPr="009855B9">
          <w:rPr>
            <w:rFonts w:ascii="Tahoma" w:hAnsi="Tahoma" w:cs="Tahoma"/>
            <w:bCs/>
            <w:color w:val="000000"/>
            <w:lang w:val="pt-BR"/>
          </w:rPr>
          <w:t xml:space="preserve"> </w:t>
        </w:r>
        <w:r w:rsidRPr="009855B9">
          <w:rPr>
            <w:rStyle w:val="Hyperlink"/>
            <w:rFonts w:ascii="Tahoma" w:hAnsi="Tahoma" w:cs="Tahoma"/>
            <w:sz w:val="18"/>
            <w:szCs w:val="18"/>
            <w:lang w:val="pt-BR"/>
          </w:rPr>
          <w:t>Seção 10</w:t>
        </w:r>
      </w:hyperlink>
      <w:r w:rsidRPr="009855B9">
        <w:rPr>
          <w:rFonts w:ascii="Tahoma" w:hAnsi="Tahoma" w:cs="Tahoma"/>
          <w:bCs/>
          <w:color w:val="000000"/>
          <w:sz w:val="18"/>
          <w:szCs w:val="18"/>
          <w:lang w:val="pt-BR"/>
        </w:rPr>
        <w:t xml:space="preserve"> para obter informações sobre os termos de pagamento e</w:t>
      </w:r>
      <w:r w:rsidR="00816DCE" w:rsidRPr="009855B9">
        <w:rPr>
          <w:rFonts w:ascii="Tahoma" w:hAnsi="Tahoma" w:cs="Tahoma"/>
          <w:bCs/>
          <w:color w:val="000000"/>
          <w:sz w:val="18"/>
          <w:szCs w:val="18"/>
          <w:lang w:val="pt-BR"/>
        </w:rPr>
        <w:t> </w:t>
      </w:r>
      <w:r w:rsidR="00754987" w:rsidRPr="009855B9">
        <w:rPr>
          <w:rFonts w:ascii="Tahoma" w:hAnsi="Tahoma" w:cs="Tahoma"/>
          <w:bCs/>
          <w:color w:val="000000"/>
          <w:sz w:val="18"/>
          <w:szCs w:val="18"/>
          <w:lang w:val="pt-BR"/>
        </w:rPr>
        <w:t>preços dos serviços online.</w:t>
      </w:r>
    </w:p>
    <w:p w:rsidR="00A2524E" w:rsidRPr="009855B9" w:rsidRDefault="00A2524E" w:rsidP="00A2524E">
      <w:pPr>
        <w:pStyle w:val="EndnoteText"/>
        <w:ind w:left="720"/>
        <w:rPr>
          <w:rFonts w:ascii="Tahoma" w:hAnsi="Tahoma" w:cs="Tahoma"/>
          <w:sz w:val="18"/>
          <w:szCs w:val="18"/>
          <w:lang w:val="pt-BR"/>
        </w:rPr>
      </w:pPr>
    </w:p>
    <w:p w:rsidR="00A2524E" w:rsidRPr="009855B9" w:rsidRDefault="00A2524E" w:rsidP="00A2524E">
      <w:pPr>
        <w:spacing w:after="60"/>
        <w:ind w:left="720"/>
        <w:rPr>
          <w:rFonts w:cs="Tahoma"/>
          <w:szCs w:val="18"/>
          <w:lang w:val="pt-BR"/>
        </w:rPr>
      </w:pPr>
      <w:r w:rsidRPr="009855B9">
        <w:rPr>
          <w:rFonts w:cs="Tahoma"/>
          <w:b/>
          <w:color w:val="000000"/>
          <w:szCs w:val="18"/>
          <w:lang w:val="pt-BR"/>
        </w:rPr>
        <w:t>Licença do Site de Exame de Certificação do Microsoft Office Specialist (MOS)</w:t>
      </w:r>
    </w:p>
    <w:p w:rsidR="00A2524E" w:rsidRPr="009855B9" w:rsidRDefault="00A2524E" w:rsidP="00816DCE">
      <w:pPr>
        <w:ind w:left="720"/>
        <w:rPr>
          <w:rFonts w:cs="Tahoma"/>
          <w:szCs w:val="18"/>
          <w:lang w:val="pt-BR"/>
        </w:rPr>
      </w:pPr>
      <w:r w:rsidRPr="009855B9">
        <w:rPr>
          <w:rFonts w:cs="Tahoma"/>
          <w:color w:val="000000"/>
          <w:szCs w:val="18"/>
          <w:lang w:val="pt-BR"/>
        </w:rPr>
        <w:t>Você terá que ser um centro de exames autorizado Certiport para usar a licença do site.</w:t>
      </w:r>
      <w:r w:rsidR="006C0B98" w:rsidRPr="009855B9">
        <w:rPr>
          <w:rFonts w:cs="Tahoma"/>
          <w:color w:val="000000"/>
          <w:szCs w:val="18"/>
          <w:lang w:val="pt-BR"/>
        </w:rPr>
        <w:t xml:space="preserve"> </w:t>
      </w:r>
      <w:r w:rsidRPr="009855B9">
        <w:rPr>
          <w:rFonts w:cs="Tahoma"/>
          <w:color w:val="000000"/>
          <w:szCs w:val="18"/>
          <w:lang w:val="pt-BR"/>
        </w:rPr>
        <w:t>Se você for um centro de exames autorizado Certiport, precisará passar por este processo para se tornar um centro de testes Certiport antes de poder usar a licença do site. A licença do site terminará automaticamente em 12</w:t>
      </w:r>
      <w:r w:rsidR="00816DCE" w:rsidRPr="009855B9">
        <w:rPr>
          <w:rFonts w:cs="Tahoma"/>
          <w:color w:val="000000"/>
          <w:szCs w:val="18"/>
          <w:lang w:val="pt-BR"/>
        </w:rPr>
        <w:t> </w:t>
      </w:r>
      <w:r w:rsidRPr="009855B9">
        <w:rPr>
          <w:rFonts w:cs="Tahoma"/>
          <w:color w:val="000000"/>
          <w:szCs w:val="18"/>
          <w:lang w:val="pt-BR"/>
        </w:rPr>
        <w:t>meses a partir da data de compra. Quaisquer exames de certificação não usados serão perdidos.</w:t>
      </w:r>
    </w:p>
    <w:p w:rsidR="00A2524E" w:rsidRPr="009855B9" w:rsidRDefault="00A2524E" w:rsidP="00A2524E">
      <w:pPr>
        <w:pStyle w:val="EndnoteText"/>
        <w:ind w:left="0"/>
        <w:rPr>
          <w:rFonts w:ascii="Tahoma" w:hAnsi="Tahoma" w:cs="Tahoma"/>
          <w:sz w:val="18"/>
          <w:szCs w:val="18"/>
          <w:lang w:val="pt-BR"/>
        </w:rPr>
      </w:pPr>
    </w:p>
    <w:p w:rsidR="00A2524E" w:rsidRPr="009855B9" w:rsidRDefault="00A2524E" w:rsidP="00A2524E">
      <w:pPr>
        <w:spacing w:after="60"/>
        <w:ind w:left="720"/>
        <w:rPr>
          <w:rFonts w:cs="Tahoma"/>
          <w:szCs w:val="18"/>
          <w:lang w:val="pt-BR"/>
        </w:rPr>
      </w:pPr>
      <w:r w:rsidRPr="009855B9">
        <w:rPr>
          <w:rFonts w:cs="Tahoma"/>
          <w:b/>
          <w:color w:val="000000"/>
          <w:szCs w:val="18"/>
          <w:lang w:val="pt-BR"/>
        </w:rPr>
        <w:t>Licença do Site de Exame do Microsoft Technology Associate (MTA)</w:t>
      </w:r>
    </w:p>
    <w:p w:rsidR="00A2524E" w:rsidRPr="009855B9" w:rsidRDefault="00A2524E" w:rsidP="00816DCE">
      <w:pPr>
        <w:ind w:left="720"/>
        <w:rPr>
          <w:rFonts w:cs="Tahoma"/>
          <w:color w:val="000000"/>
          <w:szCs w:val="18"/>
          <w:lang w:val="pt-BR"/>
        </w:rPr>
      </w:pPr>
      <w:r w:rsidRPr="009855B9">
        <w:rPr>
          <w:rFonts w:cs="Tahoma"/>
          <w:color w:val="000000"/>
          <w:szCs w:val="18"/>
          <w:lang w:val="pt-BR"/>
        </w:rPr>
        <w:t>Você terá que ser um centro de exames autorizado Certiport para usar a licença do site.</w:t>
      </w:r>
      <w:r w:rsidR="006C0B98" w:rsidRPr="009855B9">
        <w:rPr>
          <w:rFonts w:cs="Tahoma"/>
          <w:color w:val="000000"/>
          <w:szCs w:val="18"/>
          <w:lang w:val="pt-BR"/>
        </w:rPr>
        <w:t xml:space="preserve"> </w:t>
      </w:r>
      <w:r w:rsidRPr="009855B9">
        <w:rPr>
          <w:rFonts w:cs="Tahoma"/>
          <w:color w:val="000000"/>
          <w:szCs w:val="18"/>
          <w:lang w:val="pt-BR"/>
        </w:rPr>
        <w:t>Se você for um centro de exames autorizado Certiport, precisará passar por este processo para se tornar um centro de testes Certiport antes de poder usar a licença do site. A licença do site terminará automaticamente em 12</w:t>
      </w:r>
      <w:r w:rsidR="00816DCE" w:rsidRPr="009855B9">
        <w:rPr>
          <w:rFonts w:cs="Tahoma"/>
          <w:color w:val="000000"/>
          <w:szCs w:val="18"/>
          <w:lang w:val="pt-BR"/>
        </w:rPr>
        <w:t> </w:t>
      </w:r>
      <w:r w:rsidRPr="009855B9">
        <w:rPr>
          <w:rFonts w:cs="Tahoma"/>
          <w:color w:val="000000"/>
          <w:szCs w:val="18"/>
          <w:lang w:val="pt-BR"/>
        </w:rPr>
        <w:t>meses a partir da data de compra. Quaisquer exames de certificação não usados serão perdidos.</w:t>
      </w:r>
    </w:p>
    <w:p w:rsidR="00816DCE" w:rsidRPr="009855B9" w:rsidRDefault="00816DCE" w:rsidP="00A2524E">
      <w:pPr>
        <w:ind w:left="720"/>
        <w:rPr>
          <w:rFonts w:cs="Tahoma"/>
          <w:color w:val="000000"/>
          <w:szCs w:val="18"/>
          <w:lang w:val="pt-BR"/>
        </w:rPr>
      </w:pPr>
    </w:p>
    <w:p w:rsidR="00816DCE" w:rsidRPr="009855B9" w:rsidRDefault="00816DCE" w:rsidP="00A2524E">
      <w:pPr>
        <w:ind w:left="720"/>
        <w:rPr>
          <w:rFonts w:cs="Tahoma"/>
          <w:szCs w:val="18"/>
          <w:lang w:val="pt-BR"/>
        </w:rPr>
      </w:pPr>
    </w:p>
    <w:p w:rsidR="00BE7AC3" w:rsidRPr="009855B9" w:rsidRDefault="00A560B6" w:rsidP="00BE7AC3">
      <w:pPr>
        <w:pStyle w:val="Heading2"/>
        <w:ind w:left="0"/>
        <w:rPr>
          <w:rFonts w:ascii="Tahoma" w:hAnsi="Tahoma" w:cs="Tahoma"/>
          <w:lang w:val="pt-BR"/>
        </w:rPr>
      </w:pPr>
      <w:bookmarkStart w:id="1416" w:name="_70_68_Office"/>
      <w:bookmarkStart w:id="1417" w:name="_75_Office_365"/>
      <w:bookmarkStart w:id="1418" w:name="_71_Office_365"/>
      <w:bookmarkStart w:id="1419" w:name="_69_Office_365_1"/>
      <w:bookmarkStart w:id="1420" w:name="_76_Office_365"/>
      <w:bookmarkStart w:id="1421" w:name="_Toc363830078"/>
      <w:bookmarkEnd w:id="1408"/>
      <w:bookmarkEnd w:id="1409"/>
      <w:bookmarkEnd w:id="1416"/>
      <w:bookmarkEnd w:id="1417"/>
      <w:bookmarkEnd w:id="1418"/>
      <w:bookmarkEnd w:id="1419"/>
      <w:bookmarkEnd w:id="1420"/>
      <w:r w:rsidRPr="009855B9">
        <w:rPr>
          <w:rFonts w:ascii="Tahoma" w:hAnsi="Tahoma" w:cs="Tahoma"/>
          <w:caps/>
          <w:color w:val="F66400"/>
          <w:sz w:val="22"/>
          <w:szCs w:val="20"/>
          <w:vertAlign w:val="superscript"/>
          <w:lang w:val="pt-BR"/>
        </w:rPr>
        <w:t>76</w:t>
      </w:r>
      <w:r w:rsidRPr="009855B9">
        <w:rPr>
          <w:rFonts w:ascii="Tahoma" w:hAnsi="Tahoma" w:cs="Tahoma"/>
          <w:caps/>
          <w:color w:val="F66400"/>
          <w:sz w:val="22"/>
          <w:szCs w:val="20"/>
          <w:lang w:val="pt-BR"/>
        </w:rPr>
        <w:t xml:space="preserve"> </w:t>
      </w:r>
      <w:r w:rsidRPr="009855B9">
        <w:rPr>
          <w:rFonts w:ascii="Tahoma" w:hAnsi="Tahoma" w:cs="Tahoma"/>
          <w:color w:val="FF6600"/>
          <w:sz w:val="22"/>
          <w:szCs w:val="22"/>
          <w:lang w:val="pt-BR"/>
        </w:rPr>
        <w:t>Office 365 Enterprise K1 (SL de Usuário)</w:t>
      </w:r>
      <w:bookmarkEnd w:id="1421"/>
    </w:p>
    <w:p w:rsidR="00BE7AC3" w:rsidRPr="009855B9" w:rsidRDefault="00BE7AC3" w:rsidP="00BE7AC3">
      <w:pPr>
        <w:ind w:left="720"/>
        <w:rPr>
          <w:rFonts w:cs="Tahoma"/>
          <w:lang w:val="pt-BR"/>
        </w:rPr>
      </w:pPr>
    </w:p>
    <w:p w:rsidR="00BE7AC3" w:rsidRPr="009855B9" w:rsidRDefault="00BE7AC3" w:rsidP="00816DCE">
      <w:pPr>
        <w:ind w:left="720"/>
        <w:rPr>
          <w:rFonts w:cs="Tahoma"/>
          <w:lang w:val="pt-BR"/>
        </w:rPr>
      </w:pPr>
      <w:r w:rsidRPr="009855B9">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w:t>
      </w:r>
      <w:r w:rsidR="00816DCE" w:rsidRPr="009855B9">
        <w:rPr>
          <w:rFonts w:cs="Tahoma"/>
          <w:color w:val="000000"/>
          <w:szCs w:val="18"/>
          <w:lang w:val="pt-BR"/>
        </w:rPr>
        <w:t> </w:t>
      </w:r>
      <w:r w:rsidRPr="009855B9">
        <w:rPr>
          <w:rFonts w:cs="Tahoma"/>
          <w:color w:val="000000"/>
          <w:szCs w:val="18"/>
          <w:lang w:val="pt-BR"/>
        </w:rPr>
        <w:t>SharePoint Online nem para o Office 365 Enterprise K1</w:t>
      </w:r>
    </w:p>
    <w:p w:rsidR="00BE7AC3" w:rsidRPr="009855B9" w:rsidRDefault="00BE7AC3" w:rsidP="00BE7AC3">
      <w:pPr>
        <w:ind w:left="720"/>
        <w:rPr>
          <w:rFonts w:cs="Tahoma"/>
          <w:lang w:val="pt-BR"/>
        </w:rPr>
      </w:pPr>
    </w:p>
    <w:p w:rsidR="00BE7AC3" w:rsidRPr="009855B9" w:rsidRDefault="00BE7AC3" w:rsidP="00816DCE">
      <w:pPr>
        <w:ind w:left="720"/>
        <w:rPr>
          <w:rFonts w:cs="Tahoma"/>
          <w:lang w:val="pt-BR"/>
        </w:rPr>
      </w:pPr>
      <w:r w:rsidRPr="009855B9">
        <w:rPr>
          <w:rFonts w:cs="Tahoma"/>
          <w:color w:val="000000"/>
          <w:szCs w:val="18"/>
          <w:lang w:val="pt-BR"/>
        </w:rPr>
        <w:t>O Office 365 Enterprise K1 era conhecido anteriormente como Business Productivity Online Deskless Suite (BPOS Deskless).</w:t>
      </w:r>
      <w:r w:rsidR="006C0B98" w:rsidRPr="009855B9">
        <w:rPr>
          <w:rFonts w:cs="Tahoma"/>
          <w:color w:val="000000"/>
          <w:szCs w:val="18"/>
          <w:lang w:val="pt-BR"/>
        </w:rPr>
        <w:t xml:space="preserve"> </w:t>
      </w:r>
      <w:r w:rsidRPr="009855B9">
        <w:rPr>
          <w:rFonts w:cs="Tahoma"/>
          <w:color w:val="000000"/>
          <w:szCs w:val="18"/>
          <w:lang w:val="pt-BR"/>
        </w:rPr>
        <w:t>Os clientes no Brasil e no Chile que comprarem o Office 365 Enterprise K1 receberão o</w:t>
      </w:r>
      <w:r w:rsidR="00816DCE" w:rsidRPr="009855B9">
        <w:rPr>
          <w:rFonts w:cs="Tahoma"/>
          <w:color w:val="000000"/>
          <w:szCs w:val="18"/>
          <w:lang w:val="pt-BR"/>
        </w:rPr>
        <w:t> </w:t>
      </w:r>
      <w:r w:rsidRPr="009855B9">
        <w:rPr>
          <w:rFonts w:cs="Tahoma"/>
          <w:color w:val="000000"/>
          <w:szCs w:val="18"/>
          <w:lang w:val="pt-BR"/>
        </w:rPr>
        <w:t>BPOS Deskless.</w:t>
      </w:r>
      <w:r w:rsidR="006C0B98" w:rsidRPr="009855B9">
        <w:rPr>
          <w:rFonts w:cs="Tahoma"/>
          <w:color w:val="000000"/>
          <w:szCs w:val="18"/>
          <w:lang w:val="pt-BR"/>
        </w:rPr>
        <w:t xml:space="preserve"> </w:t>
      </w:r>
      <w:r w:rsidRPr="009855B9">
        <w:rPr>
          <w:rFonts w:cs="Tahoma"/>
          <w:color w:val="000000"/>
          <w:szCs w:val="18"/>
          <w:lang w:val="pt-BR"/>
        </w:rPr>
        <w:t>Esses clientes poderão migrar para o Office 365 Enterprise K1 posteriormente.</w:t>
      </w:r>
    </w:p>
    <w:p w:rsidR="00D57009" w:rsidRPr="009855B9" w:rsidRDefault="00D57009">
      <w:pPr>
        <w:rPr>
          <w:rFonts w:cs="Tahoma"/>
          <w:lang w:val="pt-BR"/>
        </w:rPr>
      </w:pPr>
    </w:p>
    <w:p w:rsidR="00BE7AC3" w:rsidRPr="009855B9" w:rsidRDefault="00BE7AC3" w:rsidP="00BE7AC3">
      <w:pPr>
        <w:spacing w:after="60"/>
        <w:ind w:left="720"/>
        <w:rPr>
          <w:rFonts w:cs="Tahoma"/>
          <w:lang w:val="pt-BR"/>
        </w:rPr>
      </w:pPr>
      <w:r w:rsidRPr="009855B9">
        <w:rPr>
          <w:rFonts w:eastAsia="Calibri" w:cs="Tahoma"/>
          <w:b/>
          <w:color w:val="000000"/>
          <w:szCs w:val="18"/>
          <w:lang w:val="pt-BR"/>
        </w:rPr>
        <w:t>Nuvem da Comunidade do Governo (Apenas para os Estados Unidos)</w:t>
      </w:r>
    </w:p>
    <w:p w:rsidR="00BE7AC3" w:rsidRPr="009855B9" w:rsidRDefault="00BE7AC3" w:rsidP="00BE7AC3">
      <w:pPr>
        <w:ind w:left="720"/>
        <w:rPr>
          <w:rFonts w:cs="Tahoma"/>
          <w:lang w:val="pt-BR"/>
        </w:rPr>
      </w:pPr>
      <w:r w:rsidRPr="009855B9">
        <w:rPr>
          <w:rFonts w:eastAsia="Calibri" w:cs="Tahoma"/>
          <w:color w:val="000000"/>
          <w:szCs w:val="18"/>
          <w:lang w:val="pt-BR"/>
        </w:rPr>
        <w:t>Alguns serviços online na família de produtos do Office 365 (incluindo Office 365 Enterprise K1)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BE7AC3" w:rsidRPr="009855B9" w:rsidRDefault="00BE7AC3" w:rsidP="00BE7AC3">
      <w:pPr>
        <w:ind w:left="720"/>
        <w:rPr>
          <w:rFonts w:cs="Tahoma"/>
          <w:lang w:val="pt-BR"/>
        </w:rPr>
      </w:pPr>
    </w:p>
    <w:p w:rsidR="00BE7AC3" w:rsidRPr="009855B9" w:rsidRDefault="00BE7AC3" w:rsidP="00754987">
      <w:pPr>
        <w:ind w:left="720"/>
        <w:rPr>
          <w:rFonts w:cs="Tahoma"/>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w:t>
      </w:r>
      <w:r w:rsidR="00754987" w:rsidRPr="009855B9">
        <w:rPr>
          <w:rFonts w:eastAsia="Calibri" w:cs="Tahoma"/>
          <w:color w:val="000000"/>
          <w:szCs w:val="18"/>
          <w:lang w:val="pt-BR"/>
        </w:rPr>
        <w:t> </w:t>
      </w:r>
      <w:r w:rsidRPr="009855B9">
        <w:rPr>
          <w:rFonts w:eastAsia="Calibri" w:cs="Tahoma"/>
          <w:color w:val="000000"/>
          <w:szCs w:val="18"/>
          <w:lang w:val="pt-BR"/>
        </w:rPr>
        <w:t>são equivalentes àqueles dos seus diversos locatários padrão.</w:t>
      </w:r>
    </w:p>
    <w:p w:rsidR="00BE7AC3" w:rsidRPr="009855B9" w:rsidRDefault="00BE7AC3" w:rsidP="00BA1490">
      <w:pPr>
        <w:ind w:left="720"/>
        <w:rPr>
          <w:rFonts w:cs="Tahoma"/>
          <w:lang w:val="pt-BR"/>
        </w:rPr>
      </w:pPr>
    </w:p>
    <w:p w:rsidR="00F1020A" w:rsidRPr="009855B9" w:rsidRDefault="00F1020A"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816DCE" w:rsidRPr="009855B9" w:rsidRDefault="00816DCE" w:rsidP="00BA1490">
      <w:pPr>
        <w:ind w:left="720"/>
        <w:rPr>
          <w:rFonts w:cs="Tahoma"/>
          <w:lang w:val="pt-BR"/>
        </w:rPr>
      </w:pPr>
    </w:p>
    <w:p w:rsidR="00A83600" w:rsidRPr="009855B9" w:rsidRDefault="00A560B6" w:rsidP="00A83600">
      <w:pPr>
        <w:pStyle w:val="Heading2"/>
        <w:ind w:left="0"/>
        <w:rPr>
          <w:rFonts w:ascii="Tahoma" w:hAnsi="Tahoma" w:cs="Tahoma"/>
          <w:lang w:val="pt-BR"/>
        </w:rPr>
      </w:pPr>
      <w:bookmarkStart w:id="1422" w:name="_70_Office_365"/>
      <w:bookmarkStart w:id="1423" w:name="_77_Office_365"/>
      <w:bookmarkStart w:id="1424" w:name="_Toc336338330"/>
      <w:bookmarkStart w:id="1425" w:name="_Toc363830079"/>
      <w:bookmarkStart w:id="1426" w:name="Srv_73Office365PlanG2toG4"/>
      <w:bookmarkEnd w:id="1422"/>
      <w:bookmarkEnd w:id="1423"/>
      <w:r w:rsidRPr="009855B9">
        <w:rPr>
          <w:rFonts w:ascii="Tahoma" w:hAnsi="Tahoma" w:cs="Tahoma"/>
          <w:caps/>
          <w:color w:val="FF6600"/>
          <w:sz w:val="22"/>
          <w:szCs w:val="22"/>
          <w:vertAlign w:val="superscript"/>
          <w:lang w:val="pt-BR"/>
        </w:rPr>
        <w:lastRenderedPageBreak/>
        <w:t>77</w:t>
      </w:r>
      <w:r w:rsidRPr="009855B9">
        <w:rPr>
          <w:rFonts w:ascii="Tahoma" w:hAnsi="Tahoma" w:cs="Tahoma"/>
          <w:color w:val="FF6600"/>
          <w:lang w:val="pt-BR"/>
        </w:rPr>
        <w:t xml:space="preserve"> </w:t>
      </w:r>
      <w:r w:rsidRPr="009855B9">
        <w:rPr>
          <w:rFonts w:ascii="Tahoma" w:hAnsi="Tahoma" w:cs="Tahoma"/>
          <w:color w:val="FF6600"/>
          <w:sz w:val="22"/>
          <w:szCs w:val="22"/>
          <w:lang w:val="pt-BR"/>
        </w:rPr>
        <w:t>Office 365 Government G1, G3, G4</w:t>
      </w:r>
      <w:bookmarkEnd w:id="1424"/>
      <w:bookmarkEnd w:id="1425"/>
    </w:p>
    <w:p w:rsidR="00A83600" w:rsidRPr="009855B9" w:rsidRDefault="00A83600" w:rsidP="00A83600">
      <w:pPr>
        <w:rPr>
          <w:rFonts w:cs="Tahoma"/>
          <w:lang w:val="pt-BR"/>
        </w:rPr>
      </w:pPr>
    </w:p>
    <w:bookmarkEnd w:id="1426"/>
    <w:p w:rsidR="00A83600" w:rsidRPr="009855B9" w:rsidRDefault="00A83600" w:rsidP="00E62BC4">
      <w:pPr>
        <w:ind w:left="720"/>
        <w:rPr>
          <w:rFonts w:cs="Tahoma"/>
          <w:lang w:val="pt-BR"/>
        </w:rPr>
      </w:pPr>
      <w:r w:rsidRPr="009855B9">
        <w:rPr>
          <w:rFonts w:cs="Tahoma"/>
          <w:color w:val="000000"/>
          <w:lang w:val="pt-BR"/>
        </w:rPr>
        <w:t>O Office 365 Government G1, G3 e G4 permite acesso aos seguintes Serviços Online:</w:t>
      </w:r>
    </w:p>
    <w:p w:rsidR="00A83600" w:rsidRPr="009855B9" w:rsidRDefault="00A83600" w:rsidP="00A83600">
      <w:pPr>
        <w:rPr>
          <w:rFonts w:cs="Tahoma"/>
          <w:lang w:val="pt-B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67CD5" w:rsidTr="005D753D">
        <w:tc>
          <w:tcPr>
            <w:tcW w:w="2970" w:type="dxa"/>
            <w:shd w:val="clear" w:color="auto" w:fill="FABF8F"/>
          </w:tcPr>
          <w:p w:rsidR="005D753D" w:rsidRPr="00267CD5" w:rsidRDefault="005D753D" w:rsidP="0050116B">
            <w:pPr>
              <w:keepNext/>
              <w:keepLines/>
              <w:jc w:val="center"/>
              <w:rPr>
                <w:rFonts w:eastAsia="Calibri" w:cs="Tahoma"/>
                <w:b/>
                <w:color w:val="000000"/>
                <w:sz w:val="20"/>
              </w:rPr>
            </w:pPr>
            <w:r w:rsidRPr="00267CD5">
              <w:rPr>
                <w:rFonts w:eastAsia="Calibri" w:cs="Tahoma"/>
                <w:b/>
                <w:color w:val="000000"/>
                <w:sz w:val="20"/>
              </w:rPr>
              <w:t>Office 365 Government G1</w:t>
            </w:r>
          </w:p>
        </w:tc>
        <w:tc>
          <w:tcPr>
            <w:tcW w:w="2970" w:type="dxa"/>
            <w:shd w:val="clear" w:color="auto" w:fill="FABF8F"/>
          </w:tcPr>
          <w:p w:rsidR="005D753D" w:rsidRPr="00267CD5" w:rsidRDefault="005D753D" w:rsidP="0050116B">
            <w:pPr>
              <w:keepNext/>
              <w:keepLines/>
              <w:jc w:val="center"/>
              <w:rPr>
                <w:rFonts w:eastAsia="Calibri" w:cs="Tahoma"/>
                <w:b/>
                <w:color w:val="000000"/>
                <w:sz w:val="20"/>
              </w:rPr>
            </w:pPr>
            <w:r w:rsidRPr="00267CD5">
              <w:rPr>
                <w:rFonts w:eastAsia="Calibri" w:cs="Tahoma"/>
                <w:b/>
                <w:color w:val="000000"/>
                <w:sz w:val="20"/>
              </w:rPr>
              <w:t>Office 365 Government G3</w:t>
            </w:r>
          </w:p>
        </w:tc>
        <w:tc>
          <w:tcPr>
            <w:tcW w:w="2970" w:type="dxa"/>
            <w:shd w:val="clear" w:color="auto" w:fill="FABF8F"/>
          </w:tcPr>
          <w:p w:rsidR="005D753D" w:rsidRPr="00267CD5" w:rsidRDefault="005D753D" w:rsidP="0050116B">
            <w:pPr>
              <w:keepNext/>
              <w:keepLines/>
              <w:jc w:val="center"/>
              <w:rPr>
                <w:rFonts w:eastAsia="Calibri" w:cs="Tahoma"/>
                <w:b/>
                <w:color w:val="000000"/>
                <w:sz w:val="20"/>
              </w:rPr>
            </w:pPr>
            <w:r w:rsidRPr="00267CD5">
              <w:rPr>
                <w:rFonts w:eastAsia="Calibri" w:cs="Tahoma"/>
                <w:b/>
                <w:color w:val="000000"/>
                <w:sz w:val="20"/>
              </w:rPr>
              <w:t>Office 365 Government G4</w:t>
            </w:r>
          </w:p>
        </w:tc>
      </w:tr>
      <w:tr w:rsidR="005D753D" w:rsidRPr="00267CD5" w:rsidTr="005D753D">
        <w:tc>
          <w:tcPr>
            <w:tcW w:w="2970" w:type="dxa"/>
          </w:tcPr>
          <w:p w:rsidR="005D753D" w:rsidRPr="00267CD5" w:rsidRDefault="005D753D" w:rsidP="00C066F9">
            <w:pPr>
              <w:keepNext/>
              <w:keepLines/>
              <w:ind w:left="180" w:right="186"/>
              <w:rPr>
                <w:rFonts w:eastAsia="Calibri" w:cs="Tahoma"/>
                <w:color w:val="000000"/>
              </w:rPr>
            </w:pPr>
            <w:r w:rsidRPr="00267CD5">
              <w:rPr>
                <w:rFonts w:eastAsia="Calibri" w:cs="Tahoma"/>
                <w:color w:val="000000"/>
              </w:rPr>
              <w:t>Exchange Online Plano 1</w:t>
            </w:r>
          </w:p>
        </w:tc>
        <w:tc>
          <w:tcPr>
            <w:tcW w:w="2970" w:type="dxa"/>
            <w:shd w:val="clear" w:color="auto" w:fill="auto"/>
          </w:tcPr>
          <w:p w:rsidR="005D753D" w:rsidRPr="00267CD5" w:rsidRDefault="005D753D" w:rsidP="00C066F9">
            <w:pPr>
              <w:keepNext/>
              <w:keepLines/>
              <w:ind w:left="138" w:right="138"/>
              <w:rPr>
                <w:rFonts w:eastAsia="Calibri" w:cs="Tahoma"/>
                <w:color w:val="000000"/>
              </w:rPr>
            </w:pPr>
            <w:r w:rsidRPr="00267CD5">
              <w:rPr>
                <w:rFonts w:eastAsia="Calibri" w:cs="Tahoma"/>
                <w:color w:val="000000"/>
              </w:rPr>
              <w:t xml:space="preserve">Exchange Online Plano 2 </w:t>
            </w:r>
          </w:p>
        </w:tc>
        <w:tc>
          <w:tcPr>
            <w:tcW w:w="2970" w:type="dxa"/>
            <w:shd w:val="clear" w:color="auto" w:fill="auto"/>
          </w:tcPr>
          <w:p w:rsidR="005D753D" w:rsidRPr="00267CD5" w:rsidRDefault="005D753D" w:rsidP="00C066F9">
            <w:pPr>
              <w:keepNext/>
              <w:keepLines/>
              <w:ind w:left="186" w:right="180"/>
              <w:rPr>
                <w:rFonts w:eastAsia="Calibri" w:cs="Tahoma"/>
                <w:color w:val="000000"/>
              </w:rPr>
            </w:pPr>
            <w:r w:rsidRPr="00267CD5">
              <w:rPr>
                <w:rFonts w:eastAsia="Calibri" w:cs="Tahoma"/>
                <w:color w:val="000000"/>
              </w:rPr>
              <w:t>Exchange Online Plano 2</w:t>
            </w:r>
          </w:p>
        </w:tc>
      </w:tr>
      <w:tr w:rsidR="005D753D" w:rsidRPr="00267CD5" w:rsidTr="005D753D">
        <w:tc>
          <w:tcPr>
            <w:tcW w:w="2970" w:type="dxa"/>
          </w:tcPr>
          <w:p w:rsidR="005D753D" w:rsidRPr="00267CD5" w:rsidRDefault="005D753D" w:rsidP="00C066F9">
            <w:pPr>
              <w:keepNext/>
              <w:keepLines/>
              <w:ind w:left="180" w:right="186"/>
              <w:rPr>
                <w:rFonts w:eastAsia="Calibri" w:cs="Tahoma"/>
                <w:color w:val="000000"/>
              </w:rPr>
            </w:pPr>
            <w:r w:rsidRPr="00267CD5">
              <w:rPr>
                <w:rFonts w:eastAsia="Calibri" w:cs="Tahoma"/>
                <w:color w:val="000000"/>
              </w:rPr>
              <w:t>SharePoint Online Plano 1</w:t>
            </w:r>
          </w:p>
        </w:tc>
        <w:tc>
          <w:tcPr>
            <w:tcW w:w="2970" w:type="dxa"/>
            <w:shd w:val="clear" w:color="auto" w:fill="auto"/>
          </w:tcPr>
          <w:p w:rsidR="005D753D" w:rsidRPr="00267CD5" w:rsidRDefault="005D753D" w:rsidP="00C066F9">
            <w:pPr>
              <w:keepNext/>
              <w:keepLines/>
              <w:ind w:left="138" w:right="138"/>
              <w:rPr>
                <w:rFonts w:eastAsia="Calibri" w:cs="Tahoma"/>
                <w:color w:val="000000"/>
              </w:rPr>
            </w:pPr>
            <w:r w:rsidRPr="00267CD5">
              <w:rPr>
                <w:rFonts w:eastAsia="Calibri" w:cs="Tahoma"/>
                <w:color w:val="000000"/>
              </w:rPr>
              <w:t>SharePoint Online Plano 2</w:t>
            </w:r>
          </w:p>
        </w:tc>
        <w:tc>
          <w:tcPr>
            <w:tcW w:w="2970" w:type="dxa"/>
            <w:shd w:val="clear" w:color="auto" w:fill="auto"/>
          </w:tcPr>
          <w:p w:rsidR="005D753D" w:rsidRPr="00267CD5" w:rsidRDefault="005D753D" w:rsidP="00C066F9">
            <w:pPr>
              <w:keepNext/>
              <w:keepLines/>
              <w:ind w:left="186" w:right="180"/>
              <w:rPr>
                <w:rFonts w:eastAsia="Calibri" w:cs="Tahoma"/>
                <w:color w:val="000000"/>
              </w:rPr>
            </w:pPr>
            <w:r w:rsidRPr="00267CD5">
              <w:rPr>
                <w:rFonts w:eastAsia="Calibri" w:cs="Tahoma"/>
                <w:color w:val="000000"/>
              </w:rPr>
              <w:t>SharePoint Online Plano 2</w:t>
            </w:r>
          </w:p>
        </w:tc>
      </w:tr>
      <w:tr w:rsidR="005D753D" w:rsidRPr="00267CD5" w:rsidTr="005D753D">
        <w:tc>
          <w:tcPr>
            <w:tcW w:w="2970" w:type="dxa"/>
          </w:tcPr>
          <w:p w:rsidR="005D753D" w:rsidRPr="00267CD5" w:rsidRDefault="005D753D" w:rsidP="00C066F9">
            <w:pPr>
              <w:keepNext/>
              <w:keepLines/>
              <w:ind w:left="180" w:right="186"/>
              <w:rPr>
                <w:rFonts w:eastAsia="Calibri" w:cs="Tahoma"/>
                <w:color w:val="000000"/>
              </w:rPr>
            </w:pPr>
            <w:r w:rsidRPr="00267CD5">
              <w:rPr>
                <w:rFonts w:eastAsia="Calibri" w:cs="Tahoma"/>
                <w:color w:val="000000"/>
              </w:rPr>
              <w:t>Lync Online Plano 2</w:t>
            </w:r>
          </w:p>
        </w:tc>
        <w:tc>
          <w:tcPr>
            <w:tcW w:w="2970" w:type="dxa"/>
            <w:shd w:val="clear" w:color="auto" w:fill="auto"/>
          </w:tcPr>
          <w:p w:rsidR="005D753D" w:rsidRPr="00267CD5" w:rsidRDefault="005D753D" w:rsidP="00C066F9">
            <w:pPr>
              <w:keepNext/>
              <w:keepLines/>
              <w:ind w:left="138" w:right="138"/>
              <w:rPr>
                <w:rFonts w:eastAsia="Calibri" w:cs="Tahoma"/>
                <w:color w:val="000000"/>
              </w:rPr>
            </w:pPr>
            <w:r w:rsidRPr="00267CD5">
              <w:rPr>
                <w:rFonts w:eastAsia="Calibri" w:cs="Tahoma"/>
                <w:color w:val="000000"/>
              </w:rPr>
              <w:t>Lync Online Plano 2</w:t>
            </w:r>
          </w:p>
        </w:tc>
        <w:tc>
          <w:tcPr>
            <w:tcW w:w="2970" w:type="dxa"/>
            <w:shd w:val="clear" w:color="auto" w:fill="auto"/>
          </w:tcPr>
          <w:p w:rsidR="005D753D" w:rsidRPr="00267CD5" w:rsidRDefault="005D753D" w:rsidP="00630ED6">
            <w:pPr>
              <w:keepNext/>
              <w:keepLines/>
              <w:ind w:left="186" w:right="180"/>
              <w:rPr>
                <w:rFonts w:eastAsia="Calibri" w:cs="Tahoma"/>
                <w:color w:val="000000"/>
              </w:rPr>
            </w:pPr>
            <w:r w:rsidRPr="00267CD5">
              <w:rPr>
                <w:rFonts w:eastAsia="Calibri" w:cs="Tahoma"/>
                <w:color w:val="000000"/>
              </w:rPr>
              <w:t>Lync Online Plano 3*</w:t>
            </w:r>
          </w:p>
        </w:tc>
      </w:tr>
      <w:tr w:rsidR="005D753D" w:rsidRPr="009855B9" w:rsidTr="005D753D">
        <w:tc>
          <w:tcPr>
            <w:tcW w:w="2970" w:type="dxa"/>
          </w:tcPr>
          <w:p w:rsidR="005D753D" w:rsidRPr="009855B9" w:rsidRDefault="005D753D" w:rsidP="00C066F9">
            <w:pPr>
              <w:keepNext/>
              <w:keepLines/>
              <w:ind w:left="180" w:right="186"/>
              <w:rPr>
                <w:rFonts w:eastAsia="Calibri" w:cs="Tahoma"/>
                <w:color w:val="000000"/>
                <w:lang w:val="pt-BR"/>
              </w:rPr>
            </w:pPr>
            <w:r w:rsidRPr="009855B9">
              <w:rPr>
                <w:rFonts w:eastAsia="Calibri" w:cs="Tahoma"/>
                <w:color w:val="000000"/>
                <w:lang w:val="pt-BR"/>
              </w:rPr>
              <w:t>Aplicativos da Web do Office (Hospedados pela Microsoft)</w:t>
            </w:r>
          </w:p>
        </w:tc>
        <w:tc>
          <w:tcPr>
            <w:tcW w:w="2970" w:type="dxa"/>
            <w:shd w:val="clear" w:color="auto" w:fill="auto"/>
          </w:tcPr>
          <w:p w:rsidR="005D753D" w:rsidRPr="009855B9" w:rsidRDefault="005D753D" w:rsidP="00C066F9">
            <w:pPr>
              <w:keepNext/>
              <w:keepLines/>
              <w:ind w:left="138" w:right="138"/>
              <w:rPr>
                <w:rFonts w:eastAsia="Calibri" w:cs="Tahoma"/>
                <w:color w:val="000000"/>
                <w:lang w:val="pt-BR"/>
              </w:rPr>
            </w:pPr>
            <w:r w:rsidRPr="009855B9">
              <w:rPr>
                <w:rFonts w:eastAsia="Calibri" w:cs="Tahoma"/>
                <w:color w:val="000000"/>
                <w:lang w:val="pt-BR"/>
              </w:rPr>
              <w:t>Aplicativos da Web do Office (Hospedados pela Microsoft)</w:t>
            </w:r>
          </w:p>
        </w:tc>
        <w:tc>
          <w:tcPr>
            <w:tcW w:w="2970" w:type="dxa"/>
            <w:shd w:val="clear" w:color="auto" w:fill="auto"/>
          </w:tcPr>
          <w:p w:rsidR="005D753D" w:rsidRPr="009855B9" w:rsidRDefault="005D753D" w:rsidP="00C066F9">
            <w:pPr>
              <w:keepNext/>
              <w:keepLines/>
              <w:ind w:left="186" w:right="180"/>
              <w:rPr>
                <w:rFonts w:eastAsia="Calibri" w:cs="Tahoma"/>
                <w:color w:val="000000"/>
                <w:lang w:val="pt-BR"/>
              </w:rPr>
            </w:pPr>
            <w:r w:rsidRPr="009855B9">
              <w:rPr>
                <w:rFonts w:eastAsia="Calibri" w:cs="Tahoma"/>
                <w:color w:val="000000"/>
                <w:lang w:val="pt-BR"/>
              </w:rPr>
              <w:t>Aplicativos da Web do Office (Hospedados pela Microsoft)</w:t>
            </w:r>
          </w:p>
        </w:tc>
      </w:tr>
      <w:tr w:rsidR="005D753D" w:rsidRPr="00267CD5" w:rsidTr="005D753D">
        <w:tc>
          <w:tcPr>
            <w:tcW w:w="2970" w:type="dxa"/>
          </w:tcPr>
          <w:p w:rsidR="005D753D" w:rsidRPr="009855B9" w:rsidRDefault="005D753D" w:rsidP="00C066F9">
            <w:pPr>
              <w:keepNext/>
              <w:keepLines/>
              <w:ind w:left="180" w:right="186"/>
              <w:rPr>
                <w:rFonts w:eastAsia="Calibri" w:cs="Tahoma"/>
                <w:color w:val="000000"/>
                <w:lang w:val="pt-BR"/>
              </w:rPr>
            </w:pPr>
          </w:p>
        </w:tc>
        <w:tc>
          <w:tcPr>
            <w:tcW w:w="2970" w:type="dxa"/>
            <w:shd w:val="clear" w:color="auto" w:fill="auto"/>
          </w:tcPr>
          <w:p w:rsidR="005D753D" w:rsidRPr="00267CD5" w:rsidRDefault="005D753D" w:rsidP="00630ED6">
            <w:pPr>
              <w:keepNext/>
              <w:keepLines/>
              <w:ind w:left="138" w:right="138"/>
              <w:rPr>
                <w:rFonts w:eastAsia="Calibri" w:cs="Tahoma"/>
                <w:color w:val="000000"/>
              </w:rPr>
            </w:pPr>
            <w:r w:rsidRPr="00267CD5">
              <w:rPr>
                <w:rFonts w:eastAsia="Calibri" w:cs="Tahoma"/>
                <w:color w:val="000000"/>
              </w:rPr>
              <w:t xml:space="preserve">Office 365 ProPlus </w:t>
            </w:r>
          </w:p>
        </w:tc>
        <w:tc>
          <w:tcPr>
            <w:tcW w:w="2970" w:type="dxa"/>
            <w:shd w:val="clear" w:color="auto" w:fill="auto"/>
          </w:tcPr>
          <w:p w:rsidR="005D753D" w:rsidRPr="00267CD5" w:rsidRDefault="005D753D" w:rsidP="00630ED6">
            <w:pPr>
              <w:keepNext/>
              <w:keepLines/>
              <w:ind w:left="186" w:right="180"/>
              <w:rPr>
                <w:rFonts w:eastAsia="Calibri" w:cs="Tahoma"/>
                <w:color w:val="000000"/>
              </w:rPr>
            </w:pPr>
            <w:r w:rsidRPr="00267CD5">
              <w:rPr>
                <w:rFonts w:eastAsia="Calibri" w:cs="Tahoma"/>
                <w:color w:val="000000"/>
              </w:rPr>
              <w:t xml:space="preserve">Office 365 ProPlus </w:t>
            </w:r>
          </w:p>
        </w:tc>
      </w:tr>
      <w:tr w:rsidR="005D753D" w:rsidRPr="009855B9" w:rsidTr="005D753D">
        <w:tc>
          <w:tcPr>
            <w:tcW w:w="2970" w:type="dxa"/>
          </w:tcPr>
          <w:p w:rsidR="005D753D" w:rsidRPr="00267CD5" w:rsidRDefault="005D753D" w:rsidP="00C066F9">
            <w:pPr>
              <w:keepNext/>
              <w:keepLines/>
              <w:ind w:left="180" w:right="186"/>
              <w:rPr>
                <w:rFonts w:eastAsia="Calibri" w:cs="Tahoma"/>
                <w:color w:val="000000"/>
              </w:rPr>
            </w:pPr>
          </w:p>
        </w:tc>
        <w:tc>
          <w:tcPr>
            <w:tcW w:w="2970" w:type="dxa"/>
            <w:shd w:val="clear" w:color="auto" w:fill="auto"/>
          </w:tcPr>
          <w:p w:rsidR="005D753D" w:rsidRPr="009855B9" w:rsidRDefault="005D753D" w:rsidP="00816DCE">
            <w:pPr>
              <w:keepNext/>
              <w:keepLines/>
              <w:ind w:left="138" w:right="138"/>
              <w:rPr>
                <w:rFonts w:eastAsia="Calibri" w:cs="Tahoma"/>
                <w:color w:val="000000"/>
                <w:lang w:val="pt-BR"/>
              </w:rPr>
            </w:pPr>
            <w:r w:rsidRPr="009855B9">
              <w:rPr>
                <w:rFonts w:eastAsia="Calibri" w:cs="Tahoma"/>
                <w:color w:val="000000"/>
                <w:lang w:val="pt-BR"/>
              </w:rPr>
              <w:t>Gerenciamento de Direitos do</w:t>
            </w:r>
            <w:r w:rsidR="00816DCE" w:rsidRPr="009855B9">
              <w:rPr>
                <w:rFonts w:eastAsia="Calibri" w:cs="Tahoma"/>
                <w:color w:val="000000"/>
                <w:lang w:val="pt-BR"/>
              </w:rPr>
              <w:t> </w:t>
            </w:r>
            <w:r w:rsidRPr="009855B9">
              <w:rPr>
                <w:rFonts w:eastAsia="Calibri" w:cs="Tahoma"/>
                <w:color w:val="000000"/>
                <w:lang w:val="pt-BR"/>
              </w:rPr>
              <w:t>Active Directory do Windows Azure</w:t>
            </w:r>
          </w:p>
        </w:tc>
        <w:tc>
          <w:tcPr>
            <w:tcW w:w="2970" w:type="dxa"/>
            <w:shd w:val="clear" w:color="auto" w:fill="auto"/>
          </w:tcPr>
          <w:p w:rsidR="005D753D" w:rsidRPr="009855B9" w:rsidRDefault="005D753D" w:rsidP="00816DCE">
            <w:pPr>
              <w:keepNext/>
              <w:keepLines/>
              <w:ind w:left="186" w:right="180"/>
              <w:rPr>
                <w:rFonts w:eastAsia="Calibri" w:cs="Tahoma"/>
                <w:color w:val="000000"/>
                <w:lang w:val="pt-BR"/>
              </w:rPr>
            </w:pPr>
            <w:r w:rsidRPr="009855B9">
              <w:rPr>
                <w:rFonts w:eastAsia="Calibri" w:cs="Tahoma"/>
                <w:color w:val="000000"/>
                <w:lang w:val="pt-BR"/>
              </w:rPr>
              <w:t>Gerenciamento de Direitos do</w:t>
            </w:r>
            <w:r w:rsidR="00816DCE" w:rsidRPr="009855B9">
              <w:rPr>
                <w:rFonts w:eastAsia="Calibri" w:cs="Tahoma"/>
                <w:color w:val="000000"/>
                <w:lang w:val="pt-BR"/>
              </w:rPr>
              <w:t> </w:t>
            </w:r>
            <w:r w:rsidRPr="009855B9">
              <w:rPr>
                <w:rFonts w:eastAsia="Calibri" w:cs="Tahoma"/>
                <w:color w:val="000000"/>
                <w:lang w:val="pt-BR"/>
              </w:rPr>
              <w:t>Active Directory do Windows Azure</w:t>
            </w:r>
          </w:p>
        </w:tc>
      </w:tr>
    </w:tbl>
    <w:p w:rsidR="00263B62" w:rsidRPr="009855B9" w:rsidRDefault="00630ED6" w:rsidP="00630ED6">
      <w:pPr>
        <w:pStyle w:val="PURBody"/>
        <w:spacing w:after="0"/>
        <w:ind w:left="540"/>
        <w:rPr>
          <w:rFonts w:ascii="Tahoma" w:hAnsi="Tahoma" w:cs="Tahoma"/>
          <w:lang w:val="pt-BR"/>
        </w:rPr>
      </w:pPr>
      <w:r w:rsidRPr="009855B9">
        <w:rPr>
          <w:rFonts w:ascii="Tahoma" w:hAnsi="Tahoma" w:cs="Tahoma"/>
          <w:i/>
          <w:sz w:val="16"/>
          <w:vertAlign w:val="superscript"/>
          <w:lang w:val="pt-BR"/>
        </w:rPr>
        <w:t>*</w:t>
      </w:r>
      <w:r w:rsidRPr="009855B9">
        <w:rPr>
          <w:rFonts w:ascii="Tahoma" w:hAnsi="Tahoma" w:cs="Tahoma"/>
          <w:i/>
          <w:sz w:val="16"/>
          <w:lang w:val="pt-BR"/>
        </w:rPr>
        <w:t>Os clientes que compram de países que não são dos Estados Unidos e do Reino Unido recebem o Lync Online Plano 2 em vez de Lync Online Plano 3</w:t>
      </w:r>
      <w:r w:rsidRPr="009855B9">
        <w:rPr>
          <w:rFonts w:ascii="Tahoma" w:hAnsi="Tahoma" w:cs="Tahoma"/>
          <w:color w:val="000000"/>
          <w:lang w:val="pt-BR"/>
        </w:rPr>
        <w:br/>
      </w:r>
    </w:p>
    <w:p w:rsidR="00A83600" w:rsidRPr="009855B9" w:rsidRDefault="00A83600" w:rsidP="00754987">
      <w:pPr>
        <w:ind w:left="720"/>
        <w:rPr>
          <w:rFonts w:cs="Tahoma"/>
          <w:lang w:val="pt-BR"/>
        </w:rPr>
      </w:pPr>
      <w:r w:rsidRPr="009855B9">
        <w:rPr>
          <w:rFonts w:cs="Tahoma"/>
          <w:color w:val="000000"/>
          <w:lang w:val="pt-BR"/>
        </w:rPr>
        <w:t>Essa lista está sujeita a alterações.</w:t>
      </w:r>
      <w:r w:rsidR="006C0B98" w:rsidRPr="009855B9">
        <w:rPr>
          <w:rFonts w:cs="Tahoma"/>
          <w:color w:val="000000"/>
          <w:lang w:val="pt-BR"/>
        </w:rPr>
        <w:t xml:space="preserve"> </w:t>
      </w:r>
      <w:r w:rsidRPr="009855B9">
        <w:rPr>
          <w:rFonts w:cs="Tahoma"/>
          <w:color w:val="000000"/>
          <w:lang w:val="pt-BR"/>
        </w:rPr>
        <w:t>Os Direitos de Uso de Produto atuais prevalecerão caso haja conflitos entre os termos da licença do Office 365 Government G1, G3 ou G4 e esta observação.</w:t>
      </w:r>
      <w:r w:rsidR="006C0B98" w:rsidRPr="009855B9">
        <w:rPr>
          <w:rFonts w:cs="Tahoma"/>
          <w:color w:val="000000"/>
          <w:lang w:val="pt-BR"/>
        </w:rPr>
        <w:t xml:space="preserve"> </w:t>
      </w:r>
      <w:r w:rsidRPr="009855B9">
        <w:rPr>
          <w:rFonts w:cs="Tahoma"/>
          <w:color w:val="000000"/>
          <w:lang w:val="pt-BR"/>
        </w:rPr>
        <w:t>Os direitos de acesso adicionais, se houver, a softwares locais licenciados separadamente estão especificados nos Direitos</w:t>
      </w:r>
      <w:r w:rsidR="00754987" w:rsidRPr="009855B9">
        <w:rPr>
          <w:rFonts w:cs="Tahoma"/>
          <w:color w:val="000000"/>
          <w:lang w:val="pt-BR"/>
        </w:rPr>
        <w:t> </w:t>
      </w:r>
      <w:r w:rsidRPr="009855B9">
        <w:rPr>
          <w:rFonts w:cs="Tahoma"/>
          <w:color w:val="000000"/>
          <w:lang w:val="pt-BR"/>
        </w:rPr>
        <w:t>de Uso de Produto.</w:t>
      </w:r>
    </w:p>
    <w:p w:rsidR="00A83600" w:rsidRPr="009855B9" w:rsidRDefault="00A83600" w:rsidP="00E62BC4">
      <w:pPr>
        <w:ind w:left="720"/>
        <w:rPr>
          <w:rFonts w:cs="Tahoma"/>
          <w:lang w:val="pt-BR"/>
        </w:rPr>
      </w:pPr>
    </w:p>
    <w:p w:rsidR="00A83600" w:rsidRPr="009855B9" w:rsidRDefault="00A83600" w:rsidP="00816DCE">
      <w:pPr>
        <w:ind w:left="720"/>
        <w:rPr>
          <w:rFonts w:cs="Tahoma"/>
          <w:lang w:val="pt-BR"/>
        </w:rPr>
      </w:pPr>
      <w:r w:rsidRPr="009855B9">
        <w:rPr>
          <w:rFonts w:cs="Tahoma"/>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816DCE" w:rsidRPr="009855B9">
        <w:rPr>
          <w:rFonts w:cs="Tahoma"/>
          <w:color w:val="000000"/>
          <w:lang w:val="pt-BR"/>
        </w:rPr>
        <w:t> </w:t>
      </w:r>
      <w:r w:rsidRPr="009855B9">
        <w:rPr>
          <w:rFonts w:cs="Tahoma"/>
          <w:color w:val="000000"/>
          <w:lang w:val="pt-BR"/>
        </w:rPr>
        <w:t>Lync for Mac 2011 a nenhum custo com cada licença de assinatura de teste ou paga do Lync Online. O</w:t>
      </w:r>
      <w:r w:rsidR="00816DCE" w:rsidRPr="009855B9">
        <w:rPr>
          <w:rFonts w:cs="Tahoma"/>
          <w:color w:val="000000"/>
          <w:lang w:val="pt-BR"/>
        </w:rPr>
        <w:t> </w:t>
      </w:r>
      <w:r w:rsidRPr="009855B9">
        <w:rPr>
          <w:rFonts w:cs="Tahoma"/>
          <w:color w:val="000000"/>
          <w:lang w:val="pt-BR"/>
        </w:rPr>
        <w:t>software só poderá ser usado com o Lync Online, e todos os direitos de uso do software se encerrarão ao</w:t>
      </w:r>
      <w:r w:rsidR="00816DCE" w:rsidRPr="009855B9">
        <w:rPr>
          <w:rFonts w:cs="Tahoma"/>
          <w:color w:val="000000"/>
          <w:lang w:val="pt-BR"/>
        </w:rPr>
        <w:t> </w:t>
      </w:r>
      <w:r w:rsidRPr="009855B9">
        <w:rPr>
          <w:rFonts w:cs="Tahoma"/>
          <w:color w:val="000000"/>
          <w:lang w:val="pt-BR"/>
        </w:rPr>
        <w:t>término da licença de assinatura básica ou da migração para a próxima nova versão principal do Lync Online, o que ocorrer primeiro.</w:t>
      </w:r>
      <w:r w:rsidR="00CB200A" w:rsidRPr="009855B9">
        <w:rPr>
          <w:rFonts w:cs="Tahoma"/>
          <w:color w:val="000000"/>
          <w:lang w:val="pt-BR"/>
        </w:rPr>
        <w:t xml:space="preserve"> </w:t>
      </w:r>
      <w:r w:rsidRPr="009855B9">
        <w:rPr>
          <w:rFonts w:cs="Tahoma"/>
          <w:lang w:val="pt-BR"/>
        </w:rPr>
        <w:t>Os clientes podem usar o cliente gratuito Lync Basic 2013 para seus usuários finais com base em Windows.</w:t>
      </w:r>
    </w:p>
    <w:p w:rsidR="00A83600" w:rsidRPr="009855B9" w:rsidRDefault="00A83600" w:rsidP="00E62BC4">
      <w:pPr>
        <w:ind w:left="720"/>
        <w:rPr>
          <w:rFonts w:cs="Tahoma"/>
          <w:lang w:val="pt-BR"/>
        </w:rPr>
      </w:pPr>
    </w:p>
    <w:p w:rsidR="00A83600" w:rsidRPr="009855B9" w:rsidRDefault="00A83600" w:rsidP="00E62BC4">
      <w:pPr>
        <w:ind w:left="720"/>
        <w:rPr>
          <w:rFonts w:cs="Tahoma"/>
          <w:lang w:val="pt-BR"/>
        </w:rPr>
      </w:pPr>
      <w:r w:rsidRPr="009855B9">
        <w:rPr>
          <w:rFonts w:eastAsia="Calibri" w:cs="Tahoma"/>
          <w:color w:val="000000"/>
          <w:szCs w:val="18"/>
          <w:lang w:val="pt-BR"/>
        </w:rPr>
        <w:t>G1, G3 ou G4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A83600" w:rsidRPr="009855B9" w:rsidRDefault="00A83600" w:rsidP="00E62BC4">
      <w:pPr>
        <w:ind w:left="720"/>
        <w:rPr>
          <w:rFonts w:cs="Tahoma"/>
          <w:lang w:val="pt-BR"/>
        </w:rPr>
      </w:pPr>
    </w:p>
    <w:p w:rsidR="00D57009" w:rsidRPr="009855B9" w:rsidRDefault="00A83600" w:rsidP="007B35CE">
      <w:pPr>
        <w:ind w:left="720"/>
        <w:rPr>
          <w:rFonts w:cs="Tahoma"/>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 conforme indicado na tabela a seguir:</w:t>
      </w:r>
    </w:p>
    <w:p w:rsidR="00A83600" w:rsidRPr="009855B9" w:rsidRDefault="00A83600" w:rsidP="00A83600">
      <w:pPr>
        <w:ind w:left="900"/>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9855B9" w:rsidTr="00A01320">
        <w:tc>
          <w:tcPr>
            <w:tcW w:w="4154" w:type="dxa"/>
            <w:shd w:val="clear" w:color="auto" w:fill="FABF8F"/>
          </w:tcPr>
          <w:p w:rsidR="00A83600" w:rsidRPr="00267CD5" w:rsidRDefault="00A83600" w:rsidP="00722522">
            <w:pPr>
              <w:rPr>
                <w:rFonts w:eastAsia="Calibri" w:cs="Tahoma"/>
                <w:b/>
                <w:color w:val="000000"/>
                <w:sz w:val="20"/>
                <w:szCs w:val="20"/>
              </w:rPr>
            </w:pPr>
            <w:r w:rsidRPr="00267CD5">
              <w:rPr>
                <w:rFonts w:eastAsia="Calibri" w:cs="Tahoma"/>
                <w:b/>
                <w:color w:val="000000"/>
                <w:sz w:val="20"/>
                <w:szCs w:val="20"/>
              </w:rPr>
              <w:t xml:space="preserve">Office 365 Enterprise E </w:t>
            </w:r>
          </w:p>
        </w:tc>
        <w:tc>
          <w:tcPr>
            <w:tcW w:w="4318" w:type="dxa"/>
            <w:shd w:val="clear" w:color="auto" w:fill="FABF8F"/>
          </w:tcPr>
          <w:p w:rsidR="00A83600" w:rsidRPr="009855B9" w:rsidRDefault="00A83600" w:rsidP="00722522">
            <w:pPr>
              <w:rPr>
                <w:rFonts w:eastAsia="Calibri" w:cs="Tahoma"/>
                <w:b/>
                <w:color w:val="000000"/>
                <w:sz w:val="20"/>
                <w:szCs w:val="20"/>
                <w:lang w:val="pt-BR"/>
              </w:rPr>
            </w:pPr>
            <w:r w:rsidRPr="009855B9">
              <w:rPr>
                <w:rFonts w:eastAsia="Calibri" w:cs="Tahoma"/>
                <w:b/>
                <w:color w:val="000000"/>
                <w:sz w:val="20"/>
                <w:szCs w:val="20"/>
                <w:lang w:val="pt-BR"/>
              </w:rPr>
              <w:t>Serviço Office 365 Government G com Direitos de uso equivalentes</w:t>
            </w:r>
          </w:p>
        </w:tc>
      </w:tr>
      <w:tr w:rsidR="00A83600" w:rsidRPr="00267CD5" w:rsidTr="00A01320">
        <w:tc>
          <w:tcPr>
            <w:tcW w:w="4154"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Enterprise E1</w:t>
            </w:r>
          </w:p>
        </w:tc>
        <w:tc>
          <w:tcPr>
            <w:tcW w:w="4318"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Government G1</w:t>
            </w:r>
          </w:p>
        </w:tc>
      </w:tr>
      <w:tr w:rsidR="00A83600" w:rsidRPr="00267CD5" w:rsidTr="00A01320">
        <w:tc>
          <w:tcPr>
            <w:tcW w:w="4154"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Enterprise E3</w:t>
            </w:r>
          </w:p>
        </w:tc>
        <w:tc>
          <w:tcPr>
            <w:tcW w:w="4318"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Government G3</w:t>
            </w:r>
          </w:p>
        </w:tc>
      </w:tr>
      <w:tr w:rsidR="00A83600" w:rsidRPr="00267CD5" w:rsidTr="00A01320">
        <w:tc>
          <w:tcPr>
            <w:tcW w:w="4154"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Enterprise E4</w:t>
            </w:r>
          </w:p>
        </w:tc>
        <w:tc>
          <w:tcPr>
            <w:tcW w:w="4318" w:type="dxa"/>
            <w:shd w:val="clear" w:color="auto" w:fill="auto"/>
          </w:tcPr>
          <w:p w:rsidR="00A83600" w:rsidRPr="00267CD5" w:rsidRDefault="00A83600" w:rsidP="00722522">
            <w:pPr>
              <w:rPr>
                <w:rFonts w:eastAsia="Calibri" w:cs="Tahoma"/>
                <w:color w:val="000000"/>
              </w:rPr>
            </w:pPr>
            <w:r w:rsidRPr="00267CD5">
              <w:rPr>
                <w:rFonts w:eastAsia="Calibri" w:cs="Tahoma"/>
                <w:color w:val="000000"/>
              </w:rPr>
              <w:t>Office 365 Government G4</w:t>
            </w:r>
          </w:p>
        </w:tc>
      </w:tr>
    </w:tbl>
    <w:p w:rsidR="004574E9" w:rsidRPr="00267CD5" w:rsidRDefault="004574E9" w:rsidP="00194DAF">
      <w:pPr>
        <w:rPr>
          <w:rFonts w:cs="Tahoma"/>
        </w:rPr>
      </w:pPr>
    </w:p>
    <w:p w:rsidR="00C737B6" w:rsidRDefault="00C737B6" w:rsidP="007B699C">
      <w:pPr>
        <w:pStyle w:val="EndnoteText"/>
        <w:ind w:left="0"/>
        <w:rPr>
          <w:rFonts w:ascii="Tahoma" w:hAnsi="Tahoma" w:cs="Tahoma"/>
        </w:rPr>
      </w:pPr>
      <w:bookmarkStart w:id="1427" w:name="_59_Office_Communications"/>
      <w:bookmarkStart w:id="1428" w:name="_57_Office_Communications"/>
      <w:bookmarkStart w:id="1429" w:name="_59_Office_Groove"/>
      <w:bookmarkStart w:id="1430" w:name="Srv_62OfficePerfPointSvr07"/>
      <w:bookmarkEnd w:id="1395"/>
      <w:bookmarkEnd w:id="1427"/>
      <w:bookmarkEnd w:id="1428"/>
      <w:bookmarkEnd w:id="1429"/>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816DCE" w:rsidRDefault="00816DCE" w:rsidP="007B699C">
      <w:pPr>
        <w:pStyle w:val="EndnoteText"/>
        <w:ind w:left="0"/>
        <w:rPr>
          <w:rFonts w:ascii="Tahoma" w:hAnsi="Tahoma" w:cs="Tahoma"/>
        </w:rPr>
      </w:pPr>
    </w:p>
    <w:p w:rsidR="00F42FD5" w:rsidRPr="00267CD5" w:rsidRDefault="00A560B6" w:rsidP="00F42FD5">
      <w:pPr>
        <w:pStyle w:val="Heading2"/>
        <w:ind w:left="0"/>
        <w:rPr>
          <w:rFonts w:ascii="Tahoma" w:hAnsi="Tahoma" w:cs="Tahoma"/>
        </w:rPr>
      </w:pPr>
      <w:bookmarkStart w:id="1431" w:name="_68_SharePoint_Online"/>
      <w:bookmarkStart w:id="1432" w:name="_71_SharePoint_Online"/>
      <w:bookmarkStart w:id="1433" w:name="_78_SharePoint_Online"/>
      <w:bookmarkStart w:id="1434" w:name="_Toc336338334"/>
      <w:bookmarkStart w:id="1435" w:name="_Toc363830080"/>
      <w:bookmarkStart w:id="1436" w:name="Srv_73SharepointOnlinePlan1"/>
      <w:bookmarkStart w:id="1437" w:name="Srv_74SharepointOnlinePlan1"/>
      <w:bookmarkEnd w:id="1431"/>
      <w:bookmarkEnd w:id="1432"/>
      <w:bookmarkEnd w:id="1433"/>
      <w:r w:rsidRPr="00267CD5">
        <w:rPr>
          <w:rFonts w:ascii="Tahoma" w:hAnsi="Tahoma" w:cs="Tahoma"/>
          <w:caps/>
          <w:color w:val="FF6600"/>
          <w:sz w:val="22"/>
          <w:vertAlign w:val="superscript"/>
        </w:rPr>
        <w:lastRenderedPageBreak/>
        <w:t>78</w:t>
      </w:r>
      <w:r w:rsidRPr="00267CD5">
        <w:rPr>
          <w:rFonts w:ascii="Tahoma" w:hAnsi="Tahoma" w:cs="Tahoma"/>
          <w:color w:val="FF6600"/>
        </w:rPr>
        <w:t xml:space="preserve"> </w:t>
      </w:r>
      <w:r w:rsidRPr="00267CD5">
        <w:rPr>
          <w:rFonts w:ascii="Tahoma" w:hAnsi="Tahoma" w:cs="Tahoma"/>
          <w:color w:val="FF6600"/>
          <w:sz w:val="22"/>
          <w:szCs w:val="22"/>
        </w:rPr>
        <w:t>SharePoint Online Planos 1 e 2</w:t>
      </w:r>
      <w:bookmarkEnd w:id="1434"/>
      <w:bookmarkEnd w:id="1435"/>
    </w:p>
    <w:bookmarkEnd w:id="1436"/>
    <w:bookmarkEnd w:id="1437"/>
    <w:p w:rsidR="00F42FD5" w:rsidRPr="00267CD5" w:rsidRDefault="00F42FD5" w:rsidP="00F42FD5">
      <w:pPr>
        <w:rPr>
          <w:rFonts w:cs="Tahoma"/>
        </w:rPr>
      </w:pPr>
    </w:p>
    <w:p w:rsidR="00F42FD5" w:rsidRPr="009855B9" w:rsidRDefault="00F42FD5" w:rsidP="00AC0ED2">
      <w:pPr>
        <w:pStyle w:val="EndnoteText"/>
        <w:ind w:left="720"/>
        <w:rPr>
          <w:rFonts w:ascii="Tahoma" w:hAnsi="Tahoma" w:cs="Tahoma"/>
          <w:sz w:val="18"/>
          <w:szCs w:val="18"/>
          <w:lang w:val="pt-BR"/>
        </w:rPr>
      </w:pPr>
      <w:r w:rsidRPr="009855B9">
        <w:rPr>
          <w:rFonts w:ascii="Tahoma" w:hAnsi="Tahoma" w:cs="Tahoma"/>
          <w:color w:val="000000"/>
          <w:sz w:val="18"/>
          <w:szCs w:val="18"/>
          <w:lang w:val="pt-BR"/>
        </w:rPr>
        <w:t>O SharePoint Online Plano 1 era conhecido anteriormente como SharePoint Online Standard.</w:t>
      </w:r>
    </w:p>
    <w:p w:rsidR="00F42FD5" w:rsidRPr="009855B9" w:rsidRDefault="00F42FD5" w:rsidP="00AC0ED2">
      <w:pPr>
        <w:pStyle w:val="EndnoteText"/>
        <w:ind w:left="720"/>
        <w:rPr>
          <w:rFonts w:ascii="Tahoma" w:hAnsi="Tahoma" w:cs="Tahoma"/>
          <w:sz w:val="18"/>
          <w:szCs w:val="18"/>
          <w:lang w:val="pt-BR"/>
        </w:rPr>
      </w:pPr>
    </w:p>
    <w:p w:rsidR="00F42FD5" w:rsidRPr="009855B9" w:rsidRDefault="00F42FD5" w:rsidP="00AC0ED2">
      <w:pPr>
        <w:pStyle w:val="EndnoteText"/>
        <w:ind w:left="720"/>
        <w:rPr>
          <w:rFonts w:ascii="Tahoma" w:hAnsi="Tahoma" w:cs="Tahoma"/>
          <w:sz w:val="18"/>
          <w:szCs w:val="18"/>
          <w:lang w:val="pt-BR"/>
        </w:rPr>
      </w:pPr>
      <w:r w:rsidRPr="009855B9">
        <w:rPr>
          <w:rFonts w:ascii="Tahoma" w:hAnsi="Tahoma" w:cs="Tahoma"/>
          <w:color w:val="000000"/>
          <w:sz w:val="18"/>
          <w:szCs w:val="18"/>
          <w:lang w:val="pt-BR"/>
        </w:rPr>
        <w:t>Os Clientes no Brasil ou no Chile que comprarem o SharePoint Online Plano 1 receberão o SharePoint Online Standard.</w:t>
      </w:r>
      <w:r w:rsidR="006C0B98" w:rsidRPr="009855B9">
        <w:rPr>
          <w:rFonts w:ascii="Tahoma" w:hAnsi="Tahoma" w:cs="Tahoma"/>
          <w:color w:val="000000"/>
          <w:sz w:val="18"/>
          <w:szCs w:val="18"/>
          <w:lang w:val="pt-BR"/>
        </w:rPr>
        <w:t xml:space="preserve"> </w:t>
      </w:r>
      <w:r w:rsidRPr="009855B9">
        <w:rPr>
          <w:rFonts w:ascii="Tahoma" w:hAnsi="Tahoma" w:cs="Tahoma"/>
          <w:color w:val="000000"/>
          <w:sz w:val="18"/>
          <w:szCs w:val="18"/>
          <w:lang w:val="pt-BR"/>
        </w:rPr>
        <w:t>Esses clientes poderão migrar para o SharePoint Online Plano 1 posteriormente.</w:t>
      </w:r>
    </w:p>
    <w:p w:rsidR="007316A1" w:rsidRPr="009855B9" w:rsidRDefault="007316A1" w:rsidP="00AC0ED2">
      <w:pPr>
        <w:pStyle w:val="EndnoteText"/>
        <w:ind w:left="720"/>
        <w:rPr>
          <w:rFonts w:ascii="Tahoma" w:hAnsi="Tahoma" w:cs="Tahoma"/>
          <w:sz w:val="18"/>
          <w:szCs w:val="18"/>
          <w:lang w:val="pt-BR"/>
        </w:rPr>
      </w:pPr>
    </w:p>
    <w:p w:rsidR="00DB7BD1" w:rsidRPr="009855B9" w:rsidRDefault="00DB7BD1" w:rsidP="007B699C">
      <w:pPr>
        <w:spacing w:after="60"/>
        <w:ind w:left="720"/>
        <w:rPr>
          <w:rFonts w:cs="Tahoma"/>
          <w:szCs w:val="18"/>
          <w:lang w:val="pt-BR"/>
        </w:rPr>
      </w:pPr>
      <w:r w:rsidRPr="009855B9">
        <w:rPr>
          <w:rFonts w:eastAsia="Calibri" w:cs="Tahoma"/>
          <w:b/>
          <w:color w:val="000000"/>
          <w:szCs w:val="18"/>
          <w:lang w:val="pt-BR"/>
        </w:rPr>
        <w:t>Nuvem da Comunidade do Governo (Apenas para os Estados Unidos)</w:t>
      </w:r>
    </w:p>
    <w:p w:rsidR="00DB7BD1" w:rsidRPr="009855B9" w:rsidRDefault="00DB7BD1" w:rsidP="00AC0ED2">
      <w:pPr>
        <w:ind w:left="720"/>
        <w:rPr>
          <w:rFonts w:cs="Tahoma"/>
          <w:szCs w:val="18"/>
          <w:lang w:val="pt-BR"/>
        </w:rPr>
      </w:pPr>
      <w:r w:rsidRPr="009855B9">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6C0B98" w:rsidRPr="009855B9">
        <w:rPr>
          <w:rFonts w:eastAsia="Calibri" w:cs="Tahoma"/>
          <w:color w:val="000000"/>
          <w:szCs w:val="18"/>
          <w:lang w:val="pt-BR"/>
        </w:rPr>
        <w:t xml:space="preserve"> </w:t>
      </w:r>
      <w:r w:rsidRPr="009855B9">
        <w:rPr>
          <w:rFonts w:eastAsia="Calibri" w:cs="Tahoma"/>
          <w:color w:val="000000"/>
          <w:szCs w:val="18"/>
          <w:lang w:val="pt-BR"/>
        </w:rPr>
        <w:t>Os clientes podem ser provisionados como um ou outro, mas não com uma mistura dos dois.</w:t>
      </w:r>
      <w:r w:rsidR="006C0B98" w:rsidRPr="009855B9">
        <w:rPr>
          <w:rFonts w:eastAsia="Calibri" w:cs="Tahoma"/>
          <w:color w:val="000000"/>
          <w:szCs w:val="18"/>
          <w:lang w:val="pt-BR"/>
        </w:rPr>
        <w:t xml:space="preserve"> </w:t>
      </w:r>
      <w:r w:rsidRPr="009855B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6C0B98" w:rsidRPr="009855B9">
        <w:rPr>
          <w:rFonts w:eastAsia="Calibri" w:cs="Tahoma"/>
          <w:color w:val="000000"/>
          <w:szCs w:val="18"/>
          <w:lang w:val="pt-BR"/>
        </w:rPr>
        <w:t xml:space="preserve"> </w:t>
      </w:r>
      <w:r w:rsidRPr="009855B9">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DB7BD1" w:rsidRPr="009855B9" w:rsidRDefault="00DB7BD1" w:rsidP="00AC0ED2">
      <w:pPr>
        <w:ind w:left="720"/>
        <w:rPr>
          <w:rFonts w:cs="Tahoma"/>
          <w:szCs w:val="18"/>
          <w:lang w:val="pt-BR"/>
        </w:rPr>
      </w:pPr>
    </w:p>
    <w:p w:rsidR="00DB7BD1" w:rsidRPr="009855B9" w:rsidRDefault="00DB7BD1" w:rsidP="00AC0ED2">
      <w:pPr>
        <w:ind w:left="720"/>
        <w:rPr>
          <w:rFonts w:cs="Tahoma"/>
          <w:szCs w:val="18"/>
          <w:lang w:val="pt-BR"/>
        </w:rPr>
      </w:pPr>
      <w:r w:rsidRPr="009855B9">
        <w:rPr>
          <w:rFonts w:eastAsia="Calibri" w:cs="Tahoma"/>
          <w:color w:val="000000"/>
          <w:szCs w:val="18"/>
          <w:lang w:val="pt-BR"/>
        </w:rPr>
        <w:t>Assim que um serviço online é provisionado na nuvem de comunidade do governo, ele permanecerá lá pela duração da vigência da assinatura.</w:t>
      </w:r>
      <w:r w:rsidR="006C0B98" w:rsidRPr="009855B9">
        <w:rPr>
          <w:rFonts w:eastAsia="Calibri" w:cs="Tahoma"/>
          <w:color w:val="000000"/>
          <w:szCs w:val="18"/>
          <w:lang w:val="pt-BR"/>
        </w:rPr>
        <w:t xml:space="preserve"> </w:t>
      </w:r>
      <w:r w:rsidRPr="009855B9">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C0B98" w:rsidRPr="009855B9">
        <w:rPr>
          <w:rFonts w:eastAsia="Calibri" w:cs="Tahoma"/>
          <w:color w:val="000000"/>
          <w:szCs w:val="18"/>
          <w:lang w:val="pt-BR"/>
        </w:rPr>
        <w:t xml:space="preserve"> </w:t>
      </w:r>
      <w:r w:rsidRPr="009855B9">
        <w:rPr>
          <w:rFonts w:eastAsia="Calibri" w:cs="Tahoma"/>
          <w:color w:val="000000"/>
          <w:szCs w:val="18"/>
          <w:lang w:val="pt-BR"/>
        </w:rPr>
        <w:t>Os Direitos de Uso para serviços de nuvem da comunidade do governo são equivalentes àqueles dos seus diversos locatários padrão.</w:t>
      </w:r>
    </w:p>
    <w:p w:rsidR="00C737B6" w:rsidRPr="009855B9" w:rsidRDefault="00C737B6" w:rsidP="00697E59">
      <w:pPr>
        <w:pStyle w:val="EndnoteText"/>
        <w:ind w:left="0"/>
        <w:rPr>
          <w:rFonts w:ascii="Tahoma" w:hAnsi="Tahoma" w:cs="Tahoma"/>
          <w:sz w:val="18"/>
          <w:szCs w:val="18"/>
          <w:lang w:val="pt-BR"/>
        </w:rPr>
      </w:pPr>
    </w:p>
    <w:p w:rsidR="007B699C" w:rsidRPr="009855B9" w:rsidRDefault="007B699C" w:rsidP="00697E59">
      <w:pPr>
        <w:pStyle w:val="EndnoteText"/>
        <w:ind w:left="0"/>
        <w:rPr>
          <w:rFonts w:ascii="Tahoma" w:hAnsi="Tahoma" w:cs="Tahoma"/>
          <w:sz w:val="18"/>
          <w:szCs w:val="18"/>
          <w:lang w:val="pt-BR"/>
        </w:rPr>
      </w:pPr>
    </w:p>
    <w:p w:rsidR="002F7FB8" w:rsidRPr="009855B9" w:rsidRDefault="00152E1B" w:rsidP="002F7FB8">
      <w:pPr>
        <w:pStyle w:val="Heading2"/>
        <w:ind w:left="0"/>
        <w:rPr>
          <w:rFonts w:ascii="Tahoma" w:hAnsi="Tahoma" w:cs="Tahoma"/>
          <w:lang w:val="pt-BR"/>
        </w:rPr>
      </w:pPr>
      <w:bookmarkStart w:id="1438" w:name="_69_SharePoint_Server"/>
      <w:bookmarkStart w:id="1439" w:name="_74_72_SharePoint"/>
      <w:bookmarkStart w:id="1440" w:name="_79_SharePoint_Server"/>
      <w:bookmarkStart w:id="1441" w:name="_Toc336338335"/>
      <w:bookmarkStart w:id="1442" w:name="_Toc363830081"/>
      <w:bookmarkStart w:id="1443" w:name="Srv_65ShareptSvr10"/>
      <w:bookmarkStart w:id="1444" w:name="Srv_64OfficeShareptSvr10"/>
      <w:bookmarkStart w:id="1445" w:name="Srv_63OfficeShareptSvr07"/>
      <w:bookmarkStart w:id="1446" w:name="Srv_62OfficeShareptSvr07"/>
      <w:bookmarkEnd w:id="1430"/>
      <w:bookmarkEnd w:id="1438"/>
      <w:bookmarkEnd w:id="1439"/>
      <w:bookmarkEnd w:id="1440"/>
      <w:r w:rsidRPr="009855B9">
        <w:rPr>
          <w:rFonts w:ascii="Tahoma" w:hAnsi="Tahoma" w:cs="Tahoma"/>
          <w:caps/>
          <w:color w:val="FA6500"/>
          <w:sz w:val="22"/>
          <w:vertAlign w:val="superscript"/>
          <w:lang w:val="pt-BR"/>
        </w:rPr>
        <w:t>79</w:t>
      </w:r>
      <w:r w:rsidRPr="009855B9">
        <w:rPr>
          <w:rFonts w:ascii="Tahoma" w:hAnsi="Tahoma" w:cs="Tahoma"/>
          <w:caps/>
          <w:color w:val="FA6500"/>
          <w:sz w:val="22"/>
          <w:lang w:val="pt-BR"/>
        </w:rPr>
        <w:t xml:space="preserve"> </w:t>
      </w:r>
      <w:r w:rsidRPr="009855B9">
        <w:rPr>
          <w:rFonts w:ascii="Tahoma" w:hAnsi="Tahoma" w:cs="Tahoma"/>
          <w:color w:val="FA6500"/>
          <w:sz w:val="22"/>
          <w:lang w:val="pt-BR"/>
        </w:rPr>
        <w:t xml:space="preserve">SharePoint Server </w:t>
      </w:r>
      <w:bookmarkEnd w:id="1441"/>
      <w:r w:rsidRPr="009855B9">
        <w:rPr>
          <w:rFonts w:ascii="Tahoma" w:hAnsi="Tahoma" w:cs="Tahoma"/>
          <w:color w:val="FA6500"/>
          <w:sz w:val="22"/>
          <w:lang w:val="pt-BR"/>
        </w:rPr>
        <w:t>2013</w:t>
      </w:r>
      <w:bookmarkEnd w:id="1442"/>
      <w:r w:rsidRPr="009855B9">
        <w:rPr>
          <w:rFonts w:ascii="Tahoma" w:hAnsi="Tahoma" w:cs="Tahoma"/>
          <w:color w:val="FA6500"/>
          <w:sz w:val="22"/>
          <w:lang w:val="pt-BR"/>
        </w:rPr>
        <w:t xml:space="preserve"> </w:t>
      </w:r>
    </w:p>
    <w:bookmarkEnd w:id="1443"/>
    <w:bookmarkEnd w:id="1444"/>
    <w:bookmarkEnd w:id="1445"/>
    <w:bookmarkEnd w:id="1446"/>
    <w:p w:rsidR="002F7FB8" w:rsidRPr="009855B9" w:rsidRDefault="002F7FB8" w:rsidP="002F7FB8">
      <w:pPr>
        <w:ind w:left="720"/>
        <w:rPr>
          <w:rFonts w:cs="Tahoma"/>
          <w:lang w:val="pt-BR"/>
        </w:rPr>
      </w:pPr>
    </w:p>
    <w:p w:rsidR="002F7FB8" w:rsidRPr="009855B9" w:rsidRDefault="002F7FB8" w:rsidP="002F7FB8">
      <w:pPr>
        <w:ind w:left="720"/>
        <w:rPr>
          <w:rFonts w:cs="Tahoma"/>
          <w:lang w:val="pt-BR"/>
        </w:rPr>
      </w:pPr>
      <w:r w:rsidRPr="009855B9">
        <w:rPr>
          <w:rFonts w:cs="Tahoma"/>
          <w:color w:val="000000"/>
          <w:szCs w:val="18"/>
          <w:lang w:val="pt-BR"/>
        </w:rPr>
        <w:t>SharePoint Server 2013 é a versão mais recente do SharePoint Server.</w:t>
      </w:r>
    </w:p>
    <w:p w:rsidR="002F7FB8" w:rsidRPr="009855B9" w:rsidRDefault="002F7FB8" w:rsidP="002F7FB8">
      <w:pPr>
        <w:ind w:left="720"/>
        <w:rPr>
          <w:rFonts w:cs="Tahoma"/>
          <w:lang w:val="pt-BR"/>
        </w:rPr>
      </w:pPr>
    </w:p>
    <w:p w:rsidR="002F7FB8" w:rsidRPr="009855B9" w:rsidRDefault="002F7FB8" w:rsidP="007B699C">
      <w:pPr>
        <w:spacing w:after="60"/>
        <w:ind w:left="720"/>
        <w:rPr>
          <w:rFonts w:cs="Tahoma"/>
          <w:lang w:val="pt-BR"/>
        </w:rPr>
      </w:pPr>
      <w:r w:rsidRPr="009855B9">
        <w:rPr>
          <w:rFonts w:cs="Tahoma"/>
          <w:b/>
          <w:color w:val="000000"/>
          <w:szCs w:val="18"/>
          <w:lang w:val="pt-BR"/>
        </w:rPr>
        <w:t>Outorgas de Licença para SharePoint 2010 para Internet Sites Enterprise, SharePoint Server 2010 para Internet Sites Standard, FAST Search Server 2010 para Clientes do SharePoint Server, Search Server 2010</w:t>
      </w:r>
    </w:p>
    <w:p w:rsidR="002F7FB8" w:rsidRPr="009855B9" w:rsidRDefault="00CD0D74" w:rsidP="002F7FB8">
      <w:pPr>
        <w:ind w:left="720"/>
        <w:rPr>
          <w:rFonts w:cs="Tahoma"/>
          <w:lang w:val="pt-BR"/>
        </w:rPr>
      </w:pPr>
      <w:r w:rsidRPr="009855B9">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6C0B98" w:rsidRPr="009855B9">
        <w:rPr>
          <w:rFonts w:cs="Tahoma"/>
          <w:color w:val="000000"/>
          <w:szCs w:val="18"/>
          <w:lang w:val="pt-BR"/>
        </w:rPr>
        <w:t xml:space="preserve"> </w:t>
      </w:r>
      <w:r w:rsidRPr="009855B9">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rsidR="007B35CE" w:rsidRPr="009855B9" w:rsidRDefault="007B35CE" w:rsidP="002F7FB8">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67CD5" w:rsidTr="002C3AB1">
        <w:trPr>
          <w:trHeight w:val="332"/>
        </w:trPr>
        <w:tc>
          <w:tcPr>
            <w:tcW w:w="4500" w:type="dxa"/>
            <w:shd w:val="clear" w:color="auto" w:fill="FABF8F"/>
          </w:tcPr>
          <w:p w:rsidR="002F7FB8" w:rsidRPr="00267CD5" w:rsidRDefault="002F7FB8" w:rsidP="007E466C">
            <w:pPr>
              <w:keepNext/>
              <w:keepLines/>
              <w:spacing w:before="60" w:after="60"/>
              <w:rPr>
                <w:rFonts w:cs="Tahoma"/>
                <w:b/>
                <w:color w:val="000000"/>
                <w:szCs w:val="18"/>
              </w:rPr>
            </w:pPr>
            <w:r w:rsidRPr="00267CD5">
              <w:rPr>
                <w:rFonts w:cs="Tahoma"/>
                <w:b/>
                <w:color w:val="000000"/>
                <w:szCs w:val="18"/>
              </w:rPr>
              <w:t>Licença Qualificada</w:t>
            </w:r>
          </w:p>
        </w:tc>
        <w:tc>
          <w:tcPr>
            <w:tcW w:w="3600" w:type="dxa"/>
            <w:shd w:val="clear" w:color="auto" w:fill="FABF8F"/>
          </w:tcPr>
          <w:p w:rsidR="002F7FB8" w:rsidRPr="00267CD5" w:rsidRDefault="002F7FB8" w:rsidP="007E466C">
            <w:pPr>
              <w:keepNext/>
              <w:keepLines/>
              <w:spacing w:before="60" w:after="60"/>
              <w:rPr>
                <w:rFonts w:cs="Tahoma"/>
                <w:b/>
                <w:color w:val="000000"/>
                <w:szCs w:val="18"/>
              </w:rPr>
            </w:pPr>
            <w:r w:rsidRPr="00267CD5">
              <w:rPr>
                <w:rFonts w:cs="Tahoma"/>
                <w:b/>
                <w:color w:val="000000"/>
                <w:szCs w:val="18"/>
              </w:rPr>
              <w:t>Licença Complementar e Benefícios</w:t>
            </w:r>
          </w:p>
        </w:tc>
      </w:tr>
      <w:tr w:rsidR="00CD0D74" w:rsidRPr="009855B9" w:rsidTr="002C3AB1">
        <w:trPr>
          <w:trHeight w:val="70"/>
        </w:trPr>
        <w:tc>
          <w:tcPr>
            <w:tcW w:w="4500" w:type="dxa"/>
            <w:shd w:val="clear" w:color="auto" w:fill="auto"/>
          </w:tcPr>
          <w:p w:rsidR="00CD0D74" w:rsidRPr="009855B9" w:rsidRDefault="00CD0D74" w:rsidP="00DE61B9">
            <w:pPr>
              <w:keepNext/>
              <w:keepLines/>
              <w:rPr>
                <w:rFonts w:cs="Tahoma"/>
                <w:color w:val="000000"/>
                <w:szCs w:val="18"/>
                <w:lang w:val="pt-BR"/>
              </w:rPr>
            </w:pPr>
            <w:r w:rsidRPr="009855B9">
              <w:rPr>
                <w:rFonts w:cs="Tahoma"/>
                <w:color w:val="000000"/>
                <w:szCs w:val="18"/>
                <w:lang w:val="pt-BR"/>
              </w:rPr>
              <w:t>Licença do SharePoint Server 2010 para Internet Sites Enterprise com Software Assurance ativo em 1º</w:t>
            </w:r>
            <w:r w:rsidR="00DE61B9" w:rsidRPr="009855B9">
              <w:rPr>
                <w:rFonts w:cs="Tahoma"/>
                <w:color w:val="000000"/>
                <w:szCs w:val="18"/>
                <w:lang w:val="pt-BR"/>
              </w:rPr>
              <w:t> </w:t>
            </w:r>
            <w:r w:rsidRPr="009855B9">
              <w:rPr>
                <w:rFonts w:cs="Tahoma"/>
                <w:color w:val="000000"/>
                <w:szCs w:val="18"/>
                <w:lang w:val="pt-BR"/>
              </w:rPr>
              <w:t>de outubro de 2012</w:t>
            </w:r>
          </w:p>
        </w:tc>
        <w:tc>
          <w:tcPr>
            <w:tcW w:w="3600" w:type="dxa"/>
            <w:shd w:val="clear" w:color="auto" w:fill="auto"/>
          </w:tcPr>
          <w:p w:rsidR="00CD0D74" w:rsidRPr="009855B9" w:rsidRDefault="00CD0D74" w:rsidP="00C066F9">
            <w:pPr>
              <w:keepNext/>
              <w:keepLines/>
              <w:rPr>
                <w:rFonts w:cs="Tahoma"/>
                <w:color w:val="000000"/>
                <w:szCs w:val="18"/>
                <w:lang w:val="pt-BR"/>
              </w:rPr>
            </w:pPr>
            <w:r w:rsidRPr="009855B9">
              <w:rPr>
                <w:rFonts w:cs="Tahoma"/>
                <w:color w:val="000000"/>
                <w:szCs w:val="18"/>
                <w:lang w:val="pt-BR"/>
              </w:rPr>
              <w:t>Uma licença do SharePoint Server 2013</w:t>
            </w:r>
          </w:p>
        </w:tc>
      </w:tr>
      <w:tr w:rsidR="00CD0D74" w:rsidRPr="009855B9" w:rsidTr="002C3AB1">
        <w:trPr>
          <w:trHeight w:val="152"/>
        </w:trPr>
        <w:tc>
          <w:tcPr>
            <w:tcW w:w="4500" w:type="dxa"/>
            <w:shd w:val="clear" w:color="auto" w:fill="auto"/>
          </w:tcPr>
          <w:p w:rsidR="00CD0D74" w:rsidRPr="009855B9" w:rsidRDefault="00CD0D74" w:rsidP="00DE61B9">
            <w:pPr>
              <w:keepNext/>
              <w:keepLines/>
              <w:rPr>
                <w:rFonts w:cs="Tahoma"/>
                <w:color w:val="000000"/>
                <w:szCs w:val="18"/>
                <w:lang w:val="pt-BR"/>
              </w:rPr>
            </w:pPr>
            <w:r w:rsidRPr="009855B9">
              <w:rPr>
                <w:rFonts w:cs="Tahoma"/>
                <w:color w:val="000000"/>
                <w:szCs w:val="18"/>
                <w:lang w:val="pt-BR"/>
              </w:rPr>
              <w:t>Licença do SharePoint Server 2010 para Internet Sites Standard com Software Assurance ativo em 1º</w:t>
            </w:r>
            <w:r w:rsidR="00DE61B9" w:rsidRPr="009855B9">
              <w:rPr>
                <w:rFonts w:cs="Tahoma"/>
                <w:color w:val="000000"/>
                <w:szCs w:val="18"/>
                <w:lang w:val="pt-BR"/>
              </w:rPr>
              <w:t> </w:t>
            </w:r>
            <w:r w:rsidRPr="009855B9">
              <w:rPr>
                <w:rFonts w:cs="Tahoma"/>
                <w:color w:val="000000"/>
                <w:szCs w:val="18"/>
                <w:lang w:val="pt-BR"/>
              </w:rPr>
              <w:t xml:space="preserve">de outubro de 2012 </w:t>
            </w:r>
          </w:p>
        </w:tc>
        <w:tc>
          <w:tcPr>
            <w:tcW w:w="3600" w:type="dxa"/>
            <w:shd w:val="clear" w:color="auto" w:fill="auto"/>
          </w:tcPr>
          <w:p w:rsidR="00CD0D74" w:rsidRPr="009855B9" w:rsidRDefault="00CD0D74" w:rsidP="00C066F9">
            <w:pPr>
              <w:keepNext/>
              <w:keepLines/>
              <w:rPr>
                <w:rFonts w:cs="Tahoma"/>
                <w:color w:val="000000"/>
                <w:szCs w:val="18"/>
                <w:lang w:val="pt-BR"/>
              </w:rPr>
            </w:pPr>
            <w:r w:rsidRPr="009855B9">
              <w:rPr>
                <w:rFonts w:cs="Tahoma"/>
                <w:color w:val="000000"/>
                <w:szCs w:val="18"/>
                <w:lang w:val="pt-BR"/>
              </w:rPr>
              <w:t>Uma licença do SharePoint Server 2013</w:t>
            </w:r>
          </w:p>
        </w:tc>
      </w:tr>
      <w:tr w:rsidR="00CD0D74" w:rsidRPr="009855B9" w:rsidTr="002C3AB1">
        <w:trPr>
          <w:trHeight w:val="152"/>
        </w:trPr>
        <w:tc>
          <w:tcPr>
            <w:tcW w:w="4500" w:type="dxa"/>
            <w:shd w:val="clear" w:color="auto" w:fill="auto"/>
          </w:tcPr>
          <w:p w:rsidR="00CD0D74" w:rsidRPr="009855B9" w:rsidRDefault="00CD0D74" w:rsidP="003678D7">
            <w:pPr>
              <w:keepNext/>
              <w:keepLines/>
              <w:rPr>
                <w:rFonts w:cs="Tahoma"/>
                <w:color w:val="000000"/>
                <w:szCs w:val="18"/>
                <w:lang w:val="pt-BR"/>
              </w:rPr>
            </w:pPr>
            <w:r w:rsidRPr="009855B9">
              <w:rPr>
                <w:rFonts w:cs="Tahoma"/>
                <w:color w:val="000000"/>
                <w:szCs w:val="18"/>
                <w:lang w:val="pt-BR"/>
              </w:rPr>
              <w:t>Licença do FAST Search Server 2010 para SharePoint Server com Software Assurance ativo em 1º de outubro de 2012</w:t>
            </w:r>
          </w:p>
        </w:tc>
        <w:tc>
          <w:tcPr>
            <w:tcW w:w="3600" w:type="dxa"/>
            <w:shd w:val="clear" w:color="auto" w:fill="auto"/>
          </w:tcPr>
          <w:p w:rsidR="00CD0D74" w:rsidRPr="009855B9" w:rsidRDefault="00CD0D74" w:rsidP="00C066F9">
            <w:pPr>
              <w:keepNext/>
              <w:keepLines/>
              <w:rPr>
                <w:rFonts w:cs="Tahoma"/>
                <w:color w:val="000000"/>
                <w:szCs w:val="18"/>
                <w:lang w:val="pt-BR"/>
              </w:rPr>
            </w:pPr>
            <w:r w:rsidRPr="009855B9">
              <w:rPr>
                <w:rFonts w:cs="Tahoma"/>
                <w:color w:val="000000"/>
                <w:szCs w:val="18"/>
                <w:lang w:val="pt-BR"/>
              </w:rPr>
              <w:t>Uma licença do SharePoint Server 2013</w:t>
            </w:r>
          </w:p>
        </w:tc>
      </w:tr>
      <w:tr w:rsidR="00CD0D74" w:rsidRPr="00267CD5" w:rsidTr="002C3AB1">
        <w:trPr>
          <w:trHeight w:val="233"/>
        </w:trPr>
        <w:tc>
          <w:tcPr>
            <w:tcW w:w="4500" w:type="dxa"/>
            <w:shd w:val="clear" w:color="auto" w:fill="auto"/>
          </w:tcPr>
          <w:p w:rsidR="00CD0D74" w:rsidRPr="009855B9" w:rsidRDefault="00CD0D74" w:rsidP="003678D7">
            <w:pPr>
              <w:keepNext/>
              <w:keepLines/>
              <w:rPr>
                <w:rFonts w:cs="Tahoma"/>
                <w:color w:val="000000"/>
                <w:szCs w:val="18"/>
                <w:lang w:val="pt-BR"/>
              </w:rPr>
            </w:pPr>
            <w:r w:rsidRPr="009855B9">
              <w:rPr>
                <w:rFonts w:cs="Tahoma"/>
                <w:color w:val="000000"/>
                <w:szCs w:val="18"/>
                <w:lang w:val="pt-BR"/>
              </w:rPr>
              <w:t>Licença do Search Server 2010 com Software Assurance ativo em 1º de outubro de 2012</w:t>
            </w:r>
          </w:p>
        </w:tc>
        <w:tc>
          <w:tcPr>
            <w:tcW w:w="3600" w:type="dxa"/>
            <w:shd w:val="clear" w:color="auto" w:fill="auto"/>
          </w:tcPr>
          <w:p w:rsidR="00CD0D74" w:rsidRPr="009855B9" w:rsidRDefault="00CD0D74" w:rsidP="00C066F9">
            <w:pPr>
              <w:keepNext/>
              <w:keepLines/>
              <w:rPr>
                <w:rFonts w:cs="Tahoma"/>
                <w:lang w:val="pt-BR"/>
              </w:rPr>
            </w:pPr>
            <w:r w:rsidRPr="009855B9">
              <w:rPr>
                <w:rFonts w:cs="Tahoma"/>
                <w:color w:val="000000"/>
                <w:szCs w:val="18"/>
                <w:lang w:val="pt-BR"/>
              </w:rPr>
              <w:t xml:space="preserve">Uma licença do SharePoint Server 2013 </w:t>
            </w:r>
            <w:r w:rsidRPr="009855B9">
              <w:rPr>
                <w:rFonts w:cs="Tahoma"/>
                <w:b/>
                <w:color w:val="000000"/>
                <w:szCs w:val="18"/>
                <w:lang w:val="pt-BR"/>
              </w:rPr>
              <w:t>e</w:t>
            </w:r>
          </w:p>
          <w:p w:rsidR="00CD0D74" w:rsidRPr="009855B9" w:rsidRDefault="00CD0D74" w:rsidP="00C066F9">
            <w:pPr>
              <w:keepNext/>
              <w:keepLines/>
              <w:rPr>
                <w:rFonts w:cs="Tahoma"/>
                <w:lang w:val="pt-BR"/>
              </w:rPr>
            </w:pPr>
          </w:p>
          <w:p w:rsidR="00CD0D74" w:rsidRPr="00267CD5" w:rsidRDefault="00CD0D74" w:rsidP="00C066F9">
            <w:pPr>
              <w:keepNext/>
              <w:keepLines/>
              <w:rPr>
                <w:rFonts w:cs="Tahoma"/>
                <w:color w:val="000000"/>
                <w:szCs w:val="18"/>
              </w:rPr>
            </w:pPr>
            <w:r w:rsidRPr="00267CD5">
              <w:rPr>
                <w:rFonts w:cs="Tahoma"/>
                <w:color w:val="000000"/>
                <w:szCs w:val="18"/>
              </w:rPr>
              <w:t>100 CALs do SharePoint Server 2013 Standard</w:t>
            </w:r>
          </w:p>
        </w:tc>
      </w:tr>
    </w:tbl>
    <w:p w:rsidR="00586FCE" w:rsidRDefault="00586FCE" w:rsidP="00586FCE">
      <w:pPr>
        <w:rPr>
          <w:rFonts w:cs="Tahoma"/>
        </w:rPr>
      </w:pPr>
    </w:p>
    <w:p w:rsidR="00DE61B9" w:rsidRDefault="00DE61B9" w:rsidP="00586FCE">
      <w:pPr>
        <w:rPr>
          <w:rFonts w:cs="Tahoma"/>
        </w:rPr>
      </w:pPr>
    </w:p>
    <w:p w:rsidR="00DE61B9" w:rsidRDefault="00DE61B9" w:rsidP="00586FCE">
      <w:pPr>
        <w:rPr>
          <w:rFonts w:cs="Tahoma"/>
        </w:rPr>
      </w:pPr>
    </w:p>
    <w:p w:rsidR="00DE61B9" w:rsidRDefault="00DE61B9" w:rsidP="00586FCE">
      <w:pPr>
        <w:rPr>
          <w:rFonts w:cs="Tahoma"/>
        </w:rPr>
      </w:pPr>
    </w:p>
    <w:p w:rsidR="00DE61B9" w:rsidRPr="00267CD5" w:rsidRDefault="00DE61B9" w:rsidP="00586FCE">
      <w:pPr>
        <w:rPr>
          <w:rFonts w:cs="Tahoma"/>
        </w:rPr>
      </w:pPr>
    </w:p>
    <w:p w:rsidR="002F7FB8" w:rsidRPr="009855B9" w:rsidRDefault="002F7FB8" w:rsidP="002F7FB8">
      <w:pPr>
        <w:ind w:left="720"/>
        <w:rPr>
          <w:rFonts w:cs="Tahoma"/>
          <w:lang w:val="pt-BR"/>
        </w:rPr>
      </w:pPr>
      <w:r w:rsidRPr="009855B9">
        <w:rPr>
          <w:rFonts w:cs="Tahoma"/>
          <w:color w:val="000000"/>
          <w:szCs w:val="18"/>
          <w:lang w:val="pt-BR"/>
        </w:rPr>
        <w:lastRenderedPageBreak/>
        <w:t>Os termos e as condições a seguir se aplicam à outorga de licença acima.</w:t>
      </w:r>
    </w:p>
    <w:p w:rsidR="002F7FB8" w:rsidRPr="009855B9" w:rsidRDefault="002F7FB8" w:rsidP="002F7FB8">
      <w:pPr>
        <w:ind w:left="720"/>
        <w:rPr>
          <w:rFonts w:cs="Tahoma"/>
          <w:lang w:val="pt-BR"/>
        </w:rPr>
      </w:pPr>
    </w:p>
    <w:p w:rsidR="002F7FB8" w:rsidRPr="009855B9" w:rsidRDefault="002F7FB8" w:rsidP="00DE61B9">
      <w:pPr>
        <w:numPr>
          <w:ilvl w:val="0"/>
          <w:numId w:val="101"/>
        </w:numPr>
        <w:spacing w:after="60"/>
        <w:ind w:left="1440"/>
        <w:rPr>
          <w:rFonts w:cs="Tahoma"/>
          <w:lang w:val="pt-BR"/>
        </w:rPr>
      </w:pPr>
      <w:r w:rsidRPr="009855B9">
        <w:rPr>
          <w:rFonts w:cs="Tahoma"/>
          <w:bCs/>
          <w:color w:val="000000"/>
          <w:szCs w:val="18"/>
          <w:u w:val="single"/>
          <w:lang w:val="pt-BR"/>
        </w:rPr>
        <w:t>Caminho de Migração</w:t>
      </w:r>
      <w:r w:rsidRPr="009855B9">
        <w:rPr>
          <w:rFonts w:cs="Tahoma"/>
          <w:color w:val="000000"/>
          <w:szCs w:val="18"/>
          <w:lang w:val="pt-BR"/>
        </w:rPr>
        <w:t>: os clientes com cobertura do Software Assurance ativa para uma determinada Licença Qualificada a partir de 1º de outubro de 2012 e mediante o lançamento do SharePoint Server 2013 estão qualificados para atualizar e usar o software SharePoint 2013 sob a</w:t>
      </w:r>
      <w:r w:rsidR="00DE61B9" w:rsidRPr="009855B9">
        <w:rPr>
          <w:rFonts w:cs="Tahoma"/>
          <w:color w:val="000000"/>
          <w:szCs w:val="18"/>
          <w:lang w:val="pt-BR"/>
        </w:rPr>
        <w:t> </w:t>
      </w:r>
      <w:r w:rsidRPr="009855B9">
        <w:rPr>
          <w:rFonts w:cs="Tahoma"/>
          <w:color w:val="000000"/>
          <w:szCs w:val="18"/>
          <w:lang w:val="pt-BR"/>
        </w:rPr>
        <w:t>Licença Complementar em vez da cópia licenciada correspondente do software de 2010.</w:t>
      </w:r>
    </w:p>
    <w:p w:rsidR="002F7FB8" w:rsidRPr="009855B9" w:rsidRDefault="002F7FB8" w:rsidP="00DE61B9">
      <w:pPr>
        <w:numPr>
          <w:ilvl w:val="0"/>
          <w:numId w:val="101"/>
        </w:numPr>
        <w:spacing w:after="60"/>
        <w:ind w:left="1440"/>
        <w:rPr>
          <w:rFonts w:cs="Tahoma"/>
          <w:lang w:val="pt-BR"/>
        </w:rPr>
      </w:pPr>
      <w:r w:rsidRPr="009855B9">
        <w:rPr>
          <w:rFonts w:cs="Tahoma"/>
          <w:color w:val="000000"/>
          <w:szCs w:val="18"/>
          <w:u w:val="single"/>
          <w:lang w:val="pt-BR"/>
        </w:rPr>
        <w:t>Direitos de uso</w:t>
      </w:r>
      <w:r w:rsidRPr="009855B9">
        <w:rPr>
          <w:rFonts w:cs="Tahoma"/>
          <w:color w:val="000000"/>
          <w:szCs w:val="18"/>
          <w:lang w:val="pt-BR"/>
        </w:rPr>
        <w:t>: O direito de usar o software sob as Licenças Complementares nessa oferta expirará quando o direito de usar o software sob as Licenças Qualificadas expirar.</w:t>
      </w:r>
      <w:r w:rsidR="006C0B98" w:rsidRPr="009855B9">
        <w:rPr>
          <w:rFonts w:cs="Tahoma"/>
          <w:color w:val="000000"/>
          <w:szCs w:val="18"/>
          <w:lang w:val="pt-BR"/>
        </w:rPr>
        <w:t xml:space="preserve"> </w:t>
      </w:r>
      <w:r w:rsidRPr="009855B9">
        <w:rPr>
          <w:rFonts w:cs="Tahoma"/>
          <w:color w:val="000000"/>
          <w:szCs w:val="18"/>
          <w:lang w:val="pt-BR"/>
        </w:rPr>
        <w:t>O uso desse software é regido pelos direitos de uso do software e pelos termos e condições do contrato de licenciamento por volume do cliente.</w:t>
      </w:r>
      <w:r w:rsidR="006C0B98" w:rsidRPr="009855B9">
        <w:rPr>
          <w:rFonts w:cs="Tahoma"/>
          <w:color w:val="000000"/>
          <w:szCs w:val="18"/>
          <w:lang w:val="pt-BR"/>
        </w:rPr>
        <w:t xml:space="preserve"> </w:t>
      </w:r>
      <w:r w:rsidRPr="009855B9">
        <w:rPr>
          <w:rFonts w:cs="Tahoma"/>
          <w:color w:val="000000"/>
          <w:szCs w:val="18"/>
          <w:lang w:val="pt-BR"/>
        </w:rPr>
        <w:t>Essa nota de condição do produto e a evidência do cliente da</w:t>
      </w:r>
      <w:r w:rsidR="00DE61B9" w:rsidRPr="009855B9">
        <w:rPr>
          <w:rFonts w:cs="Tahoma"/>
          <w:color w:val="000000"/>
          <w:szCs w:val="18"/>
          <w:lang w:val="pt-BR"/>
        </w:rPr>
        <w:t> </w:t>
      </w:r>
      <w:r w:rsidRPr="009855B9">
        <w:rPr>
          <w:rFonts w:cs="Tahoma"/>
          <w:color w:val="000000"/>
          <w:szCs w:val="18"/>
          <w:lang w:val="pt-BR"/>
        </w:rPr>
        <w:t>Licença Qualificada e do Software Assurance do cliente juntas comprovam o direito de usar o</w:t>
      </w:r>
      <w:r w:rsidR="00DE61B9" w:rsidRPr="009855B9">
        <w:rPr>
          <w:rFonts w:cs="Tahoma"/>
          <w:color w:val="000000"/>
          <w:szCs w:val="18"/>
          <w:lang w:val="pt-BR"/>
        </w:rPr>
        <w:t> </w:t>
      </w:r>
      <w:r w:rsidRPr="009855B9">
        <w:rPr>
          <w:rFonts w:cs="Tahoma"/>
          <w:color w:val="000000"/>
          <w:szCs w:val="18"/>
          <w:lang w:val="pt-BR"/>
        </w:rPr>
        <w:t>software sob a Lic</w:t>
      </w:r>
      <w:r w:rsidR="009A1FC2" w:rsidRPr="009855B9">
        <w:rPr>
          <w:rFonts w:cs="Tahoma"/>
          <w:color w:val="000000"/>
          <w:szCs w:val="18"/>
          <w:lang w:val="pt-BR"/>
        </w:rPr>
        <w:t>ença Complementar nessa oferta.</w:t>
      </w:r>
    </w:p>
    <w:p w:rsidR="002F7FB8" w:rsidRPr="009855B9" w:rsidRDefault="002F7FB8" w:rsidP="00DE61B9">
      <w:pPr>
        <w:numPr>
          <w:ilvl w:val="0"/>
          <w:numId w:val="8"/>
        </w:numPr>
        <w:spacing w:after="60"/>
        <w:ind w:left="1440"/>
        <w:rPr>
          <w:rFonts w:cs="Tahoma"/>
          <w:lang w:val="pt-BR"/>
        </w:rPr>
      </w:pPr>
      <w:r w:rsidRPr="009855B9">
        <w:rPr>
          <w:rFonts w:cs="Tahoma"/>
          <w:color w:val="000000"/>
          <w:szCs w:val="18"/>
          <w:u w:val="single"/>
          <w:lang w:val="pt-BR"/>
        </w:rPr>
        <w:t>Licença e Software Assurance (L&amp;SA)</w:t>
      </w:r>
      <w:r w:rsidRPr="009855B9">
        <w:rPr>
          <w:rFonts w:cs="Tahoma"/>
          <w:color w:val="000000"/>
          <w:szCs w:val="18"/>
          <w:lang w:val="pt-BR"/>
        </w:rPr>
        <w:t>: A Licença Complementar inclui a cobertura do Software Assurance.</w:t>
      </w:r>
      <w:r w:rsidR="006C0B98" w:rsidRPr="009855B9">
        <w:rPr>
          <w:rFonts w:cs="Tahoma"/>
          <w:color w:val="000000"/>
          <w:szCs w:val="18"/>
          <w:lang w:val="pt-BR"/>
        </w:rPr>
        <w:t xml:space="preserve"> </w:t>
      </w:r>
      <w:r w:rsidRPr="009855B9">
        <w:rPr>
          <w:rFonts w:cs="Tahoma"/>
          <w:color w:val="000000"/>
          <w:szCs w:val="18"/>
          <w:lang w:val="pt-BR"/>
        </w:rPr>
        <w:t>A cobertura do Software Assurance sobre a Licença Complementar expirará quando a</w:t>
      </w:r>
      <w:r w:rsidR="00DE61B9" w:rsidRPr="009855B9">
        <w:rPr>
          <w:rFonts w:cs="Tahoma"/>
          <w:color w:val="000000"/>
          <w:szCs w:val="18"/>
          <w:lang w:val="pt-BR"/>
        </w:rPr>
        <w:t> </w:t>
      </w:r>
      <w:r w:rsidRPr="009855B9">
        <w:rPr>
          <w:rFonts w:cs="Tahoma"/>
          <w:color w:val="000000"/>
          <w:szCs w:val="18"/>
          <w:lang w:val="pt-BR"/>
        </w:rPr>
        <w:t>cobertura da Licença Qualificada expirar.</w:t>
      </w:r>
      <w:r w:rsidR="006C0B98" w:rsidRPr="009855B9">
        <w:rPr>
          <w:rFonts w:cs="Tahoma"/>
          <w:color w:val="000000"/>
          <w:szCs w:val="18"/>
          <w:lang w:val="pt-BR"/>
        </w:rPr>
        <w:t xml:space="preserve"> </w:t>
      </w:r>
      <w:r w:rsidRPr="009855B9">
        <w:rPr>
          <w:rFonts w:cs="Tahoma"/>
          <w:color w:val="000000"/>
          <w:szCs w:val="18"/>
          <w:lang w:val="pt-BR"/>
        </w:rPr>
        <w:t>No término da cobertura do Software Assurance para a</w:t>
      </w:r>
      <w:r w:rsidR="00DE61B9" w:rsidRPr="009855B9">
        <w:rPr>
          <w:rFonts w:cs="Tahoma"/>
          <w:color w:val="000000"/>
          <w:szCs w:val="18"/>
          <w:lang w:val="pt-BR"/>
        </w:rPr>
        <w:t> </w:t>
      </w:r>
      <w:r w:rsidRPr="009855B9">
        <w:rPr>
          <w:rFonts w:cs="Tahoma"/>
          <w:color w:val="000000"/>
          <w:szCs w:val="18"/>
          <w:lang w:val="pt-BR"/>
        </w:rPr>
        <w:t>Licença Qualificada, o cliente poderá renovar o Software Assurance para a Licença Complementar sem precisar adquirir uma nova licença separadamente.</w:t>
      </w:r>
    </w:p>
    <w:p w:rsidR="002F7FB8" w:rsidRPr="009855B9" w:rsidRDefault="002F7FB8" w:rsidP="009A1FC2">
      <w:pPr>
        <w:numPr>
          <w:ilvl w:val="0"/>
          <w:numId w:val="102"/>
        </w:numPr>
        <w:spacing w:after="60"/>
        <w:ind w:left="1440"/>
        <w:rPr>
          <w:rFonts w:cs="Tahoma"/>
          <w:lang w:val="pt-BR"/>
        </w:rPr>
      </w:pPr>
      <w:r w:rsidRPr="009855B9">
        <w:rPr>
          <w:rFonts w:eastAsia="Calibri" w:cs="Tahoma"/>
          <w:color w:val="000000"/>
          <w:szCs w:val="18"/>
          <w:u w:val="single"/>
          <w:lang w:val="pt-BR"/>
        </w:rPr>
        <w:t>Adequações (</w:t>
      </w:r>
      <w:r w:rsidR="00997232" w:rsidRPr="009855B9">
        <w:rPr>
          <w:rFonts w:eastAsia="Calibri" w:cs="Tahoma"/>
          <w:color w:val="000000"/>
          <w:szCs w:val="18"/>
          <w:u w:val="single"/>
          <w:lang w:val="pt-BR"/>
        </w:rPr>
        <w:t>“</w:t>
      </w:r>
      <w:r w:rsidRPr="009855B9">
        <w:rPr>
          <w:rFonts w:eastAsia="Calibri" w:cs="Tahoma"/>
          <w:color w:val="000000"/>
          <w:szCs w:val="18"/>
          <w:u w:val="single"/>
          <w:lang w:val="pt-BR"/>
        </w:rPr>
        <w:t>true-ups</w:t>
      </w:r>
      <w:r w:rsidR="00997232" w:rsidRPr="009855B9">
        <w:rPr>
          <w:rFonts w:eastAsia="Calibri" w:cs="Tahoma"/>
          <w:color w:val="000000"/>
          <w:szCs w:val="18"/>
          <w:u w:val="single"/>
          <w:lang w:val="pt-BR"/>
        </w:rPr>
        <w:t>”</w:t>
      </w:r>
      <w:r w:rsidRPr="009855B9">
        <w:rPr>
          <w:rFonts w:eastAsia="Calibri" w:cs="Tahoma"/>
          <w:color w:val="000000"/>
          <w:szCs w:val="18"/>
          <w:u w:val="single"/>
          <w:lang w:val="pt-BR"/>
        </w:rPr>
        <w:t>)</w:t>
      </w:r>
      <w:r w:rsidRPr="009855B9">
        <w:rPr>
          <w:rFonts w:eastAsia="Calibri" w:cs="Tahoma"/>
          <w:bCs/>
          <w:color w:val="000000"/>
          <w:szCs w:val="18"/>
          <w:lang w:val="pt-BR"/>
        </w:rPr>
        <w:t>.</w:t>
      </w:r>
      <w:r w:rsidR="006C0B98" w:rsidRPr="009855B9">
        <w:rPr>
          <w:rFonts w:eastAsia="Calibri" w:cs="Tahoma"/>
          <w:color w:val="000000"/>
          <w:szCs w:val="18"/>
          <w:lang w:val="pt-BR"/>
        </w:rPr>
        <w:t xml:space="preserve"> </w:t>
      </w:r>
      <w:r w:rsidRPr="009855B9">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9855B9">
        <w:rPr>
          <w:rFonts w:cs="Tahoma"/>
          <w:color w:val="000000"/>
          <w:szCs w:val="20"/>
          <w:lang w:val="pt-BR"/>
        </w:rPr>
        <w:t xml:space="preserve">e FAST Search Server 2010 para SharePoint Server </w:t>
      </w:r>
      <w:r w:rsidRPr="009855B9">
        <w:rPr>
          <w:rFonts w:eastAsia="Calibri" w:cs="Tahoma"/>
          <w:color w:val="000000"/>
          <w:szCs w:val="18"/>
          <w:lang w:val="pt-BR"/>
        </w:rPr>
        <w:t>adquiridas como parte de um processo de adequações (</w:t>
      </w:r>
      <w:r w:rsidR="00997232" w:rsidRPr="009855B9">
        <w:rPr>
          <w:rFonts w:eastAsia="Calibri" w:cs="Tahoma"/>
          <w:color w:val="000000"/>
          <w:szCs w:val="18"/>
          <w:lang w:val="pt-BR"/>
        </w:rPr>
        <w:t>“</w:t>
      </w:r>
      <w:r w:rsidRPr="009855B9">
        <w:rPr>
          <w:rFonts w:eastAsia="Calibri" w:cs="Tahoma"/>
          <w:color w:val="000000"/>
          <w:szCs w:val="18"/>
          <w:lang w:val="pt-BR"/>
        </w:rPr>
        <w:t>true</w:t>
      </w:r>
      <w:r w:rsidR="009A1FC2" w:rsidRPr="009855B9">
        <w:rPr>
          <w:rFonts w:eastAsia="Calibri" w:cs="Tahoma"/>
          <w:color w:val="000000"/>
          <w:szCs w:val="18"/>
          <w:lang w:val="pt-BR"/>
        </w:rPr>
        <w:t>­</w:t>
      </w:r>
      <w:r w:rsidRPr="009855B9">
        <w:rPr>
          <w:rFonts w:eastAsia="Calibri" w:cs="Tahoma"/>
          <w:color w:val="000000"/>
          <w:szCs w:val="18"/>
          <w:lang w:val="pt-BR"/>
        </w:rPr>
        <w:t>ups</w:t>
      </w:r>
      <w:r w:rsidR="00997232" w:rsidRPr="009855B9">
        <w:rPr>
          <w:rFonts w:eastAsia="Calibri" w:cs="Tahoma"/>
          <w:color w:val="000000"/>
          <w:szCs w:val="18"/>
          <w:lang w:val="pt-BR"/>
        </w:rPr>
        <w:t>”</w:t>
      </w:r>
      <w:r w:rsidRPr="009855B9">
        <w:rPr>
          <w:rFonts w:eastAsia="Calibri" w:cs="Tahoma"/>
          <w:color w:val="000000"/>
          <w:szCs w:val="18"/>
          <w:lang w:val="pt-BR"/>
        </w:rPr>
        <w:t xml:space="preserve">) </w:t>
      </w:r>
      <w:r w:rsidRPr="009855B9">
        <w:rPr>
          <w:rFonts w:cs="Tahoma"/>
          <w:color w:val="000000"/>
          <w:szCs w:val="18"/>
          <w:lang w:val="pt-BR"/>
        </w:rPr>
        <w:t>anuais do cliente ta</w:t>
      </w:r>
      <w:r w:rsidR="009A1FC2" w:rsidRPr="009855B9">
        <w:rPr>
          <w:rFonts w:cs="Tahoma"/>
          <w:color w:val="000000"/>
          <w:szCs w:val="18"/>
          <w:lang w:val="pt-BR"/>
        </w:rPr>
        <w:t>mbém são licenças qualificadas.</w:t>
      </w:r>
    </w:p>
    <w:p w:rsidR="002F7FB8" w:rsidRPr="009855B9" w:rsidRDefault="002F7FB8" w:rsidP="00DE61B9">
      <w:pPr>
        <w:numPr>
          <w:ilvl w:val="0"/>
          <w:numId w:val="102"/>
        </w:numPr>
        <w:spacing w:after="60"/>
        <w:ind w:left="1440"/>
        <w:rPr>
          <w:rFonts w:cs="Tahoma"/>
          <w:lang w:val="pt-BR"/>
        </w:rPr>
      </w:pPr>
      <w:r w:rsidRPr="009855B9">
        <w:rPr>
          <w:rFonts w:cs="Tahoma"/>
          <w:color w:val="000000"/>
          <w:szCs w:val="18"/>
          <w:u w:val="single"/>
          <w:lang w:val="pt-BR"/>
        </w:rPr>
        <w:t>Contratos Subscription</w:t>
      </w:r>
      <w:r w:rsidRPr="009855B9">
        <w:rPr>
          <w:rFonts w:cs="Tahoma"/>
          <w:color w:val="000000"/>
          <w:szCs w:val="18"/>
          <w:lang w:val="pt-BR"/>
        </w:rPr>
        <w:t>.</w:t>
      </w:r>
      <w:r w:rsidR="006C0B98" w:rsidRPr="009855B9">
        <w:rPr>
          <w:rFonts w:cs="Tahoma"/>
          <w:color w:val="000000"/>
          <w:szCs w:val="18"/>
          <w:lang w:val="pt-BR"/>
        </w:rPr>
        <w:t xml:space="preserve"> </w:t>
      </w:r>
      <w:r w:rsidRPr="009855B9">
        <w:rPr>
          <w:rFonts w:cs="Tahoma"/>
          <w:color w:val="000000"/>
          <w:szCs w:val="18"/>
          <w:lang w:val="pt-BR"/>
        </w:rPr>
        <w:t xml:space="preserve">Para Enterprise Subscription, </w:t>
      </w:r>
      <w:r w:rsidRPr="009855B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855B9">
        <w:rPr>
          <w:rFonts w:cs="Tahoma"/>
          <w:color w:val="000000"/>
          <w:szCs w:val="18"/>
          <w:lang w:val="pt-BR"/>
        </w:rPr>
        <w:t xml:space="preserve"> até o final do prazo do registro atual (ou prazo do contrato no caso do Open Value).</w:t>
      </w:r>
      <w:r w:rsidR="006C0B98" w:rsidRPr="009855B9">
        <w:rPr>
          <w:rFonts w:cs="Tahoma"/>
          <w:color w:val="000000"/>
          <w:szCs w:val="18"/>
          <w:lang w:val="pt-BR"/>
        </w:rPr>
        <w:t xml:space="preserve"> </w:t>
      </w:r>
      <w:r w:rsidRPr="009855B9">
        <w:rPr>
          <w:rFonts w:cs="Tahoma"/>
          <w:color w:val="000000"/>
          <w:szCs w:val="18"/>
          <w:lang w:val="pt-BR"/>
        </w:rPr>
        <w:t>O cliente deverá manter uma cobertura contínua da assinatura.</w:t>
      </w:r>
      <w:r w:rsidR="006C0B98" w:rsidRPr="009855B9">
        <w:rPr>
          <w:rFonts w:cs="Tahoma"/>
          <w:color w:val="000000"/>
          <w:szCs w:val="18"/>
          <w:lang w:val="pt-BR"/>
        </w:rPr>
        <w:t xml:space="preserve"> </w:t>
      </w:r>
      <w:r w:rsidRPr="009855B9">
        <w:rPr>
          <w:rFonts w:cs="Tahoma"/>
          <w:color w:val="000000"/>
          <w:szCs w:val="18"/>
          <w:lang w:val="pt-BR"/>
        </w:rPr>
        <w:t>Esses direitos só se tornarão permanentes se a opção de compra</w:t>
      </w:r>
      <w:r w:rsidR="00DE61B9" w:rsidRPr="009855B9">
        <w:rPr>
          <w:rFonts w:cs="Tahoma"/>
          <w:color w:val="000000"/>
          <w:szCs w:val="18"/>
          <w:lang w:val="pt-BR"/>
        </w:rPr>
        <w:t> </w:t>
      </w:r>
      <w:r w:rsidRPr="009855B9">
        <w:rPr>
          <w:rFonts w:cs="Tahoma"/>
          <w:color w:val="000000"/>
          <w:szCs w:val="18"/>
          <w:lang w:val="pt-BR"/>
        </w:rPr>
        <w:t>(</w:t>
      </w:r>
      <w:r w:rsidR="00997232" w:rsidRPr="009855B9">
        <w:rPr>
          <w:rFonts w:cs="Tahoma"/>
          <w:color w:val="000000"/>
          <w:szCs w:val="18"/>
          <w:lang w:val="pt-BR"/>
        </w:rPr>
        <w:t>“</w:t>
      </w:r>
      <w:r w:rsidRPr="009855B9">
        <w:rPr>
          <w:rFonts w:cs="Tahoma"/>
          <w:color w:val="000000"/>
          <w:szCs w:val="18"/>
          <w:lang w:val="pt-BR"/>
        </w:rPr>
        <w:t>buy-out</w:t>
      </w:r>
      <w:r w:rsidR="00997232" w:rsidRPr="009855B9">
        <w:rPr>
          <w:rFonts w:cs="Tahoma"/>
          <w:color w:val="000000"/>
          <w:szCs w:val="18"/>
          <w:lang w:val="pt-BR"/>
        </w:rPr>
        <w:t>”</w:t>
      </w:r>
      <w:r w:rsidRPr="009855B9">
        <w:rPr>
          <w:rFonts w:cs="Tahoma"/>
          <w:color w:val="000000"/>
          <w:szCs w:val="18"/>
          <w:lang w:val="pt-BR"/>
        </w:rPr>
        <w:t>) for exercida e continuarão sujeitos a todos os termos e condições do contrato de licença do cliente.</w:t>
      </w:r>
    </w:p>
    <w:p w:rsidR="002F7FB8" w:rsidRPr="009855B9" w:rsidRDefault="002F7FB8" w:rsidP="00DE61B9">
      <w:pPr>
        <w:numPr>
          <w:ilvl w:val="0"/>
          <w:numId w:val="103"/>
        </w:numPr>
        <w:spacing w:after="60"/>
        <w:ind w:left="1440"/>
        <w:rPr>
          <w:rFonts w:cs="Tahoma"/>
          <w:lang w:val="pt-BR"/>
        </w:rPr>
      </w:pPr>
      <w:r w:rsidRPr="009855B9">
        <w:rPr>
          <w:rFonts w:cs="Tahoma"/>
          <w:szCs w:val="18"/>
          <w:u w:val="single"/>
          <w:lang w:val="pt-BR"/>
        </w:rPr>
        <w:t>Transições do Contrato Campus e Escola</w:t>
      </w:r>
      <w:r w:rsidRPr="009855B9">
        <w:rPr>
          <w:rFonts w:cs="Tahoma"/>
          <w:szCs w:val="18"/>
          <w:lang w:val="pt-BR"/>
        </w:rPr>
        <w:t>. Para os clientes que estão fazendo transição a médio prazo dos contratos Campus e School para os contratos Enrollment for Education Solutions ou</w:t>
      </w:r>
      <w:r w:rsidR="00DE61B9" w:rsidRPr="009855B9">
        <w:rPr>
          <w:rFonts w:cs="Tahoma"/>
          <w:szCs w:val="18"/>
          <w:lang w:val="pt-BR"/>
        </w:rPr>
        <w:t> </w:t>
      </w:r>
      <w:r w:rsidRPr="009855B9">
        <w:rPr>
          <w:rFonts w:cs="Tahoma"/>
          <w:szCs w:val="18"/>
          <w:lang w:val="pt-BR"/>
        </w:rPr>
        <w:t>Open Value Subscription – Education Solutions enquanto mantêm a cobertura contínua de assinatura:</w:t>
      </w:r>
    </w:p>
    <w:p w:rsidR="002F7FB8" w:rsidRPr="009855B9" w:rsidRDefault="002F7FB8" w:rsidP="00346F4B">
      <w:pPr>
        <w:pStyle w:val="ListParagraph"/>
        <w:numPr>
          <w:ilvl w:val="0"/>
          <w:numId w:val="87"/>
        </w:numPr>
        <w:spacing w:after="60"/>
        <w:ind w:left="1800"/>
        <w:rPr>
          <w:rFonts w:ascii="Tahoma" w:hAnsi="Tahoma" w:cs="Tahoma"/>
          <w:sz w:val="18"/>
          <w:szCs w:val="18"/>
          <w:lang w:val="pt-BR"/>
        </w:rPr>
      </w:pPr>
      <w:r w:rsidRPr="009855B9">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rsidR="002512D3" w:rsidRPr="009855B9" w:rsidRDefault="002F7FB8" w:rsidP="00C93CCE">
      <w:pPr>
        <w:pStyle w:val="ListParagraph"/>
        <w:numPr>
          <w:ilvl w:val="0"/>
          <w:numId w:val="87"/>
        </w:numPr>
        <w:spacing w:after="60"/>
        <w:ind w:left="1800"/>
        <w:rPr>
          <w:rFonts w:ascii="Tahoma" w:hAnsi="Tahoma" w:cs="Tahoma"/>
          <w:sz w:val="18"/>
          <w:szCs w:val="18"/>
          <w:lang w:val="pt-BR"/>
        </w:rPr>
      </w:pPr>
      <w:r w:rsidRPr="009855B9">
        <w:rPr>
          <w:rFonts w:ascii="Tahoma" w:hAnsi="Tahoma" w:cs="Tahoma"/>
          <w:sz w:val="18"/>
          <w:szCs w:val="18"/>
          <w:lang w:val="pt-BR"/>
        </w:rPr>
        <w:t>Esses direitos só se tornarão permanentes se a opção de compra (</w:t>
      </w:r>
      <w:r w:rsidR="00997232" w:rsidRPr="009855B9">
        <w:rPr>
          <w:rFonts w:ascii="Tahoma" w:hAnsi="Tahoma" w:cs="Tahoma"/>
          <w:sz w:val="18"/>
          <w:szCs w:val="18"/>
          <w:lang w:val="pt-BR"/>
        </w:rPr>
        <w:t>“</w:t>
      </w:r>
      <w:r w:rsidRPr="009855B9">
        <w:rPr>
          <w:rFonts w:ascii="Tahoma" w:hAnsi="Tahoma" w:cs="Tahoma"/>
          <w:sz w:val="18"/>
          <w:szCs w:val="18"/>
          <w:lang w:val="pt-BR"/>
        </w:rPr>
        <w:t>buy-out</w:t>
      </w:r>
      <w:r w:rsidR="00997232" w:rsidRPr="009855B9">
        <w:rPr>
          <w:rFonts w:ascii="Tahoma" w:hAnsi="Tahoma" w:cs="Tahoma"/>
          <w:sz w:val="18"/>
          <w:szCs w:val="18"/>
          <w:lang w:val="pt-BR"/>
        </w:rPr>
        <w:t>”</w:t>
      </w:r>
      <w:r w:rsidRPr="009855B9">
        <w:rPr>
          <w:rFonts w:ascii="Tahoma" w:hAnsi="Tahoma" w:cs="Tahoma"/>
          <w:sz w:val="18"/>
          <w:szCs w:val="18"/>
          <w:lang w:val="pt-BR"/>
        </w:rPr>
        <w:t>) for exercida e</w:t>
      </w:r>
      <w:r w:rsidR="00C93CCE" w:rsidRPr="009855B9">
        <w:rPr>
          <w:rFonts w:ascii="Tahoma" w:hAnsi="Tahoma" w:cs="Tahoma"/>
          <w:sz w:val="18"/>
          <w:szCs w:val="18"/>
          <w:lang w:val="pt-BR"/>
        </w:rPr>
        <w:t> </w:t>
      </w:r>
      <w:r w:rsidRPr="009855B9">
        <w:rPr>
          <w:rFonts w:ascii="Tahoma" w:hAnsi="Tahoma" w:cs="Tahoma"/>
          <w:sz w:val="18"/>
          <w:szCs w:val="18"/>
          <w:lang w:val="pt-BR"/>
        </w:rPr>
        <w:t>continuarão sujeitos a todos os termos e condições do contrato de licença do cliente.</w:t>
      </w:r>
    </w:p>
    <w:p w:rsidR="0004051B" w:rsidRPr="009855B9" w:rsidRDefault="0004051B" w:rsidP="0004051B">
      <w:pPr>
        <w:ind w:left="720"/>
        <w:rPr>
          <w:rFonts w:cs="Tahoma"/>
          <w:lang w:val="pt-BR"/>
        </w:rPr>
      </w:pPr>
    </w:p>
    <w:p w:rsidR="002F7FB8" w:rsidRPr="009855B9" w:rsidRDefault="002F7FB8" w:rsidP="007B699C">
      <w:pPr>
        <w:spacing w:after="60"/>
        <w:ind w:left="720"/>
        <w:rPr>
          <w:rFonts w:cs="Tahoma"/>
          <w:lang w:val="pt-BR"/>
        </w:rPr>
      </w:pPr>
      <w:r w:rsidRPr="009855B9">
        <w:rPr>
          <w:rFonts w:cs="Tahoma"/>
          <w:b/>
          <w:color w:val="000000"/>
          <w:szCs w:val="18"/>
          <w:lang w:val="pt-BR"/>
        </w:rPr>
        <w:t>Direitos excepcionais de downgrade do SharePoint Server 2013</w:t>
      </w:r>
    </w:p>
    <w:p w:rsidR="002F7FB8" w:rsidRPr="009855B9" w:rsidRDefault="002F7FB8" w:rsidP="002F7FB8">
      <w:pPr>
        <w:ind w:left="720"/>
        <w:rPr>
          <w:rFonts w:cs="Tahoma"/>
          <w:lang w:val="pt-BR"/>
        </w:rPr>
      </w:pPr>
      <w:r w:rsidRPr="009855B9">
        <w:rPr>
          <w:rFonts w:cs="Tahoma"/>
          <w:szCs w:val="18"/>
          <w:lang w:val="pt-BR"/>
        </w:rPr>
        <w:t>Os clientes licenciados para o SharePoint Server 2013 poderão acessar e usar qualquer um dos produtos listados na tabela abaixo em vez do SharePoint Server 2013, como pode ser visto a seguir:</w:t>
      </w:r>
    </w:p>
    <w:p w:rsidR="002F7FB8" w:rsidRPr="009855B9" w:rsidRDefault="002F7FB8" w:rsidP="002F7FB8">
      <w:pPr>
        <w:ind w:left="810"/>
        <w:rPr>
          <w:rFonts w:cs="Tahoma"/>
          <w:lang w:val="pt-B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855B9"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267CD5" w:rsidRDefault="00BD1A6A" w:rsidP="007E466C">
            <w:pPr>
              <w:spacing w:before="60" w:after="60"/>
              <w:ind w:left="162"/>
              <w:rPr>
                <w:rFonts w:cs="Tahoma"/>
                <w:b/>
                <w:bCs/>
                <w:color w:val="000000"/>
                <w:szCs w:val="18"/>
              </w:rPr>
            </w:pPr>
            <w:r w:rsidRPr="00267CD5">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9855B9" w:rsidRDefault="00BD1A6A" w:rsidP="007E466C">
            <w:pPr>
              <w:spacing w:before="60" w:after="60"/>
              <w:ind w:left="180"/>
              <w:rPr>
                <w:rFonts w:cs="Tahoma"/>
                <w:b/>
                <w:bCs/>
                <w:color w:val="000000"/>
                <w:szCs w:val="18"/>
                <w:lang w:val="pt-BR"/>
              </w:rPr>
            </w:pPr>
            <w:r w:rsidRPr="009855B9">
              <w:rPr>
                <w:rFonts w:cs="Tahoma"/>
                <w:b/>
                <w:bCs/>
                <w:color w:val="000000"/>
                <w:szCs w:val="18"/>
                <w:lang w:val="pt-BR"/>
              </w:rPr>
              <w:t>Uso de Versão Anterior (Downgrade) para</w:t>
            </w:r>
          </w:p>
        </w:tc>
      </w:tr>
      <w:tr w:rsidR="00BD1A6A" w:rsidRPr="00267CD5"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267CD5" w:rsidRDefault="00BD1A6A" w:rsidP="00722522">
            <w:pPr>
              <w:ind w:left="162"/>
              <w:rPr>
                <w:rFonts w:cs="Tahoma"/>
                <w:color w:val="000000"/>
                <w:szCs w:val="18"/>
              </w:rPr>
            </w:pPr>
            <w:r w:rsidRPr="00267CD5">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267CD5" w:rsidRDefault="00BD1A6A" w:rsidP="00F249BF">
            <w:pPr>
              <w:ind w:left="162" w:right="180"/>
              <w:rPr>
                <w:rFonts w:cs="Tahoma"/>
              </w:rPr>
            </w:pPr>
            <w:r w:rsidRPr="00267CD5">
              <w:rPr>
                <w:rFonts w:cs="Tahoma"/>
                <w:color w:val="000000"/>
                <w:szCs w:val="18"/>
              </w:rPr>
              <w:t xml:space="preserve">SharePoint Server 2010 </w:t>
            </w:r>
            <w:r w:rsidRPr="00267CD5">
              <w:rPr>
                <w:rFonts w:cs="Tahoma"/>
                <w:b/>
                <w:color w:val="000000"/>
                <w:szCs w:val="18"/>
              </w:rPr>
              <w:t>ou</w:t>
            </w:r>
          </w:p>
          <w:p w:rsidR="00BD1A6A" w:rsidRPr="00267CD5" w:rsidRDefault="00BD1A6A" w:rsidP="002C3AB1">
            <w:pPr>
              <w:ind w:left="162" w:right="180"/>
              <w:rPr>
                <w:rFonts w:cs="Tahoma"/>
                <w:color w:val="000000"/>
                <w:szCs w:val="18"/>
              </w:rPr>
            </w:pPr>
            <w:r w:rsidRPr="00267CD5">
              <w:rPr>
                <w:rFonts w:cs="Tahoma"/>
                <w:color w:val="000000"/>
                <w:szCs w:val="18"/>
              </w:rPr>
              <w:t xml:space="preserve">FAST Search Server 2010 para SharePoint Server </w:t>
            </w:r>
          </w:p>
        </w:tc>
      </w:tr>
    </w:tbl>
    <w:p w:rsidR="002F7FB8" w:rsidRPr="00267CD5" w:rsidRDefault="002F7FB8" w:rsidP="002F7FB8">
      <w:pPr>
        <w:ind w:left="810"/>
        <w:rPr>
          <w:rFonts w:cs="Tahoma"/>
        </w:rPr>
      </w:pPr>
    </w:p>
    <w:p w:rsidR="002F7FB8" w:rsidRPr="009855B9" w:rsidRDefault="002F7FB8" w:rsidP="002F7FB8">
      <w:pPr>
        <w:ind w:left="720"/>
        <w:rPr>
          <w:rFonts w:cs="Tahoma"/>
          <w:lang w:val="pt-BR"/>
        </w:rPr>
      </w:pPr>
      <w:r w:rsidRPr="009855B9">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rsidR="002F7FB8" w:rsidRPr="009855B9" w:rsidRDefault="002F7FB8" w:rsidP="002F7FB8">
      <w:pPr>
        <w:ind w:left="720"/>
        <w:rPr>
          <w:rFonts w:cs="Tahoma"/>
          <w:lang w:val="pt-BR"/>
        </w:rPr>
      </w:pPr>
    </w:p>
    <w:p w:rsidR="00C93CCE" w:rsidRPr="009855B9" w:rsidRDefault="00C93CCE" w:rsidP="002F7FB8">
      <w:pPr>
        <w:ind w:left="720"/>
        <w:rPr>
          <w:rFonts w:cs="Tahoma"/>
          <w:lang w:val="pt-BR"/>
        </w:rPr>
      </w:pPr>
    </w:p>
    <w:p w:rsidR="00C93CCE" w:rsidRPr="009855B9" w:rsidRDefault="00C93CCE" w:rsidP="002F7FB8">
      <w:pPr>
        <w:ind w:left="720"/>
        <w:rPr>
          <w:rFonts w:cs="Tahoma"/>
          <w:lang w:val="pt-BR"/>
        </w:rPr>
      </w:pPr>
    </w:p>
    <w:p w:rsidR="002F7FB8" w:rsidRPr="009855B9" w:rsidRDefault="002F7FB8" w:rsidP="00C93CCE">
      <w:pPr>
        <w:spacing w:after="60"/>
        <w:ind w:left="720"/>
        <w:rPr>
          <w:rFonts w:cs="Tahoma"/>
          <w:lang w:val="pt-BR"/>
        </w:rPr>
      </w:pPr>
      <w:r w:rsidRPr="009855B9">
        <w:rPr>
          <w:rFonts w:cs="Tahoma"/>
          <w:b/>
          <w:color w:val="000000"/>
          <w:szCs w:val="18"/>
          <w:lang w:val="pt-BR"/>
        </w:rPr>
        <w:lastRenderedPageBreak/>
        <w:t>Extensão dos direitos de Aplicativos Auto-hospedados de Software Assurance para Clientes do</w:t>
      </w:r>
      <w:r w:rsidR="00C93CCE" w:rsidRPr="009855B9">
        <w:rPr>
          <w:rFonts w:cs="Tahoma"/>
          <w:b/>
          <w:color w:val="000000"/>
          <w:szCs w:val="18"/>
          <w:lang w:val="pt-BR"/>
        </w:rPr>
        <w:t> </w:t>
      </w:r>
      <w:r w:rsidRPr="009855B9">
        <w:rPr>
          <w:rFonts w:cs="Tahoma"/>
          <w:b/>
          <w:color w:val="000000"/>
          <w:szCs w:val="18"/>
          <w:lang w:val="pt-BR"/>
        </w:rPr>
        <w:t xml:space="preserve">SharePoint Server </w:t>
      </w:r>
      <w:bookmarkStart w:id="1447" w:name="Srv_65SharepointSvr10IntSites"/>
      <w:bookmarkStart w:id="1448" w:name="_Toc336338336"/>
      <w:bookmarkStart w:id="1449" w:name="Srv_66SharepointSvr10IntSites"/>
      <w:bookmarkStart w:id="1450" w:name="Srv_63SharepointSvr07IntSites"/>
      <w:bookmarkStart w:id="1451" w:name="Srv_64SharepointSvr07IntSites"/>
      <w:r w:rsidRPr="009855B9">
        <w:rPr>
          <w:rFonts w:cs="Tahoma"/>
          <w:b/>
          <w:color w:val="000000"/>
          <w:szCs w:val="18"/>
          <w:lang w:val="pt-BR"/>
        </w:rPr>
        <w:t>para Internet Sites Enterprise</w:t>
      </w:r>
      <w:bookmarkEnd w:id="1447"/>
      <w:bookmarkEnd w:id="1448"/>
      <w:bookmarkEnd w:id="1449"/>
      <w:bookmarkEnd w:id="1450"/>
    </w:p>
    <w:bookmarkEnd w:id="1451"/>
    <w:p w:rsidR="002F7FB8" w:rsidRPr="009855B9" w:rsidRDefault="002F7FB8" w:rsidP="00C93CCE">
      <w:pPr>
        <w:ind w:left="720"/>
        <w:rPr>
          <w:rFonts w:cs="Tahoma"/>
          <w:lang w:val="pt-BR"/>
        </w:rPr>
      </w:pPr>
      <w:r w:rsidRPr="009855B9">
        <w:rPr>
          <w:rFonts w:cs="Tahoma"/>
          <w:color w:val="000000"/>
          <w:szCs w:val="18"/>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w:t>
      </w:r>
      <w:r w:rsidR="00997232" w:rsidRPr="009855B9">
        <w:rPr>
          <w:rFonts w:cs="Tahoma"/>
          <w:color w:val="000000"/>
          <w:szCs w:val="18"/>
          <w:lang w:val="pt-BR"/>
        </w:rPr>
        <w:t>“</w:t>
      </w:r>
      <w:r w:rsidRPr="009855B9">
        <w:rPr>
          <w:rFonts w:cs="Tahoma"/>
          <w:color w:val="000000"/>
          <w:szCs w:val="18"/>
          <w:lang w:val="pt-BR"/>
        </w:rPr>
        <w:t>Servidores – Aplicativos Auto-hospedados</w:t>
      </w:r>
      <w:r w:rsidR="00997232" w:rsidRPr="009855B9">
        <w:rPr>
          <w:rFonts w:cs="Tahoma"/>
          <w:color w:val="000000"/>
          <w:szCs w:val="18"/>
          <w:lang w:val="pt-BR"/>
        </w:rPr>
        <w:t>”</w:t>
      </w:r>
      <w:r w:rsidRPr="009855B9">
        <w:rPr>
          <w:rFonts w:cs="Tahoma"/>
          <w:color w:val="000000"/>
          <w:szCs w:val="18"/>
          <w:lang w:val="pt-BR"/>
        </w:rPr>
        <w:t xml:space="preserve"> dos Direitos de Uso do Produto. Uma vez que os clientes mantêm a cobertura de Software Assurance em suas licenças complementares do SharePoint Server 2013, o direito de usar o</w:t>
      </w:r>
      <w:r w:rsidR="00C93CCE" w:rsidRPr="009855B9">
        <w:rPr>
          <w:rFonts w:cs="Tahoma"/>
          <w:color w:val="000000"/>
          <w:szCs w:val="18"/>
          <w:lang w:val="pt-BR"/>
        </w:rPr>
        <w:t> </w:t>
      </w:r>
      <w:r w:rsidRPr="009855B9">
        <w:rPr>
          <w:rFonts w:cs="Tahoma"/>
          <w:color w:val="000000"/>
          <w:szCs w:val="18"/>
          <w:lang w:val="pt-BR"/>
        </w:rPr>
        <w:t>SharePoint Server 2013 desta forma se aplica até a disponibilidade da versão sucessora do SharePoint Server 2013.</w:t>
      </w:r>
    </w:p>
    <w:p w:rsidR="000D76F0" w:rsidRPr="009855B9" w:rsidRDefault="000D76F0" w:rsidP="00031ABF">
      <w:pPr>
        <w:rPr>
          <w:rFonts w:cs="Tahoma"/>
          <w:szCs w:val="18"/>
          <w:lang w:val="pt-BR"/>
        </w:rPr>
      </w:pPr>
    </w:p>
    <w:p w:rsidR="00023FE7" w:rsidRPr="009855B9" w:rsidRDefault="00023FE7" w:rsidP="00697E59">
      <w:pPr>
        <w:pStyle w:val="EndnoteText"/>
        <w:ind w:left="0"/>
        <w:rPr>
          <w:rFonts w:ascii="Tahoma" w:hAnsi="Tahoma" w:cs="Tahoma"/>
          <w:sz w:val="18"/>
          <w:szCs w:val="18"/>
          <w:lang w:val="pt-BR"/>
        </w:rPr>
      </w:pPr>
      <w:bookmarkStart w:id="1452" w:name="_78_SharePoint™_Server"/>
      <w:bookmarkStart w:id="1453" w:name="_Toc336338339"/>
      <w:bookmarkStart w:id="1454" w:name="Srv_81SQLSvr08R2DataCenter"/>
      <w:bookmarkEnd w:id="1452"/>
    </w:p>
    <w:p w:rsidR="00A81E83" w:rsidRPr="009855B9" w:rsidRDefault="00A560B6" w:rsidP="00A81E83">
      <w:pPr>
        <w:pStyle w:val="Heading3"/>
        <w:rPr>
          <w:rFonts w:ascii="Tahoma" w:hAnsi="Tahoma" w:cs="Tahoma"/>
          <w:lang w:val="pt-BR"/>
        </w:rPr>
      </w:pPr>
      <w:bookmarkStart w:id="1455" w:name="_75_73_SQL"/>
      <w:bookmarkStart w:id="1456" w:name="_Toc363830082"/>
      <w:bookmarkStart w:id="1457" w:name="Srv_69SQLSvr08EntandEntProc"/>
      <w:bookmarkStart w:id="1458" w:name="Srv_70SQLSvr08EntandEntProc"/>
      <w:bookmarkStart w:id="1459" w:name="Srv_72SQLSvr08R2developer"/>
      <w:bookmarkStart w:id="1460" w:name="Srv_72SQLSvr08R2DataCenter"/>
      <w:bookmarkEnd w:id="1455"/>
      <w:r w:rsidRPr="009855B9">
        <w:rPr>
          <w:rFonts w:ascii="Tahoma" w:hAnsi="Tahoma" w:cs="Tahoma"/>
          <w:caps/>
          <w:color w:val="F66400"/>
          <w:sz w:val="22"/>
          <w:vertAlign w:val="superscript"/>
          <w:lang w:val="pt-BR"/>
        </w:rPr>
        <w:t>80</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2008 R2 Datacenter</w:t>
      </w:r>
      <w:bookmarkEnd w:id="1453"/>
      <w:bookmarkEnd w:id="1456"/>
    </w:p>
    <w:bookmarkEnd w:id="1454"/>
    <w:p w:rsidR="00A81E83" w:rsidRPr="009855B9" w:rsidRDefault="00A81E83" w:rsidP="00031ABF">
      <w:pPr>
        <w:rPr>
          <w:rFonts w:cs="Tahoma"/>
          <w:lang w:val="pt-BR"/>
        </w:rPr>
      </w:pPr>
    </w:p>
    <w:p w:rsidR="00031ABF" w:rsidRPr="009855B9" w:rsidRDefault="00A81E83" w:rsidP="00C93CCE">
      <w:pPr>
        <w:spacing w:after="60"/>
        <w:ind w:left="720"/>
        <w:rPr>
          <w:rFonts w:cs="Tahoma"/>
          <w:lang w:val="pt-BR"/>
        </w:rPr>
      </w:pPr>
      <w:r w:rsidRPr="009855B9">
        <w:rPr>
          <w:rFonts w:cs="Tahoma"/>
          <w:b/>
          <w:color w:val="000000"/>
          <w:szCs w:val="18"/>
          <w:lang w:val="pt-BR"/>
        </w:rPr>
        <w:t>Outorga de Licença Associadas à Alteração no Modelo de Licenciamento e ao Término da</w:t>
      </w:r>
      <w:r w:rsidR="00C93CCE" w:rsidRPr="009855B9">
        <w:rPr>
          <w:rFonts w:cs="Tahoma"/>
          <w:b/>
          <w:color w:val="000000"/>
          <w:szCs w:val="18"/>
          <w:lang w:val="pt-BR"/>
        </w:rPr>
        <w:t> </w:t>
      </w:r>
      <w:r w:rsidRPr="009855B9">
        <w:rPr>
          <w:rFonts w:cs="Tahoma"/>
          <w:b/>
          <w:color w:val="000000"/>
          <w:szCs w:val="18"/>
          <w:lang w:val="pt-BR"/>
        </w:rPr>
        <w:t>Validade do SQL Server Datacenter</w:t>
      </w:r>
    </w:p>
    <w:p w:rsidR="00A81E83" w:rsidRPr="009855B9" w:rsidRDefault="00A81E83" w:rsidP="00C93CCE">
      <w:pPr>
        <w:ind w:left="720"/>
        <w:rPr>
          <w:rFonts w:cs="Tahoma"/>
          <w:lang w:val="pt-BR"/>
        </w:rPr>
      </w:pPr>
      <w:r w:rsidRPr="009855B9">
        <w:rPr>
          <w:rFonts w:cs="Tahoma"/>
          <w:color w:val="000000"/>
          <w:lang w:val="pt-BR"/>
        </w:rPr>
        <w:t>O SQL Server 2008 R2 será a última versão do SQL Server licenciada sob o modelo de licenciamento por processador e a última versão do SQL Server Datacenter.</w:t>
      </w:r>
      <w:r w:rsidR="006C0B98" w:rsidRPr="009855B9">
        <w:rPr>
          <w:rFonts w:cs="Tahoma"/>
          <w:color w:val="000000"/>
          <w:lang w:val="pt-BR"/>
        </w:rPr>
        <w:t xml:space="preserve"> </w:t>
      </w:r>
      <w:r w:rsidRPr="009855B9">
        <w:rPr>
          <w:rFonts w:cs="Tahoma"/>
          <w:color w:val="000000"/>
          <w:lang w:val="pt-BR"/>
        </w:rPr>
        <w:t>Como uma exceção, aos clientes de Licenciamento por Volume com Software Assurance ativo para licenças do processador do SQL Server 2008 R2 Datacenter em 1º de abril de 2012 (</w:t>
      </w:r>
      <w:r w:rsidR="00997232" w:rsidRPr="009855B9">
        <w:rPr>
          <w:rFonts w:cs="Tahoma"/>
          <w:color w:val="000000"/>
          <w:lang w:val="pt-BR"/>
        </w:rPr>
        <w:t>“</w:t>
      </w:r>
      <w:r w:rsidRPr="009855B9">
        <w:rPr>
          <w:rFonts w:cs="Tahoma"/>
          <w:color w:val="000000"/>
          <w:lang w:val="pt-BR"/>
        </w:rPr>
        <w:t>licenças qualificadas</w:t>
      </w:r>
      <w:r w:rsidR="00997232" w:rsidRPr="009855B9">
        <w:rPr>
          <w:rFonts w:cs="Tahoma"/>
          <w:color w:val="000000"/>
          <w:lang w:val="pt-BR"/>
        </w:rPr>
        <w:t>”</w:t>
      </w:r>
      <w:r w:rsidRPr="009855B9">
        <w:rPr>
          <w:rFonts w:cs="Tahoma"/>
          <w:color w:val="000000"/>
          <w:lang w:val="pt-BR"/>
        </w:rPr>
        <w:t xml:space="preserve">) são concedidas as seguintes opções. As licenças do processador do SQL Server 2008 R2 Datacenter </w:t>
      </w:r>
      <w:r w:rsidRPr="009855B9">
        <w:rPr>
          <w:rFonts w:cs="Tahoma"/>
          <w:bCs/>
          <w:color w:val="000000"/>
          <w:szCs w:val="18"/>
          <w:lang w:val="pt-BR"/>
        </w:rPr>
        <w:t>adquiridas posteriormente no mesmo prazo de registro, mas antes de 1º de abril de 2015 como parte de um processo de adequação (</w:t>
      </w:r>
      <w:r w:rsidR="00997232" w:rsidRPr="009855B9">
        <w:rPr>
          <w:rFonts w:cs="Tahoma"/>
          <w:bCs/>
          <w:color w:val="000000"/>
          <w:szCs w:val="18"/>
          <w:lang w:val="pt-BR"/>
        </w:rPr>
        <w:t>“</w:t>
      </w:r>
      <w:r w:rsidRPr="009855B9">
        <w:rPr>
          <w:rFonts w:cs="Tahoma"/>
          <w:bCs/>
          <w:color w:val="000000"/>
          <w:szCs w:val="18"/>
          <w:lang w:val="pt-BR"/>
        </w:rPr>
        <w:t>true-up</w:t>
      </w:r>
      <w:r w:rsidR="00997232" w:rsidRPr="009855B9">
        <w:rPr>
          <w:rFonts w:cs="Tahoma"/>
          <w:bCs/>
          <w:color w:val="000000"/>
          <w:szCs w:val="18"/>
          <w:lang w:val="pt-BR"/>
        </w:rPr>
        <w:t>”</w:t>
      </w:r>
      <w:r w:rsidRPr="009855B9">
        <w:rPr>
          <w:rFonts w:cs="Tahoma"/>
          <w:bCs/>
          <w:color w:val="000000"/>
          <w:szCs w:val="18"/>
          <w:lang w:val="pt-BR"/>
        </w:rPr>
        <w:t>) programado do</w:t>
      </w:r>
      <w:r w:rsidR="00C93CCE" w:rsidRPr="009855B9">
        <w:rPr>
          <w:rFonts w:cs="Tahoma"/>
          <w:bCs/>
          <w:color w:val="000000"/>
          <w:szCs w:val="18"/>
          <w:lang w:val="pt-BR"/>
        </w:rPr>
        <w:t> </w:t>
      </w:r>
      <w:r w:rsidRPr="009855B9">
        <w:rPr>
          <w:rFonts w:cs="Tahoma"/>
          <w:bCs/>
          <w:color w:val="000000"/>
          <w:szCs w:val="18"/>
          <w:lang w:val="pt-BR"/>
        </w:rPr>
        <w:t xml:space="preserve">cliente Enterprise, Enterprise Subscription, Open Value Subscription ou EES também são </w:t>
      </w:r>
      <w:r w:rsidR="00997232" w:rsidRPr="009855B9">
        <w:rPr>
          <w:rFonts w:cs="Tahoma"/>
          <w:bCs/>
          <w:color w:val="000000"/>
          <w:szCs w:val="18"/>
          <w:lang w:val="pt-BR"/>
        </w:rPr>
        <w:t>“</w:t>
      </w:r>
      <w:r w:rsidRPr="009855B9">
        <w:rPr>
          <w:rFonts w:cs="Tahoma"/>
          <w:bCs/>
          <w:color w:val="000000"/>
          <w:szCs w:val="18"/>
          <w:lang w:val="pt-BR"/>
        </w:rPr>
        <w:t>licenças qualificadas</w:t>
      </w:r>
      <w:r w:rsidR="00997232" w:rsidRPr="009855B9">
        <w:rPr>
          <w:rFonts w:cs="Tahoma"/>
          <w:bCs/>
          <w:color w:val="000000"/>
          <w:szCs w:val="18"/>
          <w:lang w:val="pt-BR"/>
        </w:rPr>
        <w:t>”</w:t>
      </w:r>
      <w:r w:rsidRPr="009855B9">
        <w:rPr>
          <w:rFonts w:cs="Tahoma"/>
          <w:bCs/>
          <w:color w:val="000000"/>
          <w:szCs w:val="18"/>
          <w:lang w:val="pt-BR"/>
        </w:rPr>
        <w:t xml:space="preserve"> para fins dessas opções.</w:t>
      </w:r>
      <w:r w:rsidR="006C0B98" w:rsidRPr="009855B9">
        <w:rPr>
          <w:rFonts w:cs="Tahoma"/>
          <w:bCs/>
          <w:color w:val="000000"/>
          <w:szCs w:val="18"/>
          <w:lang w:val="pt-BR"/>
        </w:rPr>
        <w:t xml:space="preserve"> </w:t>
      </w:r>
      <w:r w:rsidRPr="009855B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rsidR="00031ABF" w:rsidRPr="009855B9" w:rsidRDefault="00031ABF" w:rsidP="00031ABF">
      <w:pPr>
        <w:ind w:left="720"/>
        <w:rPr>
          <w:rFonts w:cs="Tahoma"/>
          <w:lang w:val="pt-BR"/>
        </w:rPr>
      </w:pPr>
    </w:p>
    <w:p w:rsidR="00031ABF" w:rsidRPr="009855B9" w:rsidRDefault="00031ABF" w:rsidP="00031ABF">
      <w:pPr>
        <w:spacing w:after="60"/>
        <w:ind w:left="720"/>
        <w:rPr>
          <w:rFonts w:cs="Tahoma"/>
          <w:lang w:val="pt-BR"/>
        </w:rPr>
      </w:pPr>
      <w:r w:rsidRPr="009855B9">
        <w:rPr>
          <w:rFonts w:cs="Tahoma"/>
          <w:b/>
          <w:color w:val="000000"/>
          <w:szCs w:val="18"/>
          <w:lang w:val="pt-BR"/>
        </w:rPr>
        <w:t>Prazo Atual</w:t>
      </w:r>
    </w:p>
    <w:p w:rsidR="00A81E83" w:rsidRPr="009855B9" w:rsidRDefault="00A81E83" w:rsidP="00031ABF">
      <w:pPr>
        <w:ind w:left="720"/>
        <w:contextualSpacing/>
        <w:rPr>
          <w:rFonts w:cs="Tahoma"/>
          <w:lang w:val="pt-BR"/>
        </w:rPr>
      </w:pPr>
      <w:r w:rsidRPr="009855B9">
        <w:rPr>
          <w:rFonts w:eastAsia="Calibri" w:cs="Tahoma"/>
          <w:szCs w:val="18"/>
          <w:lang w:val="pt-BR"/>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 Esses clientes também têm os direitos de uso da </w:t>
      </w:r>
      <w:r w:rsidR="00997232" w:rsidRPr="009855B9">
        <w:rPr>
          <w:rFonts w:eastAsia="Calibri" w:cs="Tahoma"/>
          <w:szCs w:val="18"/>
          <w:lang w:val="pt-BR"/>
        </w:rPr>
        <w:t>“</w:t>
      </w:r>
      <w:r w:rsidRPr="009855B9">
        <w:rPr>
          <w:rFonts w:eastAsia="Calibri" w:cs="Tahoma"/>
          <w:szCs w:val="18"/>
          <w:lang w:val="pt-BR"/>
        </w:rPr>
        <w:t>Virtualização Ilimitada</w:t>
      </w:r>
      <w:r w:rsidR="00997232" w:rsidRPr="009855B9">
        <w:rPr>
          <w:rFonts w:eastAsia="Calibri" w:cs="Tahoma"/>
          <w:szCs w:val="18"/>
          <w:lang w:val="pt-BR"/>
        </w:rPr>
        <w:t>”</w:t>
      </w:r>
      <w:r w:rsidRPr="009855B9">
        <w:rPr>
          <w:rFonts w:eastAsia="Calibri" w:cs="Tahoma"/>
          <w:szCs w:val="18"/>
          <w:lang w:val="pt-BR"/>
        </w:rPr>
        <w:t xml:space="preserve"> conforme descrito nas notas do produto do SQL Server 2012 Enterprise nesta Lista de Produtos.</w:t>
      </w:r>
    </w:p>
    <w:p w:rsidR="00031ABF" w:rsidRPr="009855B9" w:rsidRDefault="00031ABF" w:rsidP="00031ABF">
      <w:pPr>
        <w:ind w:left="720"/>
        <w:contextualSpacing/>
        <w:rPr>
          <w:rFonts w:cs="Tahoma"/>
          <w:lang w:val="pt-BR"/>
        </w:rPr>
      </w:pPr>
    </w:p>
    <w:p w:rsidR="00031ABF" w:rsidRPr="009855B9" w:rsidRDefault="00A81E83" w:rsidP="00031ABF">
      <w:pPr>
        <w:spacing w:after="60"/>
        <w:ind w:left="720"/>
        <w:rPr>
          <w:rFonts w:cs="Tahoma"/>
          <w:lang w:val="pt-BR"/>
        </w:rPr>
      </w:pPr>
      <w:r w:rsidRPr="009855B9">
        <w:rPr>
          <w:rFonts w:cs="Tahoma"/>
          <w:b/>
          <w:color w:val="000000"/>
          <w:szCs w:val="18"/>
          <w:lang w:val="pt-BR"/>
        </w:rPr>
        <w:t>Primeiro Prazo de Renovação (antes de 1º de abril de 2015)</w:t>
      </w:r>
    </w:p>
    <w:p w:rsidR="00A81E83" w:rsidRPr="009855B9" w:rsidRDefault="00A81E83" w:rsidP="00031ABF">
      <w:pPr>
        <w:tabs>
          <w:tab w:val="left" w:pos="720"/>
        </w:tabs>
        <w:ind w:left="720"/>
        <w:contextualSpacing/>
        <w:rPr>
          <w:rFonts w:cs="Tahoma"/>
          <w:lang w:val="pt-BR"/>
        </w:rPr>
      </w:pPr>
      <w:r w:rsidRPr="009855B9">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A81E83" w:rsidRPr="009855B9" w:rsidRDefault="00A81E83" w:rsidP="00C93CCE">
      <w:pPr>
        <w:pStyle w:val="ListParagraph"/>
        <w:numPr>
          <w:ilvl w:val="0"/>
          <w:numId w:val="142"/>
        </w:numPr>
        <w:tabs>
          <w:tab w:val="left" w:pos="1440"/>
        </w:tabs>
        <w:ind w:left="1440"/>
        <w:rPr>
          <w:rFonts w:ascii="Tahoma" w:hAnsi="Tahoma" w:cs="Tahoma"/>
          <w:sz w:val="18"/>
          <w:szCs w:val="18"/>
          <w:lang w:val="pt-BR"/>
        </w:rPr>
      </w:pPr>
      <w:r w:rsidRPr="009855B9">
        <w:rPr>
          <w:rFonts w:ascii="Tahoma" w:eastAsia="Calibri" w:hAnsi="Tahoma" w:cs="Tahoma"/>
          <w:sz w:val="18"/>
          <w:szCs w:val="18"/>
          <w:lang w:val="pt-BR"/>
        </w:rPr>
        <w:t xml:space="preserve">um número igual ao menor número de licenças qualificadas atribuído ao servidor ou o número total de processadores físicos no servidor multiplicado pelo maior de: </w:t>
      </w:r>
    </w:p>
    <w:p w:rsidR="00A81E83" w:rsidRPr="00267CD5" w:rsidRDefault="00A81E83" w:rsidP="00346F4B">
      <w:pPr>
        <w:numPr>
          <w:ilvl w:val="2"/>
          <w:numId w:val="54"/>
        </w:numPr>
        <w:tabs>
          <w:tab w:val="left" w:pos="1800"/>
        </w:tabs>
        <w:ind w:left="1800" w:hanging="360"/>
        <w:contextualSpacing/>
        <w:rPr>
          <w:rFonts w:cs="Tahoma"/>
        </w:rPr>
      </w:pPr>
      <w:r w:rsidRPr="00267CD5">
        <w:rPr>
          <w:rFonts w:eastAsia="Calibri" w:cs="Tahoma"/>
          <w:szCs w:val="18"/>
        </w:rPr>
        <w:t>Oito OU</w:t>
      </w:r>
    </w:p>
    <w:p w:rsidR="00A81E83" w:rsidRPr="009855B9" w:rsidRDefault="00A81E83" w:rsidP="00346F4B">
      <w:pPr>
        <w:numPr>
          <w:ilvl w:val="2"/>
          <w:numId w:val="54"/>
        </w:numPr>
        <w:tabs>
          <w:tab w:val="left" w:pos="1800"/>
        </w:tabs>
        <w:ind w:left="1800" w:hanging="360"/>
        <w:contextualSpacing/>
        <w:rPr>
          <w:rFonts w:cs="Tahoma"/>
          <w:lang w:val="pt-BR"/>
        </w:rPr>
      </w:pPr>
      <w:r w:rsidRPr="009855B9">
        <w:rPr>
          <w:rFonts w:eastAsia="Calibri" w:cs="Tahoma"/>
          <w:szCs w:val="18"/>
          <w:lang w:val="pt-BR"/>
        </w:rPr>
        <w:t>o número real de núcleos por processador físico multiplicado pelo fator do núcleo apropriado.</w:t>
      </w:r>
      <w:r w:rsidR="006C0B98" w:rsidRPr="009855B9">
        <w:rPr>
          <w:rFonts w:eastAsia="Calibri" w:cs="Tahoma"/>
          <w:szCs w:val="18"/>
          <w:lang w:val="pt-BR"/>
        </w:rPr>
        <w:t xml:space="preserve"> </w:t>
      </w:r>
      <w:r w:rsidRPr="009855B9">
        <w:rPr>
          <w:rFonts w:eastAsia="Calibri" w:cs="Tahoma"/>
          <w:szCs w:val="18"/>
          <w:lang w:val="pt-BR"/>
        </w:rPr>
        <w:t xml:space="preserve">(Nos casos em que o número real de núcleos por processador físico excede oito,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9855B9" w:rsidRDefault="00A81E83" w:rsidP="00C93CCE">
      <w:pPr>
        <w:pStyle w:val="ListParagraph"/>
        <w:numPr>
          <w:ilvl w:val="0"/>
          <w:numId w:val="142"/>
        </w:numPr>
        <w:tabs>
          <w:tab w:val="left" w:pos="1440"/>
        </w:tabs>
        <w:ind w:left="1440"/>
        <w:rPr>
          <w:rFonts w:ascii="Tahoma" w:hAnsi="Tahoma" w:cs="Tahoma"/>
          <w:sz w:val="18"/>
          <w:szCs w:val="18"/>
          <w:lang w:val="pt-BR"/>
        </w:rPr>
      </w:pPr>
      <w:r w:rsidRPr="009855B9">
        <w:rPr>
          <w:rFonts w:ascii="Tahoma" w:eastAsia="Calibri" w:hAnsi="Tahoma" w:cs="Tahoma"/>
          <w:sz w:val="18"/>
          <w:szCs w:val="18"/>
          <w:lang w:val="pt-BR"/>
        </w:rPr>
        <w:t>um número igual ao número das licenças qatribuído ao servidor em excesso do número real de</w:t>
      </w:r>
      <w:r w:rsidR="00C93CCE" w:rsidRPr="009855B9">
        <w:rPr>
          <w:rFonts w:ascii="Tahoma" w:eastAsia="Calibri" w:hAnsi="Tahoma" w:cs="Tahoma"/>
          <w:sz w:val="18"/>
          <w:szCs w:val="18"/>
          <w:lang w:val="pt-BR"/>
        </w:rPr>
        <w:t> </w:t>
      </w:r>
      <w:r w:rsidRPr="009855B9">
        <w:rPr>
          <w:rFonts w:ascii="Tahoma" w:eastAsia="Calibri" w:hAnsi="Tahoma" w:cs="Tahoma"/>
          <w:sz w:val="18"/>
          <w:szCs w:val="18"/>
          <w:lang w:val="pt-BR"/>
        </w:rPr>
        <w:t>processadores físicos no servidor multiplicado por oito.</w:t>
      </w:r>
    </w:p>
    <w:p w:rsidR="00031ABF" w:rsidRPr="009855B9" w:rsidRDefault="00031ABF" w:rsidP="00031ABF">
      <w:pPr>
        <w:ind w:left="720"/>
        <w:contextualSpacing/>
        <w:rPr>
          <w:rFonts w:cs="Tahoma"/>
          <w:lang w:val="pt-BR"/>
        </w:rPr>
      </w:pPr>
    </w:p>
    <w:p w:rsidR="00C93CCE" w:rsidRPr="009855B9" w:rsidRDefault="00C93CCE" w:rsidP="00031ABF">
      <w:pPr>
        <w:ind w:left="720"/>
        <w:contextualSpacing/>
        <w:rPr>
          <w:rFonts w:cs="Tahoma"/>
          <w:lang w:val="pt-BR"/>
        </w:rPr>
      </w:pPr>
    </w:p>
    <w:p w:rsidR="00C93CCE" w:rsidRPr="009855B9" w:rsidRDefault="00C93CCE" w:rsidP="00031ABF">
      <w:pPr>
        <w:ind w:left="720"/>
        <w:contextualSpacing/>
        <w:rPr>
          <w:rFonts w:cs="Tahoma"/>
          <w:lang w:val="pt-BR"/>
        </w:rPr>
      </w:pPr>
    </w:p>
    <w:p w:rsidR="00C93CCE" w:rsidRPr="009855B9" w:rsidRDefault="00C93CCE" w:rsidP="00031ABF">
      <w:pPr>
        <w:ind w:left="720"/>
        <w:contextualSpacing/>
        <w:rPr>
          <w:rFonts w:cs="Tahoma"/>
          <w:lang w:val="pt-BR"/>
        </w:rPr>
      </w:pPr>
    </w:p>
    <w:p w:rsidR="00C93CCE" w:rsidRPr="009855B9" w:rsidRDefault="00C93CCE" w:rsidP="00031ABF">
      <w:pPr>
        <w:ind w:left="720"/>
        <w:contextualSpacing/>
        <w:rPr>
          <w:rFonts w:cs="Tahoma"/>
          <w:lang w:val="pt-BR"/>
        </w:rPr>
      </w:pPr>
    </w:p>
    <w:p w:rsidR="00031ABF" w:rsidRPr="009855B9" w:rsidRDefault="00A81E83" w:rsidP="00031ABF">
      <w:pPr>
        <w:spacing w:after="60"/>
        <w:ind w:left="720"/>
        <w:rPr>
          <w:rFonts w:cs="Tahoma"/>
          <w:lang w:val="pt-BR"/>
        </w:rPr>
      </w:pPr>
      <w:r w:rsidRPr="009855B9">
        <w:rPr>
          <w:rFonts w:eastAsia="Calibri" w:cs="Tahoma"/>
          <w:b/>
          <w:szCs w:val="18"/>
          <w:lang w:val="pt-BR"/>
        </w:rPr>
        <w:lastRenderedPageBreak/>
        <w:t>Primeiro Prazo de Renovação (em ou após 1º de abril de 2015)</w:t>
      </w:r>
    </w:p>
    <w:p w:rsidR="00A81E83" w:rsidRPr="009855B9" w:rsidRDefault="00A81E83" w:rsidP="00031ABF">
      <w:pPr>
        <w:ind w:left="720"/>
        <w:contextualSpacing/>
        <w:rPr>
          <w:rFonts w:cs="Tahoma"/>
          <w:lang w:val="pt-BR"/>
        </w:rPr>
      </w:pPr>
      <w:r w:rsidRPr="009855B9">
        <w:rPr>
          <w:rFonts w:eastAsia="Calibri" w:cs="Tahoma"/>
          <w:color w:val="000000"/>
          <w:szCs w:val="18"/>
          <w:lang w:val="pt-BR"/>
        </w:rPr>
        <w:t>Os clientes que renovaram primeiro a cobertura em ou depois de 1o. de abril de 2015</w:t>
      </w:r>
      <w:r w:rsidRPr="009855B9">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rsidR="00031ABF" w:rsidRPr="009855B9" w:rsidRDefault="00031ABF" w:rsidP="00031ABF">
      <w:pPr>
        <w:ind w:left="720"/>
        <w:contextualSpacing/>
        <w:rPr>
          <w:rFonts w:cs="Tahoma"/>
          <w:sz w:val="16"/>
          <w:szCs w:val="16"/>
          <w:lang w:val="pt-BR"/>
        </w:rPr>
      </w:pPr>
    </w:p>
    <w:p w:rsidR="00A81E83" w:rsidRPr="009855B9" w:rsidRDefault="00A81E83" w:rsidP="00346F4B">
      <w:pPr>
        <w:numPr>
          <w:ilvl w:val="2"/>
          <w:numId w:val="50"/>
        </w:numPr>
        <w:spacing w:after="60"/>
        <w:ind w:left="1440"/>
        <w:rPr>
          <w:rFonts w:cs="Tahoma"/>
          <w:lang w:val="pt-BR"/>
        </w:rPr>
      </w:pPr>
      <w:r w:rsidRPr="009855B9">
        <w:rPr>
          <w:rFonts w:eastAsia="Calibri" w:cs="Tahoma"/>
          <w:szCs w:val="18"/>
          <w:lang w:val="pt-BR"/>
        </w:rPr>
        <w:t>Conforme fornecido no primeiro parágrafo desta nota do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renovar o SA de acordo com os termos na seção </w:t>
      </w:r>
      <w:r w:rsidR="00997232" w:rsidRPr="009855B9">
        <w:rPr>
          <w:rFonts w:eastAsia="Calibri" w:cs="Tahoma"/>
          <w:szCs w:val="18"/>
          <w:lang w:val="pt-BR"/>
        </w:rPr>
        <w:t>“</w:t>
      </w:r>
      <w:r w:rsidRPr="009855B9">
        <w:rPr>
          <w:rFonts w:eastAsia="Calibri" w:cs="Tahoma"/>
          <w:szCs w:val="18"/>
          <w:lang w:val="pt-BR"/>
        </w:rPr>
        <w:t>Primeiro Prazo de Renovação (Antes de 1</w:t>
      </w:r>
      <w:r w:rsidRPr="009855B9">
        <w:rPr>
          <w:rFonts w:eastAsia="Calibri" w:cs="Tahoma"/>
          <w:szCs w:val="18"/>
          <w:vertAlign w:val="superscript"/>
          <w:lang w:val="pt-BR"/>
        </w:rPr>
        <w:t>º</w:t>
      </w:r>
      <w:r w:rsidRPr="009855B9">
        <w:rPr>
          <w:rFonts w:eastAsia="Calibri" w:cs="Tahoma"/>
          <w:szCs w:val="18"/>
          <w:lang w:val="pt-BR"/>
        </w:rPr>
        <w:t xml:space="preserve"> de abril de 2015)</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C93CCE">
      <w:pPr>
        <w:numPr>
          <w:ilvl w:val="2"/>
          <w:numId w:val="50"/>
        </w:numPr>
        <w:spacing w:after="60"/>
        <w:ind w:left="1440"/>
        <w:rPr>
          <w:rFonts w:cs="Tahoma"/>
          <w:lang w:val="pt-BR"/>
        </w:rPr>
      </w:pPr>
      <w:r w:rsidRPr="009855B9">
        <w:rPr>
          <w:rFonts w:eastAsia="Calibri" w:cs="Tahoma"/>
          <w:szCs w:val="18"/>
          <w:lang w:val="pt-BR"/>
        </w:rPr>
        <w:t>Para as licenças adquiridas depois de 1</w:t>
      </w:r>
      <w:r w:rsidRPr="009855B9">
        <w:rPr>
          <w:rFonts w:eastAsia="Calibri" w:cs="Tahoma"/>
          <w:szCs w:val="18"/>
          <w:vertAlign w:val="superscript"/>
          <w:lang w:val="pt-BR"/>
        </w:rPr>
        <w:t>º</w:t>
      </w:r>
      <w:r w:rsidRPr="009855B9">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C93CCE" w:rsidRPr="009855B9">
        <w:rPr>
          <w:rFonts w:eastAsia="Calibri" w:cs="Tahoma"/>
          <w:szCs w:val="18"/>
          <w:lang w:val="pt-BR"/>
        </w:rPr>
        <w:t> </w:t>
      </w:r>
      <w:r w:rsidRPr="009855B9">
        <w:rPr>
          <w:rFonts w:eastAsia="Calibri" w:cs="Tahoma"/>
          <w:szCs w:val="18"/>
          <w:lang w:val="pt-BR"/>
        </w:rPr>
        <w:t>cliente tem que adquirir licenças principais adicionais.</w:t>
      </w:r>
    </w:p>
    <w:p w:rsidR="00031ABF" w:rsidRPr="009855B9" w:rsidRDefault="00031ABF" w:rsidP="00031ABF">
      <w:pPr>
        <w:ind w:left="1440"/>
        <w:contextualSpacing/>
        <w:rPr>
          <w:rFonts w:cs="Tahoma"/>
          <w:sz w:val="16"/>
          <w:szCs w:val="16"/>
          <w:lang w:val="pt-BR"/>
        </w:rPr>
      </w:pPr>
    </w:p>
    <w:p w:rsidR="00A81E83" w:rsidRPr="009855B9" w:rsidRDefault="00A81E83" w:rsidP="00C93CCE">
      <w:pPr>
        <w:ind w:left="720"/>
        <w:contextualSpacing/>
        <w:rPr>
          <w:rFonts w:cs="Tahoma"/>
          <w:lang w:val="pt-BR"/>
        </w:rPr>
      </w:pPr>
      <w:r w:rsidRPr="009855B9">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w:t>
      </w:r>
      <w:r w:rsidR="00C93CCE" w:rsidRPr="009855B9">
        <w:rPr>
          <w:rFonts w:eastAsia="Calibri" w:cs="Tahoma"/>
          <w:szCs w:val="18"/>
          <w:lang w:val="pt-BR"/>
        </w:rPr>
        <w:t> </w:t>
      </w:r>
      <w:r w:rsidRPr="009855B9">
        <w:rPr>
          <w:rFonts w:eastAsia="Calibri" w:cs="Tahoma"/>
          <w:szCs w:val="18"/>
          <w:lang w:val="pt-BR"/>
        </w:rPr>
        <w:t>Server não é aplicável à renovação de cobertura sob os programas de assinatura.</w:t>
      </w:r>
    </w:p>
    <w:p w:rsidR="00031ABF" w:rsidRPr="009855B9" w:rsidRDefault="00031ABF" w:rsidP="00031ABF">
      <w:pPr>
        <w:tabs>
          <w:tab w:val="left" w:pos="720"/>
        </w:tabs>
        <w:ind w:left="720"/>
        <w:contextualSpacing/>
        <w:rPr>
          <w:rFonts w:cs="Tahoma"/>
          <w:sz w:val="16"/>
          <w:szCs w:val="16"/>
          <w:lang w:val="pt-BR"/>
        </w:rPr>
      </w:pPr>
    </w:p>
    <w:p w:rsidR="00031ABF" w:rsidRPr="009855B9" w:rsidRDefault="00A81E83" w:rsidP="00C93CCE">
      <w:pPr>
        <w:tabs>
          <w:tab w:val="left" w:pos="720"/>
        </w:tabs>
        <w:spacing w:after="60"/>
        <w:ind w:left="720"/>
        <w:rPr>
          <w:rFonts w:cs="Tahoma"/>
          <w:lang w:val="pt-BR"/>
        </w:rPr>
      </w:pPr>
      <w:r w:rsidRPr="009855B9">
        <w:rPr>
          <w:rFonts w:eastAsia="Calibri" w:cs="Tahoma"/>
          <w:b/>
          <w:szCs w:val="18"/>
          <w:lang w:val="pt-BR"/>
        </w:rPr>
        <w:t>Para os clientes com cobertura de Software Assurance que expiram antes de 1º de abril de</w:t>
      </w:r>
      <w:r w:rsidR="00C93CCE" w:rsidRPr="009855B9">
        <w:rPr>
          <w:rFonts w:eastAsia="Calibri" w:cs="Tahoma"/>
          <w:b/>
          <w:szCs w:val="18"/>
          <w:lang w:val="pt-BR"/>
        </w:rPr>
        <w:t> </w:t>
      </w:r>
      <w:r w:rsidRPr="009855B9">
        <w:rPr>
          <w:rFonts w:eastAsia="Calibri" w:cs="Tahoma"/>
          <w:b/>
          <w:szCs w:val="18"/>
          <w:lang w:val="pt-BR"/>
        </w:rPr>
        <w:t>2015 que optaram pela não renovação</w:t>
      </w:r>
    </w:p>
    <w:p w:rsidR="00A81E83" w:rsidRPr="009855B9" w:rsidRDefault="00A81E83" w:rsidP="00C93CCE">
      <w:pPr>
        <w:tabs>
          <w:tab w:val="left" w:pos="720"/>
        </w:tabs>
        <w:ind w:left="720"/>
        <w:contextualSpacing/>
        <w:rPr>
          <w:rFonts w:cs="Tahoma"/>
          <w:lang w:val="pt-BR"/>
        </w:rPr>
      </w:pPr>
      <w:r w:rsidRPr="009855B9">
        <w:rPr>
          <w:rFonts w:eastAsia="Calibri" w:cs="Tahoma"/>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C93CCE" w:rsidRPr="009855B9">
        <w:rPr>
          <w:rFonts w:eastAsia="Calibri" w:cs="Tahoma"/>
          <w:szCs w:val="18"/>
          <w:lang w:val="pt-BR"/>
        </w:rPr>
        <w:t> </w:t>
      </w:r>
      <w:r w:rsidRPr="009855B9">
        <w:rPr>
          <w:rFonts w:eastAsia="Calibri" w:cs="Tahoma"/>
          <w:szCs w:val="18"/>
          <w:lang w:val="pt-BR"/>
        </w:rPr>
        <w:t>SQL Server 2008 R2 ou SQL Server 2012 sob essas licenças da seguinte forma:</w:t>
      </w:r>
    </w:p>
    <w:p w:rsidR="00CA0E2D" w:rsidRPr="009855B9" w:rsidRDefault="00CA0E2D" w:rsidP="00031ABF">
      <w:pPr>
        <w:tabs>
          <w:tab w:val="left" w:pos="720"/>
        </w:tabs>
        <w:ind w:left="720"/>
        <w:contextualSpacing/>
        <w:rPr>
          <w:rFonts w:cs="Tahoma"/>
          <w:sz w:val="16"/>
          <w:szCs w:val="16"/>
          <w:lang w:val="pt-BR"/>
        </w:rPr>
      </w:pPr>
    </w:p>
    <w:p w:rsidR="00A81E83" w:rsidRPr="009855B9" w:rsidRDefault="00A81E83" w:rsidP="00346F4B">
      <w:pPr>
        <w:numPr>
          <w:ilvl w:val="0"/>
          <w:numId w:val="51"/>
        </w:numPr>
        <w:tabs>
          <w:tab w:val="left" w:pos="1440"/>
        </w:tabs>
        <w:spacing w:after="60"/>
        <w:rPr>
          <w:rFonts w:cs="Tahoma"/>
          <w:lang w:val="pt-BR"/>
        </w:rPr>
      </w:pPr>
      <w:r w:rsidRPr="009855B9">
        <w:rPr>
          <w:rFonts w:eastAsia="Calibri" w:cs="Tahoma"/>
          <w:b/>
          <w:szCs w:val="18"/>
          <w:lang w:val="pt-BR"/>
        </w:rPr>
        <w:t>SQL Server 2008 R2 Datacenter:</w:t>
      </w:r>
      <w:r w:rsidRPr="009855B9">
        <w:rPr>
          <w:rFonts w:eastAsia="Calibri" w:cs="Tahoma"/>
          <w:szCs w:val="18"/>
          <w:lang w:val="pt-BR"/>
        </w:rPr>
        <w:t xml:space="preserve"> O uso contínuo desta versão do software está sujeito aos direitos de uso do produto de licença do processador do SQL Server 2008 R2 Datacenter. </w:t>
      </w:r>
    </w:p>
    <w:p w:rsidR="00A81E83" w:rsidRPr="009855B9" w:rsidRDefault="00A81E83" w:rsidP="00346F4B">
      <w:pPr>
        <w:numPr>
          <w:ilvl w:val="0"/>
          <w:numId w:val="51"/>
        </w:numPr>
        <w:tabs>
          <w:tab w:val="left" w:pos="1440"/>
          <w:tab w:val="left" w:pos="2970"/>
        </w:tabs>
        <w:spacing w:after="60"/>
        <w:rPr>
          <w:rFonts w:cs="Tahoma"/>
          <w:lang w:val="pt-BR"/>
        </w:rPr>
      </w:pPr>
      <w:r w:rsidRPr="009855B9">
        <w:rPr>
          <w:rFonts w:eastAsia="Calibri" w:cs="Tahoma"/>
          <w:b/>
          <w:szCs w:val="18"/>
          <w:lang w:val="pt-BR"/>
        </w:rPr>
        <w:t xml:space="preserve">SQL Server 2012 Enterprise Core: </w:t>
      </w:r>
      <w:r w:rsidRPr="009855B9">
        <w:rPr>
          <w:rFonts w:eastAsia="Calibri" w:cs="Tahoma"/>
          <w:szCs w:val="18"/>
          <w:lang w:val="pt-BR"/>
        </w:rPr>
        <w:t xml:space="preserve">O uso desta versão do software está sujeito aos direitos de uso do produto de licença do processador do SQL Server 2008 R2 Enterprise, no entanto: </w:t>
      </w:r>
    </w:p>
    <w:p w:rsidR="00A81E83" w:rsidRPr="009855B9" w:rsidRDefault="00A81E83" w:rsidP="00346F4B">
      <w:pPr>
        <w:numPr>
          <w:ilvl w:val="1"/>
          <w:numId w:val="51"/>
        </w:numPr>
        <w:tabs>
          <w:tab w:val="left" w:pos="1800"/>
        </w:tabs>
        <w:spacing w:after="60"/>
        <w:ind w:left="1800"/>
        <w:rPr>
          <w:rFonts w:cs="Tahoma"/>
          <w:lang w:val="pt-BR"/>
        </w:rPr>
      </w:pPr>
      <w:r w:rsidRPr="009855B9">
        <w:rPr>
          <w:rFonts w:eastAsia="Calibri" w:cs="Tahoma"/>
          <w:szCs w:val="18"/>
          <w:lang w:val="pt-BR"/>
        </w:rPr>
        <w:t xml:space="preserve">os clientes não têm mais direitos de uso de Virtualização Ilimitada, Mobilidade de Licença nos Farms de Servidores nem Mobilidade de Licença por meio de Software Assurance e </w:t>
      </w:r>
    </w:p>
    <w:p w:rsidR="00A81E83" w:rsidRPr="009855B9" w:rsidRDefault="00A81E83" w:rsidP="00346F4B">
      <w:pPr>
        <w:numPr>
          <w:ilvl w:val="1"/>
          <w:numId w:val="51"/>
        </w:numPr>
        <w:tabs>
          <w:tab w:val="left" w:pos="1800"/>
        </w:tabs>
        <w:spacing w:after="60"/>
        <w:ind w:left="1800"/>
        <w:rPr>
          <w:rFonts w:cs="Tahoma"/>
          <w:lang w:val="pt-BR"/>
        </w:rPr>
      </w:pPr>
      <w:r w:rsidRPr="009855B9">
        <w:rPr>
          <w:rFonts w:eastAsia="Calibri" w:cs="Tahoma"/>
          <w:szCs w:val="18"/>
          <w:lang w:val="pt-BR"/>
        </w:rPr>
        <w:t xml:space="preserve">quaisquer reatribuição de licenças está sujeita a limitações em (i) e (ii) abaixo relacionada a sua </w:t>
      </w:r>
      <w:r w:rsidR="00997232" w:rsidRPr="009855B9">
        <w:rPr>
          <w:rFonts w:eastAsia="Calibri" w:cs="Tahoma"/>
          <w:szCs w:val="18"/>
          <w:lang w:val="pt-BR"/>
        </w:rPr>
        <w:t>“</w:t>
      </w:r>
      <w:r w:rsidRPr="009855B9">
        <w:rPr>
          <w:rFonts w:eastAsia="Calibri" w:cs="Tahoma"/>
          <w:szCs w:val="18"/>
          <w:lang w:val="pt-BR"/>
        </w:rPr>
        <w:t>equivalência de licença principal</w:t>
      </w:r>
      <w:r w:rsidR="00997232" w:rsidRPr="009855B9">
        <w:rPr>
          <w:rFonts w:eastAsia="Calibri" w:cs="Tahoma"/>
          <w:szCs w:val="18"/>
          <w:lang w:val="pt-BR"/>
        </w:rPr>
        <w:t>”</w:t>
      </w:r>
      <w:r w:rsidRPr="009855B9">
        <w:rPr>
          <w:rFonts w:eastAsia="Calibri" w:cs="Tahoma"/>
          <w:szCs w:val="18"/>
          <w:lang w:val="pt-BR"/>
        </w:rPr>
        <w:t xml:space="preserve">. A equivalência de licença principal é determinada da seguinte forma: </w:t>
      </w:r>
    </w:p>
    <w:p w:rsidR="00A81E83" w:rsidRPr="009855B9" w:rsidRDefault="00A81E83" w:rsidP="00C93CCE">
      <w:pPr>
        <w:numPr>
          <w:ilvl w:val="2"/>
          <w:numId w:val="51"/>
        </w:numPr>
        <w:tabs>
          <w:tab w:val="left" w:pos="2160"/>
        </w:tabs>
        <w:spacing w:after="60"/>
        <w:ind w:left="2160" w:hanging="360"/>
        <w:rPr>
          <w:rFonts w:cs="Tahoma"/>
          <w:lang w:val="pt-BR"/>
        </w:rPr>
      </w:pPr>
      <w:r w:rsidRPr="009855B9">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C93CCE" w:rsidRPr="009855B9">
        <w:rPr>
          <w:rFonts w:eastAsia="Calibri" w:cs="Tahoma"/>
          <w:szCs w:val="18"/>
          <w:lang w:val="pt-BR"/>
        </w:rPr>
        <w:t> </w:t>
      </w:r>
      <w:r w:rsidRPr="009855B9">
        <w:rPr>
          <w:rFonts w:eastAsia="Calibri" w:cs="Tahoma"/>
          <w:szCs w:val="18"/>
          <w:lang w:val="pt-BR"/>
        </w:rPr>
        <w:t xml:space="preserve">equivalência de licença principal é maior do que: </w:t>
      </w:r>
    </w:p>
    <w:p w:rsidR="00A81E83" w:rsidRPr="009855B9" w:rsidRDefault="00A81E83" w:rsidP="00346F4B">
      <w:pPr>
        <w:numPr>
          <w:ilvl w:val="4"/>
          <w:numId w:val="50"/>
        </w:numPr>
        <w:tabs>
          <w:tab w:val="left" w:pos="2520"/>
        </w:tabs>
        <w:spacing w:after="60"/>
        <w:ind w:left="2520"/>
        <w:rPr>
          <w:rFonts w:cs="Tahoma"/>
          <w:lang w:val="pt-BR"/>
        </w:rPr>
      </w:pPr>
      <w:r w:rsidRPr="009855B9">
        <w:rPr>
          <w:rFonts w:eastAsia="Calibri" w:cs="Tahoma"/>
          <w:szCs w:val="18"/>
          <w:lang w:val="pt-BR"/>
        </w:rPr>
        <w:t xml:space="preserve">oito núcleos por licença de processador OU </w:t>
      </w:r>
    </w:p>
    <w:p w:rsidR="00A81E83" w:rsidRPr="009855B9" w:rsidRDefault="00A81E83" w:rsidP="00346F4B">
      <w:pPr>
        <w:numPr>
          <w:ilvl w:val="4"/>
          <w:numId w:val="50"/>
        </w:numPr>
        <w:tabs>
          <w:tab w:val="left" w:pos="2520"/>
        </w:tabs>
        <w:spacing w:after="60"/>
        <w:ind w:left="2520"/>
        <w:rPr>
          <w:rFonts w:cs="Tahoma"/>
          <w:lang w:val="pt-BR"/>
        </w:rPr>
      </w:pPr>
      <w:r w:rsidRPr="009855B9">
        <w:rPr>
          <w:rFonts w:eastAsia="Calibri" w:cs="Tahoma"/>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9855B9" w:rsidRDefault="00A81E83" w:rsidP="00C93CCE">
      <w:pPr>
        <w:numPr>
          <w:ilvl w:val="2"/>
          <w:numId w:val="51"/>
        </w:numPr>
        <w:tabs>
          <w:tab w:val="left" w:pos="2160"/>
        </w:tabs>
        <w:spacing w:after="60"/>
        <w:ind w:left="2160" w:hanging="360"/>
        <w:rPr>
          <w:rFonts w:cs="Tahoma"/>
          <w:lang w:val="pt-BR"/>
        </w:rPr>
      </w:pPr>
      <w:r w:rsidRPr="009855B9">
        <w:rPr>
          <w:rFonts w:eastAsia="Calibri" w:cs="Tahoma"/>
          <w:szCs w:val="18"/>
          <w:lang w:val="pt-BR"/>
        </w:rPr>
        <w:t>Para qualquer licença de processador com um Software Assurance expirando atribuído ao</w:t>
      </w:r>
      <w:r w:rsidR="00C93CCE" w:rsidRPr="009855B9">
        <w:rPr>
          <w:rFonts w:eastAsia="Calibri" w:cs="Tahoma"/>
          <w:szCs w:val="18"/>
          <w:lang w:val="pt-BR"/>
        </w:rPr>
        <w:t> </w:t>
      </w:r>
      <w:r w:rsidRPr="009855B9">
        <w:rPr>
          <w:rFonts w:eastAsia="Calibri" w:cs="Tahoma"/>
          <w:szCs w:val="18"/>
          <w:lang w:val="pt-BR"/>
        </w:rPr>
        <w:t>mesmo servidor licenciado em excesso do número real de processadores físicos no servidor, a equivalência de núcleo é de oito núcleos por licença de processador.</w:t>
      </w:r>
    </w:p>
    <w:p w:rsidR="00C93CCE" w:rsidRPr="009855B9" w:rsidRDefault="00C93CCE" w:rsidP="00C93CCE">
      <w:pPr>
        <w:tabs>
          <w:tab w:val="left" w:pos="2160"/>
        </w:tabs>
        <w:spacing w:after="60"/>
        <w:ind w:left="2160"/>
        <w:rPr>
          <w:rFonts w:eastAsia="Calibri" w:cs="Tahoma"/>
          <w:szCs w:val="18"/>
          <w:lang w:val="pt-BR"/>
        </w:rPr>
      </w:pPr>
    </w:p>
    <w:p w:rsidR="00C93CCE" w:rsidRPr="009855B9" w:rsidRDefault="00C93CCE" w:rsidP="00C93CCE">
      <w:pPr>
        <w:tabs>
          <w:tab w:val="left" w:pos="2160"/>
        </w:tabs>
        <w:spacing w:after="60"/>
        <w:ind w:left="2160"/>
        <w:rPr>
          <w:rFonts w:eastAsia="Calibri" w:cs="Tahoma"/>
          <w:szCs w:val="18"/>
          <w:lang w:val="pt-BR"/>
        </w:rPr>
      </w:pPr>
    </w:p>
    <w:p w:rsidR="00C93CCE" w:rsidRPr="009855B9" w:rsidRDefault="00C93CCE" w:rsidP="00C93CCE">
      <w:pPr>
        <w:tabs>
          <w:tab w:val="left" w:pos="2160"/>
        </w:tabs>
        <w:spacing w:after="60"/>
        <w:ind w:left="2160"/>
        <w:rPr>
          <w:rFonts w:eastAsia="Calibri" w:cs="Tahoma"/>
          <w:szCs w:val="18"/>
          <w:lang w:val="pt-BR"/>
        </w:rPr>
      </w:pPr>
    </w:p>
    <w:p w:rsidR="00C93CCE" w:rsidRPr="009855B9" w:rsidRDefault="00C93CCE" w:rsidP="00C93CCE">
      <w:pPr>
        <w:tabs>
          <w:tab w:val="left" w:pos="2160"/>
        </w:tabs>
        <w:spacing w:after="60"/>
        <w:ind w:left="2160"/>
        <w:rPr>
          <w:rFonts w:eastAsia="Calibri" w:cs="Tahoma"/>
          <w:szCs w:val="18"/>
          <w:lang w:val="pt-BR"/>
        </w:rPr>
      </w:pPr>
    </w:p>
    <w:p w:rsidR="00C93CCE" w:rsidRPr="009855B9" w:rsidRDefault="00C93CCE" w:rsidP="00C93CCE">
      <w:pPr>
        <w:tabs>
          <w:tab w:val="left" w:pos="2160"/>
        </w:tabs>
        <w:spacing w:after="60"/>
        <w:ind w:left="2160"/>
        <w:rPr>
          <w:rFonts w:cs="Tahoma"/>
          <w:lang w:val="pt-BR"/>
        </w:rPr>
      </w:pPr>
    </w:p>
    <w:p w:rsidR="00A81E83" w:rsidRPr="009855B9" w:rsidRDefault="00A81E83" w:rsidP="00C93CCE">
      <w:pPr>
        <w:numPr>
          <w:ilvl w:val="1"/>
          <w:numId w:val="51"/>
        </w:numPr>
        <w:tabs>
          <w:tab w:val="left" w:pos="1800"/>
          <w:tab w:val="left" w:pos="2970"/>
        </w:tabs>
        <w:spacing w:after="60"/>
        <w:ind w:left="1800"/>
        <w:rPr>
          <w:rFonts w:cs="Tahoma"/>
          <w:lang w:val="pt-BR"/>
        </w:rPr>
      </w:pPr>
      <w:r w:rsidRPr="009855B9">
        <w:rPr>
          <w:rFonts w:eastAsia="Calibri" w:cs="Tahoma"/>
          <w:szCs w:val="18"/>
          <w:lang w:val="pt-BR"/>
        </w:rPr>
        <w:lastRenderedPageBreak/>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w:t>
      </w:r>
      <w:r w:rsidR="00C93CCE" w:rsidRPr="009855B9">
        <w:rPr>
          <w:rFonts w:eastAsia="Calibri" w:cs="Tahoma"/>
          <w:szCs w:val="18"/>
          <w:lang w:val="pt-BR"/>
        </w:rPr>
        <w:t> </w:t>
      </w:r>
      <w:r w:rsidRPr="009855B9">
        <w:rPr>
          <w:rFonts w:eastAsia="Calibri" w:cs="Tahoma"/>
          <w:szCs w:val="18"/>
          <w:lang w:val="pt-BR"/>
        </w:rPr>
        <w:t>licenças principais do SQL Server 2012 adicionais.</w:t>
      </w:r>
      <w:r w:rsidR="006C0B98" w:rsidRPr="009855B9">
        <w:rPr>
          <w:rFonts w:eastAsia="Calibri" w:cs="Tahoma"/>
          <w:szCs w:val="18"/>
          <w:lang w:val="pt-BR"/>
        </w:rPr>
        <w:t xml:space="preserve"> </w:t>
      </w:r>
    </w:p>
    <w:p w:rsidR="00A81E83" w:rsidRPr="009855B9" w:rsidRDefault="00A81E83" w:rsidP="00346F4B">
      <w:pPr>
        <w:numPr>
          <w:ilvl w:val="1"/>
          <w:numId w:val="51"/>
        </w:numPr>
        <w:tabs>
          <w:tab w:val="left" w:pos="1800"/>
        </w:tabs>
        <w:spacing w:after="60"/>
        <w:ind w:left="1800"/>
        <w:rPr>
          <w:rFonts w:cs="Tahoma"/>
          <w:lang w:val="pt-BR"/>
        </w:rPr>
      </w:pPr>
      <w:r w:rsidRPr="009855B9">
        <w:rPr>
          <w:rFonts w:eastAsia="Calibri" w:cs="Tahoma"/>
          <w:szCs w:val="18"/>
          <w:lang w:val="pt-BR"/>
        </w:rPr>
        <w:t>A equivalência de licença principal dos clientes não implica que eles podem atribuir uma única licença de processador a núcleos por dois ou mais processadores.</w:t>
      </w:r>
    </w:p>
    <w:p w:rsidR="00CA0E2D" w:rsidRPr="009855B9" w:rsidRDefault="00CA0E2D" w:rsidP="00CA0E2D">
      <w:pPr>
        <w:tabs>
          <w:tab w:val="left" w:pos="720"/>
        </w:tabs>
        <w:ind w:left="720"/>
        <w:contextualSpacing/>
        <w:rPr>
          <w:rFonts w:cs="Tahoma"/>
          <w:lang w:val="pt-BR"/>
        </w:rPr>
      </w:pPr>
    </w:p>
    <w:p w:rsidR="00CA0E2D" w:rsidRPr="009855B9" w:rsidRDefault="00A81E83" w:rsidP="00CA0E2D">
      <w:pPr>
        <w:tabs>
          <w:tab w:val="left" w:pos="720"/>
        </w:tabs>
        <w:spacing w:after="60"/>
        <w:ind w:left="720"/>
        <w:rPr>
          <w:rFonts w:cs="Tahoma"/>
          <w:lang w:val="pt-BR"/>
        </w:rPr>
      </w:pPr>
      <w:r w:rsidRPr="009855B9">
        <w:rPr>
          <w:rFonts w:eastAsia="Calibri" w:cs="Tahoma"/>
          <w:b/>
          <w:szCs w:val="18"/>
          <w:lang w:val="pt-BR"/>
        </w:rPr>
        <w:t>Para os clientes com cobertura de Software Assurance que expiram em ou depois de 1º de abril de 2015 que optaram pela não renovação</w:t>
      </w:r>
    </w:p>
    <w:p w:rsidR="00A81E83" w:rsidRPr="009855B9" w:rsidRDefault="00A81E83" w:rsidP="00C93CCE">
      <w:pPr>
        <w:tabs>
          <w:tab w:val="left" w:pos="720"/>
        </w:tabs>
        <w:ind w:left="720"/>
        <w:contextualSpacing/>
        <w:rPr>
          <w:rFonts w:cs="Tahoma"/>
          <w:lang w:val="pt-BR"/>
        </w:rPr>
      </w:pPr>
      <w:r w:rsidRPr="009855B9">
        <w:rPr>
          <w:rFonts w:eastAsia="Calibri" w:cs="Tahoma"/>
          <w:color w:val="000000"/>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com cobertura expirando em ou depois de</w:t>
      </w:r>
      <w:r w:rsidR="00C93CCE" w:rsidRPr="009855B9">
        <w:rPr>
          <w:rFonts w:eastAsia="Calibri" w:cs="Tahoma"/>
          <w:color w:val="000000"/>
          <w:szCs w:val="18"/>
          <w:lang w:val="pt-BR"/>
        </w:rPr>
        <w:t> </w:t>
      </w:r>
      <w:r w:rsidRPr="009855B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CA0E2D" w:rsidRPr="009855B9" w:rsidRDefault="00CA0E2D" w:rsidP="00CA0E2D">
      <w:pPr>
        <w:tabs>
          <w:tab w:val="left" w:pos="720"/>
        </w:tabs>
        <w:ind w:left="720"/>
        <w:contextualSpacing/>
        <w:rPr>
          <w:rFonts w:cs="Tahoma"/>
          <w:lang w:val="pt-BR"/>
        </w:rPr>
      </w:pPr>
    </w:p>
    <w:p w:rsidR="00A81E83" w:rsidRPr="009855B9" w:rsidRDefault="00A81E83" w:rsidP="00346F4B">
      <w:pPr>
        <w:numPr>
          <w:ilvl w:val="2"/>
          <w:numId w:val="50"/>
        </w:numPr>
        <w:tabs>
          <w:tab w:val="left" w:pos="1440"/>
        </w:tabs>
        <w:spacing w:after="60"/>
        <w:ind w:left="1440"/>
        <w:rPr>
          <w:rFonts w:cs="Tahoma"/>
          <w:lang w:val="pt-BR"/>
        </w:rPr>
      </w:pPr>
      <w:r w:rsidRPr="009855B9">
        <w:rPr>
          <w:rFonts w:eastAsia="Calibri" w:cs="Tahoma"/>
          <w:szCs w:val="18"/>
          <w:lang w:val="pt-BR"/>
        </w:rPr>
        <w:t>Conforme fornecido no primeiro parágrafo desta nota de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continuar usar o SQL Server 2012 de acordo com os termos na seção </w:t>
      </w:r>
      <w:r w:rsidR="00997232" w:rsidRPr="009855B9">
        <w:rPr>
          <w:rFonts w:eastAsia="Calibri" w:cs="Tahoma"/>
          <w:szCs w:val="18"/>
          <w:lang w:val="pt-BR"/>
        </w:rPr>
        <w:t>“</w:t>
      </w:r>
      <w:r w:rsidRPr="009855B9">
        <w:rPr>
          <w:rFonts w:eastAsia="Calibri" w:cs="Tahoma"/>
          <w:szCs w:val="18"/>
          <w:lang w:val="pt-BR"/>
        </w:rPr>
        <w:t>Para Clientes com cobertura de Software Assurance antes de 1º de abril de 2015, que optou por não renovar</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346F4B">
      <w:pPr>
        <w:numPr>
          <w:ilvl w:val="2"/>
          <w:numId w:val="50"/>
        </w:numPr>
        <w:tabs>
          <w:tab w:val="left" w:pos="1440"/>
        </w:tabs>
        <w:spacing w:after="60"/>
        <w:ind w:left="1440"/>
        <w:rPr>
          <w:rFonts w:cs="Tahoma"/>
          <w:lang w:val="pt-BR"/>
        </w:rPr>
      </w:pPr>
      <w:r w:rsidRPr="009855B9">
        <w:rPr>
          <w:rFonts w:eastAsia="Calibri" w:cs="Tahoma"/>
          <w:szCs w:val="18"/>
          <w:lang w:val="pt-BR"/>
        </w:rPr>
        <w:t>Para as licenças adquiridas depois de 1</w:t>
      </w:r>
      <w:r w:rsidRPr="009855B9">
        <w:rPr>
          <w:rFonts w:eastAsia="Calibri" w:cs="Tahoma"/>
          <w:szCs w:val="18"/>
          <w:vertAlign w:val="superscript"/>
          <w:lang w:val="pt-BR"/>
        </w:rPr>
        <w:t>º</w:t>
      </w:r>
      <w:r w:rsidRPr="009855B9">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CA0E2D" w:rsidRPr="009855B9" w:rsidRDefault="00CA0E2D" w:rsidP="00CA0E2D">
      <w:pPr>
        <w:tabs>
          <w:tab w:val="left" w:pos="1440"/>
        </w:tabs>
        <w:ind w:left="1440"/>
        <w:contextualSpacing/>
        <w:rPr>
          <w:rFonts w:cs="Tahoma"/>
          <w:lang w:val="pt-BR"/>
        </w:rPr>
      </w:pPr>
    </w:p>
    <w:p w:rsidR="00CA0E2D" w:rsidRPr="009855B9" w:rsidRDefault="00A81E83" w:rsidP="00CA0E2D">
      <w:pPr>
        <w:tabs>
          <w:tab w:val="left" w:pos="720"/>
        </w:tabs>
        <w:spacing w:after="60"/>
        <w:ind w:left="720"/>
        <w:rPr>
          <w:rFonts w:cs="Tahoma"/>
          <w:lang w:val="pt-BR"/>
        </w:rPr>
      </w:pPr>
      <w:r w:rsidRPr="009855B9">
        <w:rPr>
          <w:rFonts w:eastAsia="Calibri" w:cs="Tahoma"/>
          <w:b/>
          <w:szCs w:val="18"/>
          <w:lang w:val="pt-BR"/>
        </w:rPr>
        <w:t>Para os clientes localizados na República Popular da China e para os que estão adquirindo licenças de processador e Software Assurance para SQL Server 2008 R2</w:t>
      </w:r>
    </w:p>
    <w:p w:rsidR="00A81E83" w:rsidRPr="009855B9" w:rsidRDefault="00A81E83" w:rsidP="00CA0E2D">
      <w:pPr>
        <w:tabs>
          <w:tab w:val="left" w:pos="720"/>
        </w:tabs>
        <w:ind w:left="720"/>
        <w:contextualSpacing/>
        <w:rPr>
          <w:rFonts w:cs="Tahoma"/>
          <w:lang w:val="pt-BR"/>
        </w:rPr>
      </w:pPr>
      <w:r w:rsidRPr="009855B9">
        <w:rPr>
          <w:rFonts w:cs="Tahoma"/>
          <w:lang w:val="pt-BR"/>
        </w:rPr>
        <w:t>As referências a 1</w:t>
      </w:r>
      <w:r w:rsidRPr="009855B9">
        <w:rPr>
          <w:rFonts w:cs="Tahoma"/>
          <w:vertAlign w:val="superscript"/>
          <w:lang w:val="pt-BR"/>
        </w:rPr>
        <w:t>º</w:t>
      </w:r>
      <w:r w:rsidRPr="009855B9">
        <w:rPr>
          <w:rFonts w:cs="Tahoma"/>
          <w:lang w:val="pt-BR"/>
        </w:rPr>
        <w:t xml:space="preserve"> de abril de 2012 e 1</w:t>
      </w:r>
      <w:r w:rsidRPr="009855B9">
        <w:rPr>
          <w:rFonts w:cs="Tahoma"/>
          <w:vertAlign w:val="superscript"/>
          <w:lang w:val="pt-BR"/>
        </w:rPr>
        <w:t>º</w:t>
      </w:r>
      <w:r w:rsidRPr="009855B9">
        <w:rPr>
          <w:rFonts w:cs="Tahoma"/>
          <w:lang w:val="pt-BR"/>
        </w:rPr>
        <w:t xml:space="preserve"> de abril de 2015 nesta nota da lista de produtos não são aplicáveis. As datas aplicáveis para esses clientes são 1</w:t>
      </w:r>
      <w:r w:rsidRPr="009855B9">
        <w:rPr>
          <w:rFonts w:cs="Tahoma"/>
          <w:vertAlign w:val="superscript"/>
          <w:lang w:val="pt-BR"/>
        </w:rPr>
        <w:t>º</w:t>
      </w:r>
      <w:r w:rsidRPr="009855B9">
        <w:rPr>
          <w:rFonts w:cs="Tahoma"/>
          <w:lang w:val="pt-BR"/>
        </w:rPr>
        <w:t xml:space="preserve"> de julho de 2012 e 1</w:t>
      </w:r>
      <w:r w:rsidRPr="009855B9">
        <w:rPr>
          <w:rFonts w:cs="Tahoma"/>
          <w:vertAlign w:val="superscript"/>
          <w:lang w:val="pt-BR"/>
        </w:rPr>
        <w:t>º</w:t>
      </w:r>
      <w:r w:rsidRPr="009855B9">
        <w:rPr>
          <w:rFonts w:cs="Tahoma"/>
          <w:lang w:val="pt-BR"/>
        </w:rPr>
        <w:t xml:space="preserve"> de julho de 2015, respectivamente.</w:t>
      </w:r>
    </w:p>
    <w:p w:rsidR="00A81E83" w:rsidRPr="009855B9" w:rsidRDefault="00A81E83" w:rsidP="00A5643F">
      <w:pPr>
        <w:rPr>
          <w:rFonts w:cs="Tahoma"/>
          <w:lang w:val="pt-BR"/>
        </w:rPr>
      </w:pPr>
    </w:p>
    <w:p w:rsidR="00A81E83" w:rsidRPr="009855B9" w:rsidRDefault="00A81E83" w:rsidP="00A81E83">
      <w:pPr>
        <w:ind w:left="900"/>
        <w:rPr>
          <w:rFonts w:cs="Tahoma"/>
          <w:lang w:val="pt-BR"/>
        </w:rPr>
      </w:pPr>
    </w:p>
    <w:p w:rsidR="00A81E83" w:rsidRPr="009855B9" w:rsidRDefault="00A560B6" w:rsidP="00A81E83">
      <w:pPr>
        <w:pStyle w:val="Heading3"/>
        <w:rPr>
          <w:rFonts w:ascii="Tahoma" w:hAnsi="Tahoma" w:cs="Tahoma"/>
          <w:lang w:val="pt-BR"/>
        </w:rPr>
      </w:pPr>
      <w:bookmarkStart w:id="1461" w:name="_76_74_SQL"/>
      <w:bookmarkStart w:id="1462" w:name="_Toc336338341"/>
      <w:bookmarkStart w:id="1463" w:name="_Toc363830083"/>
      <w:bookmarkStart w:id="1464" w:name="Srv_83SQL2008R2Smallbiz"/>
      <w:bookmarkEnd w:id="1461"/>
      <w:r w:rsidRPr="009855B9">
        <w:rPr>
          <w:rFonts w:ascii="Tahoma" w:hAnsi="Tahoma" w:cs="Tahoma"/>
          <w:caps/>
          <w:color w:val="FE6700"/>
          <w:sz w:val="22"/>
          <w:vertAlign w:val="superscript"/>
          <w:lang w:val="pt-BR"/>
        </w:rPr>
        <w:t xml:space="preserve">81 </w:t>
      </w:r>
      <w:r w:rsidRPr="009855B9">
        <w:rPr>
          <w:rFonts w:ascii="Tahoma" w:hAnsi="Tahoma" w:cs="Tahoma"/>
          <w:color w:val="FE6700"/>
          <w:sz w:val="22"/>
          <w:lang w:val="pt-BR"/>
        </w:rPr>
        <w:t>SQL Server</w:t>
      </w:r>
      <w:r w:rsidR="006D6485" w:rsidRPr="009855B9">
        <w:rPr>
          <w:rFonts w:ascii="Tahoma" w:hAnsi="Tahoma" w:cs="Tahoma"/>
          <w:color w:val="FE6700"/>
          <w:sz w:val="22"/>
          <w:vertAlign w:val="superscript"/>
          <w:lang w:val="pt-BR"/>
        </w:rPr>
        <w:t>®</w:t>
      </w:r>
      <w:r w:rsidRPr="009855B9">
        <w:rPr>
          <w:rFonts w:ascii="Tahoma" w:hAnsi="Tahoma" w:cs="Tahoma"/>
          <w:color w:val="FE6700"/>
          <w:sz w:val="22"/>
          <w:lang w:val="pt-BR"/>
        </w:rPr>
        <w:t xml:space="preserve"> 2008 R2 Small Business</w:t>
      </w:r>
      <w:bookmarkEnd w:id="1462"/>
      <w:bookmarkEnd w:id="1463"/>
    </w:p>
    <w:bookmarkEnd w:id="1464"/>
    <w:p w:rsidR="00A81E83" w:rsidRPr="009855B9" w:rsidRDefault="00A81E83" w:rsidP="00BD4B91">
      <w:pPr>
        <w:rPr>
          <w:rFonts w:cs="Tahoma"/>
          <w:lang w:val="pt-BR"/>
        </w:rPr>
      </w:pPr>
    </w:p>
    <w:p w:rsidR="00CA0E2D" w:rsidRPr="009855B9" w:rsidRDefault="00A81E83" w:rsidP="00C93CCE">
      <w:pPr>
        <w:spacing w:after="60" w:line="276" w:lineRule="auto"/>
        <w:ind w:left="720"/>
        <w:rPr>
          <w:rFonts w:cs="Tahoma"/>
          <w:lang w:val="pt-BR"/>
        </w:rPr>
      </w:pPr>
      <w:r w:rsidRPr="009855B9">
        <w:rPr>
          <w:rFonts w:eastAsia="Calibri" w:cs="Tahoma"/>
          <w:b/>
          <w:szCs w:val="18"/>
          <w:lang w:val="pt-BR"/>
        </w:rPr>
        <w:t>Outorgas de Licença Associadas ao término da validade da edição do SQL Server Small</w:t>
      </w:r>
      <w:r w:rsidR="00C93CCE" w:rsidRPr="009855B9">
        <w:rPr>
          <w:rFonts w:eastAsia="Calibri" w:cs="Tahoma"/>
          <w:b/>
          <w:szCs w:val="18"/>
          <w:lang w:val="pt-BR"/>
        </w:rPr>
        <w:t> </w:t>
      </w:r>
      <w:r w:rsidRPr="009855B9">
        <w:rPr>
          <w:rFonts w:eastAsia="Calibri" w:cs="Tahoma"/>
          <w:b/>
          <w:szCs w:val="18"/>
          <w:lang w:val="pt-BR"/>
        </w:rPr>
        <w:t>Business</w:t>
      </w:r>
    </w:p>
    <w:p w:rsidR="00A81E83" w:rsidRPr="009855B9" w:rsidRDefault="00A81E83" w:rsidP="009A1FC2">
      <w:pPr>
        <w:spacing w:after="200"/>
        <w:ind w:left="720"/>
        <w:rPr>
          <w:rFonts w:cs="Tahoma"/>
          <w:lang w:val="pt-BR"/>
        </w:rPr>
      </w:pPr>
      <w:r w:rsidRPr="009855B9">
        <w:rPr>
          <w:rFonts w:eastAsia="Calibri" w:cs="Tahoma"/>
          <w:szCs w:val="18"/>
          <w:lang w:val="pt-BR"/>
        </w:rPr>
        <w:t>O SQL Server 2008 R2 para Small Business será a última versão da edição do SQL Server para Small Business.</w:t>
      </w:r>
      <w:r w:rsidR="006C0B98" w:rsidRPr="009855B9">
        <w:rPr>
          <w:rFonts w:eastAsia="Calibri" w:cs="Tahoma"/>
          <w:szCs w:val="18"/>
          <w:lang w:val="pt-BR"/>
        </w:rPr>
        <w:t xml:space="preserve"> </w:t>
      </w:r>
      <w:r w:rsidRPr="009855B9">
        <w:rPr>
          <w:rFonts w:eastAsia="Calibri" w:cs="Tahoma"/>
          <w:szCs w:val="18"/>
          <w:lang w:val="pt-BR"/>
        </w:rPr>
        <w:t>Como exceção, os clientes de Licenciamento por Volume com Software Assurance ativo para licenças do SQL Server 2008 R2 para Small Business em 1º de abril de 2012 poderão fazer atualização e usar o SQL Server 2012 Standard Server (ou qualquer versão posterior desse produto disponibilizado durante sua cobertura) no lugar da edição do SQL Server Workgroup e adquirir o Software Assurance para</w:t>
      </w:r>
      <w:r w:rsidR="009A1FC2" w:rsidRPr="009855B9">
        <w:rPr>
          <w:rFonts w:eastAsia="Calibri" w:cs="Tahoma"/>
          <w:szCs w:val="18"/>
          <w:lang w:val="pt-BR"/>
        </w:rPr>
        <w:t> </w:t>
      </w:r>
      <w:r w:rsidRPr="009855B9">
        <w:rPr>
          <w:rFonts w:eastAsia="Calibri" w:cs="Tahoma"/>
          <w:szCs w:val="18"/>
          <w:lang w:val="pt-BR"/>
        </w:rPr>
        <w:t>SQL Server Standard quando sua cobertura atual expirar. Além disso, os clientes de Licenciamento por</w:t>
      </w:r>
      <w:r w:rsidR="009A1FC2" w:rsidRPr="009855B9">
        <w:rPr>
          <w:rFonts w:eastAsia="Calibri" w:cs="Tahoma"/>
          <w:szCs w:val="18"/>
          <w:lang w:val="pt-BR"/>
        </w:rPr>
        <w:t> </w:t>
      </w:r>
      <w:r w:rsidRPr="009855B9">
        <w:rPr>
          <w:rFonts w:eastAsia="Calibri" w:cs="Tahoma"/>
          <w:szCs w:val="18"/>
          <w:lang w:val="pt-BR"/>
        </w:rPr>
        <w:t>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w:t>
      </w:r>
      <w:r w:rsidR="00C93CCE" w:rsidRPr="009855B9">
        <w:rPr>
          <w:rFonts w:eastAsia="Calibri" w:cs="Tahoma"/>
          <w:szCs w:val="18"/>
          <w:lang w:val="pt-BR"/>
        </w:rPr>
        <w:t> </w:t>
      </w:r>
      <w:r w:rsidRPr="009855B9">
        <w:rPr>
          <w:rFonts w:eastAsia="Calibri" w:cs="Tahoma"/>
          <w:szCs w:val="18"/>
          <w:lang w:val="pt-BR"/>
        </w:rPr>
        <w:t>Software Assurance para CAL do SQL Server quando sua cobertura atual expirar.</w:t>
      </w:r>
      <w:r w:rsidR="006C0B98" w:rsidRPr="009855B9">
        <w:rPr>
          <w:rFonts w:eastAsia="Calibri" w:cs="Tahoma"/>
          <w:szCs w:val="18"/>
          <w:lang w:val="pt-BR"/>
        </w:rPr>
        <w:t xml:space="preserve"> </w:t>
      </w:r>
      <w:r w:rsidRPr="009855B9">
        <w:rPr>
          <w:rFonts w:eastAsia="Calibri" w:cs="Tahoma"/>
          <w:szCs w:val="18"/>
          <w:lang w:val="pt-BR"/>
        </w:rPr>
        <w:t>As licenças do SQL Server Small Business dos clientes não são mais válidas quando eles adquirem o Software Assurance do SQL</w:t>
      </w:r>
      <w:r w:rsidR="00C93CCE" w:rsidRPr="009855B9">
        <w:rPr>
          <w:rFonts w:eastAsia="Calibri" w:cs="Tahoma"/>
          <w:szCs w:val="18"/>
          <w:lang w:val="pt-BR"/>
        </w:rPr>
        <w:t> </w:t>
      </w:r>
      <w:r w:rsidRPr="009855B9">
        <w:rPr>
          <w:rFonts w:eastAsia="Calibri" w:cs="Tahoma"/>
          <w:szCs w:val="18"/>
          <w:lang w:val="pt-BR"/>
        </w:rPr>
        <w:t>Server Standard sob esta oferta.</w:t>
      </w:r>
    </w:p>
    <w:p w:rsidR="00CA0E2D" w:rsidRPr="009855B9" w:rsidRDefault="00A81E83" w:rsidP="00CA0E2D">
      <w:pPr>
        <w:spacing w:after="60" w:line="276" w:lineRule="auto"/>
        <w:ind w:left="720"/>
        <w:rPr>
          <w:rFonts w:cs="Tahoma"/>
          <w:lang w:val="pt-BR"/>
        </w:rPr>
      </w:pPr>
      <w:r w:rsidRPr="009855B9">
        <w:rPr>
          <w:rFonts w:cs="Tahoma"/>
          <w:b/>
          <w:lang w:val="pt-BR"/>
        </w:rPr>
        <w:t>Para os clientes localizados na República Popular da</w:t>
      </w:r>
      <w:r w:rsidRPr="009855B9">
        <w:rPr>
          <w:rFonts w:cs="Tahoma"/>
          <w:lang w:val="pt-BR"/>
        </w:rPr>
        <w:t xml:space="preserve"> </w:t>
      </w:r>
      <w:r w:rsidRPr="009855B9">
        <w:rPr>
          <w:rFonts w:cs="Tahoma"/>
          <w:b/>
          <w:lang w:val="pt-BR"/>
        </w:rPr>
        <w:t>China e para os que estão adquirindo licenças e Software Assurance para SQL Server 2008 R2</w:t>
      </w:r>
    </w:p>
    <w:p w:rsidR="00CA0E2D" w:rsidRPr="009855B9" w:rsidRDefault="00A81E83" w:rsidP="00C93CCE">
      <w:pPr>
        <w:ind w:left="720"/>
        <w:rPr>
          <w:rFonts w:cs="Tahoma"/>
          <w:lang w:val="pt-BR"/>
        </w:rPr>
      </w:pPr>
      <w:r w:rsidRPr="009855B9">
        <w:rPr>
          <w:rFonts w:cs="Tahoma"/>
          <w:lang w:val="pt-BR"/>
        </w:rPr>
        <w:t>As referências a 1</w:t>
      </w:r>
      <w:r w:rsidRPr="009855B9">
        <w:rPr>
          <w:rFonts w:cs="Tahoma"/>
          <w:vertAlign w:val="superscript"/>
          <w:lang w:val="pt-BR"/>
        </w:rPr>
        <w:t>º</w:t>
      </w:r>
      <w:r w:rsidRPr="009855B9">
        <w:rPr>
          <w:rFonts w:cs="Tahoma"/>
          <w:lang w:val="pt-BR"/>
        </w:rPr>
        <w:t xml:space="preserve"> de abril de 2012 nesta nota da lista de produtos não são aplicáveis. A data aplicável para</w:t>
      </w:r>
      <w:r w:rsidR="00C93CCE" w:rsidRPr="009855B9">
        <w:rPr>
          <w:rFonts w:cs="Tahoma"/>
          <w:lang w:val="pt-BR"/>
        </w:rPr>
        <w:t> </w:t>
      </w:r>
      <w:r w:rsidRPr="009855B9">
        <w:rPr>
          <w:rFonts w:cs="Tahoma"/>
          <w:lang w:val="pt-BR"/>
        </w:rPr>
        <w:t>esses clientes é 1</w:t>
      </w:r>
      <w:r w:rsidRPr="009855B9">
        <w:rPr>
          <w:rFonts w:cs="Tahoma"/>
          <w:vertAlign w:val="superscript"/>
          <w:lang w:val="pt-BR"/>
        </w:rPr>
        <w:t>º</w:t>
      </w:r>
      <w:r w:rsidRPr="009855B9">
        <w:rPr>
          <w:rFonts w:cs="Tahoma"/>
          <w:lang w:val="pt-BR"/>
        </w:rPr>
        <w:t xml:space="preserve"> de julho de 2012.</w:t>
      </w:r>
    </w:p>
    <w:p w:rsidR="00CA0E2D" w:rsidRPr="009855B9" w:rsidRDefault="00CA0E2D" w:rsidP="00CA0E2D">
      <w:pPr>
        <w:ind w:left="720"/>
        <w:rPr>
          <w:rFonts w:cs="Tahoma"/>
          <w:lang w:val="pt-BR"/>
        </w:rPr>
      </w:pPr>
    </w:p>
    <w:p w:rsidR="002512D3" w:rsidRPr="009855B9" w:rsidRDefault="002512D3">
      <w:pPr>
        <w:rPr>
          <w:rFonts w:cs="Tahoma"/>
          <w:lang w:val="pt-BR"/>
        </w:rPr>
      </w:pPr>
      <w:bookmarkStart w:id="1465" w:name="_Toc336338342"/>
      <w:bookmarkStart w:id="1466" w:name="Srv_84SQL2008R2Webproc"/>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A81E83" w:rsidRPr="009855B9" w:rsidRDefault="00A560B6" w:rsidP="00A81E83">
      <w:pPr>
        <w:pStyle w:val="Heading3"/>
        <w:rPr>
          <w:rFonts w:ascii="Tahoma" w:hAnsi="Tahoma" w:cs="Tahoma"/>
          <w:lang w:val="pt-BR"/>
        </w:rPr>
      </w:pPr>
      <w:bookmarkStart w:id="1467" w:name="_77_75_SQL"/>
      <w:bookmarkStart w:id="1468" w:name="_Toc363830084"/>
      <w:bookmarkEnd w:id="1467"/>
      <w:r w:rsidRPr="009855B9">
        <w:rPr>
          <w:rFonts w:ascii="Tahoma" w:hAnsi="Tahoma" w:cs="Tahoma"/>
          <w:caps/>
          <w:color w:val="F66400"/>
          <w:sz w:val="22"/>
          <w:vertAlign w:val="superscript"/>
          <w:lang w:val="pt-BR"/>
        </w:rPr>
        <w:lastRenderedPageBreak/>
        <w:t>82</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2008 R2 Web Processor</w:t>
      </w:r>
      <w:bookmarkEnd w:id="1465"/>
      <w:bookmarkEnd w:id="1468"/>
    </w:p>
    <w:bookmarkEnd w:id="1466"/>
    <w:p w:rsidR="00A81E83" w:rsidRPr="009855B9" w:rsidRDefault="00A81E83" w:rsidP="008558DC">
      <w:pPr>
        <w:rPr>
          <w:rFonts w:cs="Tahoma"/>
          <w:lang w:val="pt-BR"/>
        </w:rPr>
      </w:pPr>
    </w:p>
    <w:p w:rsidR="008558DC" w:rsidRPr="009855B9" w:rsidRDefault="00A81E83" w:rsidP="008558DC">
      <w:pPr>
        <w:spacing w:after="60"/>
        <w:ind w:left="720"/>
        <w:rPr>
          <w:rFonts w:cs="Tahoma"/>
          <w:lang w:val="pt-BR"/>
        </w:rPr>
      </w:pPr>
      <w:r w:rsidRPr="009855B9">
        <w:rPr>
          <w:rFonts w:eastAsia="Calibri" w:cs="Tahoma"/>
          <w:b/>
          <w:szCs w:val="18"/>
          <w:lang w:val="pt-BR"/>
        </w:rPr>
        <w:t>Outorgas de Licença Associadas à Alteração no Modelo de Licenciamento</w:t>
      </w:r>
    </w:p>
    <w:p w:rsidR="00A81E83" w:rsidRPr="009855B9" w:rsidRDefault="00A81E83" w:rsidP="00C93CCE">
      <w:pPr>
        <w:ind w:left="720"/>
        <w:rPr>
          <w:rFonts w:cs="Tahoma"/>
          <w:lang w:val="pt-BR"/>
        </w:rPr>
      </w:pPr>
      <w:r w:rsidRPr="009855B9">
        <w:rPr>
          <w:rFonts w:eastAsia="Calibri" w:cs="Tahoma"/>
          <w:szCs w:val="18"/>
          <w:lang w:val="pt-BR"/>
        </w:rPr>
        <w:t>O SQL Server 2008 R2 será a última versão do SQL Server licenciada sob o modelo de licenciamento por processador e a última versão da edição da Web do SQL Server sob programas de usuário final de Licenciamento por Volume.</w:t>
      </w:r>
      <w:r w:rsidR="006C0B98" w:rsidRPr="009855B9">
        <w:rPr>
          <w:rFonts w:eastAsia="Calibri" w:cs="Tahoma"/>
          <w:szCs w:val="18"/>
          <w:lang w:val="pt-BR"/>
        </w:rPr>
        <w:t xml:space="preserve"> </w:t>
      </w:r>
      <w:r w:rsidRPr="009855B9">
        <w:rPr>
          <w:rFonts w:eastAsia="Calibri" w:cs="Tahoma"/>
          <w:szCs w:val="18"/>
          <w:lang w:val="pt-BR"/>
        </w:rPr>
        <w:t>Como uma exceção, aos clientes de Licenciamento por Volume com Software Assurance ativo para licenças do processador do SQL Server 2008 R2 Web em 1º de abril de 2012 (</w:t>
      </w:r>
      <w:r w:rsidR="00997232" w:rsidRPr="009855B9">
        <w:rPr>
          <w:rFonts w:eastAsia="Calibri" w:cs="Tahoma"/>
          <w:szCs w:val="18"/>
          <w:lang w:val="pt-BR"/>
        </w:rPr>
        <w:t>“</w:t>
      </w:r>
      <w:r w:rsidRPr="009855B9">
        <w:rPr>
          <w:rFonts w:eastAsia="Calibri" w:cs="Tahoma"/>
          <w:szCs w:val="18"/>
          <w:lang w:val="pt-BR"/>
        </w:rPr>
        <w:t>licenças qualificadas</w:t>
      </w:r>
      <w:r w:rsidR="00997232" w:rsidRPr="009855B9">
        <w:rPr>
          <w:rFonts w:eastAsia="Calibri" w:cs="Tahoma"/>
          <w:szCs w:val="18"/>
          <w:lang w:val="pt-BR"/>
        </w:rPr>
        <w:t>”</w:t>
      </w:r>
      <w:r w:rsidRPr="009855B9">
        <w:rPr>
          <w:rFonts w:eastAsia="Calibri" w:cs="Tahoma"/>
          <w:szCs w:val="18"/>
          <w:lang w:val="pt-BR"/>
        </w:rPr>
        <w:t xml:space="preserve">) são concedidas as seguintes opções. </w:t>
      </w:r>
      <w:r w:rsidRPr="009855B9">
        <w:rPr>
          <w:rFonts w:cs="Tahoma"/>
          <w:lang w:val="pt-BR"/>
        </w:rPr>
        <w:t>As licenças do processador do SQL Server 2008 R2 Web</w:t>
      </w:r>
      <w:r w:rsidRPr="009855B9">
        <w:rPr>
          <w:rFonts w:cs="Tahoma"/>
          <w:bCs/>
          <w:color w:val="000000"/>
          <w:szCs w:val="18"/>
          <w:lang w:val="pt-BR"/>
        </w:rPr>
        <w:t xml:space="preserve"> adquiridas posteriormente no mesmo prazo de registro, mas antes de 1º de abril de 2015 como parte de</w:t>
      </w:r>
      <w:r w:rsidR="00C93CCE" w:rsidRPr="009855B9">
        <w:rPr>
          <w:rFonts w:cs="Tahoma"/>
          <w:bCs/>
          <w:color w:val="000000"/>
          <w:szCs w:val="18"/>
          <w:lang w:val="pt-BR"/>
        </w:rPr>
        <w:t> </w:t>
      </w:r>
      <w:r w:rsidRPr="009855B9">
        <w:rPr>
          <w:rFonts w:cs="Tahoma"/>
          <w:bCs/>
          <w:color w:val="000000"/>
          <w:szCs w:val="18"/>
          <w:lang w:val="pt-BR"/>
        </w:rPr>
        <w:t>um processo de adequação (</w:t>
      </w:r>
      <w:r w:rsidR="00997232" w:rsidRPr="009855B9">
        <w:rPr>
          <w:rFonts w:cs="Tahoma"/>
          <w:bCs/>
          <w:color w:val="000000"/>
          <w:szCs w:val="18"/>
          <w:lang w:val="pt-BR"/>
        </w:rPr>
        <w:t>“</w:t>
      </w:r>
      <w:r w:rsidRPr="009855B9">
        <w:rPr>
          <w:rFonts w:cs="Tahoma"/>
          <w:bCs/>
          <w:color w:val="000000"/>
          <w:szCs w:val="18"/>
          <w:lang w:val="pt-BR"/>
        </w:rPr>
        <w:t>true-up</w:t>
      </w:r>
      <w:r w:rsidR="00997232" w:rsidRPr="009855B9">
        <w:rPr>
          <w:rFonts w:cs="Tahoma"/>
          <w:bCs/>
          <w:color w:val="000000"/>
          <w:szCs w:val="18"/>
          <w:lang w:val="pt-BR"/>
        </w:rPr>
        <w:t>”</w:t>
      </w:r>
      <w:r w:rsidRPr="009855B9">
        <w:rPr>
          <w:rFonts w:cs="Tahoma"/>
          <w:bCs/>
          <w:color w:val="000000"/>
          <w:szCs w:val="18"/>
          <w:lang w:val="pt-BR"/>
        </w:rPr>
        <w:t>) programado do cliente Enterprise, Enterprise Subscription, Open</w:t>
      </w:r>
      <w:r w:rsidR="00C93CCE" w:rsidRPr="009855B9">
        <w:rPr>
          <w:rFonts w:cs="Tahoma"/>
          <w:bCs/>
          <w:color w:val="000000"/>
          <w:szCs w:val="18"/>
          <w:lang w:val="pt-BR"/>
        </w:rPr>
        <w:t> </w:t>
      </w:r>
      <w:r w:rsidRPr="009855B9">
        <w:rPr>
          <w:rFonts w:cs="Tahoma"/>
          <w:bCs/>
          <w:color w:val="000000"/>
          <w:szCs w:val="18"/>
          <w:lang w:val="pt-BR"/>
        </w:rPr>
        <w:t xml:space="preserve">Value Subscription ou EES também são </w:t>
      </w:r>
      <w:r w:rsidR="00997232" w:rsidRPr="009855B9">
        <w:rPr>
          <w:rFonts w:cs="Tahoma"/>
          <w:bCs/>
          <w:color w:val="000000"/>
          <w:szCs w:val="18"/>
          <w:lang w:val="pt-BR"/>
        </w:rPr>
        <w:t>“</w:t>
      </w:r>
      <w:r w:rsidRPr="009855B9">
        <w:rPr>
          <w:rFonts w:cs="Tahoma"/>
          <w:bCs/>
          <w:color w:val="000000"/>
          <w:szCs w:val="18"/>
          <w:lang w:val="pt-BR"/>
        </w:rPr>
        <w:t>licenças qualificadas</w:t>
      </w:r>
      <w:r w:rsidR="00997232" w:rsidRPr="009855B9">
        <w:rPr>
          <w:rFonts w:cs="Tahoma"/>
          <w:bCs/>
          <w:color w:val="000000"/>
          <w:szCs w:val="18"/>
          <w:lang w:val="pt-BR"/>
        </w:rPr>
        <w:t>”</w:t>
      </w:r>
      <w:r w:rsidRPr="009855B9">
        <w:rPr>
          <w:rFonts w:cs="Tahoma"/>
          <w:bCs/>
          <w:color w:val="000000"/>
          <w:szCs w:val="18"/>
          <w:lang w:val="pt-BR"/>
        </w:rPr>
        <w:t xml:space="preserve"> para fins dessas opções.</w:t>
      </w:r>
      <w:r w:rsidR="006C0B98" w:rsidRPr="009855B9">
        <w:rPr>
          <w:rFonts w:cs="Tahoma"/>
          <w:bCs/>
          <w:color w:val="000000"/>
          <w:szCs w:val="18"/>
          <w:lang w:val="pt-BR"/>
        </w:rPr>
        <w:t xml:space="preserve"> </w:t>
      </w:r>
      <w:r w:rsidRPr="009855B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rsidR="008558DC" w:rsidRPr="009855B9" w:rsidRDefault="008558DC" w:rsidP="008558DC">
      <w:pPr>
        <w:ind w:left="720"/>
        <w:rPr>
          <w:rFonts w:cs="Tahoma"/>
          <w:lang w:val="pt-BR"/>
        </w:rPr>
      </w:pPr>
    </w:p>
    <w:p w:rsidR="008558DC" w:rsidRPr="009855B9" w:rsidRDefault="008558DC" w:rsidP="008558DC">
      <w:pPr>
        <w:spacing w:after="60"/>
        <w:ind w:left="720"/>
        <w:rPr>
          <w:rFonts w:cs="Tahoma"/>
          <w:lang w:val="pt-BR"/>
        </w:rPr>
      </w:pPr>
      <w:r w:rsidRPr="009855B9">
        <w:rPr>
          <w:rFonts w:eastAsia="Calibri" w:cs="Tahoma"/>
          <w:b/>
          <w:szCs w:val="18"/>
          <w:lang w:val="pt-BR"/>
        </w:rPr>
        <w:t>Prazo Atual</w:t>
      </w:r>
    </w:p>
    <w:p w:rsidR="008558DC" w:rsidRPr="009855B9" w:rsidRDefault="00A81E83" w:rsidP="008558DC">
      <w:pPr>
        <w:ind w:left="720"/>
        <w:rPr>
          <w:rFonts w:cs="Tahoma"/>
          <w:lang w:val="pt-BR"/>
        </w:rPr>
      </w:pPr>
      <w:r w:rsidRPr="009855B9">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6C0B98" w:rsidRPr="009855B9">
        <w:rPr>
          <w:rFonts w:eastAsia="Calibri" w:cs="Tahoma"/>
          <w:szCs w:val="18"/>
          <w:lang w:val="pt-BR"/>
        </w:rPr>
        <w:t xml:space="preserve"> </w:t>
      </w:r>
      <w:r w:rsidRPr="009855B9">
        <w:rPr>
          <w:rFonts w:eastAsia="Calibri" w:cs="Tahoma"/>
          <w:szCs w:val="18"/>
          <w:lang w:val="pt-BR"/>
        </w:rPr>
        <w:t>Os clientes devem consultar os Direitos de Uso do Produto para SQL Server 2012 Standard Core quanto aos termos de licença para Mobilidade de Licença.</w:t>
      </w:r>
    </w:p>
    <w:p w:rsidR="008558DC" w:rsidRPr="009855B9" w:rsidRDefault="008558DC" w:rsidP="008558DC">
      <w:pPr>
        <w:ind w:left="720"/>
        <w:rPr>
          <w:rFonts w:cs="Tahoma"/>
          <w:lang w:val="pt-BR"/>
        </w:rPr>
      </w:pPr>
    </w:p>
    <w:p w:rsidR="008558DC" w:rsidRPr="009855B9" w:rsidRDefault="00A81E83" w:rsidP="008558DC">
      <w:pPr>
        <w:spacing w:after="60"/>
        <w:ind w:left="720"/>
        <w:rPr>
          <w:rFonts w:cs="Tahoma"/>
          <w:lang w:val="pt-BR"/>
        </w:rPr>
      </w:pPr>
      <w:r w:rsidRPr="009855B9">
        <w:rPr>
          <w:rFonts w:eastAsia="Calibri" w:cs="Tahoma"/>
          <w:b/>
          <w:szCs w:val="18"/>
          <w:lang w:val="pt-BR"/>
        </w:rPr>
        <w:t>Primeiro Prazo de Renovação (antes de 1º de abril de 2015)</w:t>
      </w:r>
    </w:p>
    <w:p w:rsidR="00A81E83" w:rsidRPr="009855B9" w:rsidRDefault="00A81E83" w:rsidP="00C93CCE">
      <w:pPr>
        <w:ind w:left="720"/>
        <w:rPr>
          <w:rFonts w:cs="Tahoma"/>
          <w:lang w:val="pt-BR"/>
        </w:rPr>
      </w:pPr>
      <w:r w:rsidRPr="009855B9">
        <w:rPr>
          <w:rFonts w:eastAsia="Calibri" w:cs="Tahoma"/>
          <w:szCs w:val="18"/>
          <w:lang w:val="pt-BR"/>
        </w:rPr>
        <w:t>Na sua primeira renovação de Software Assurance em ou depois de 1º de abril de 2012 (mas antes de 1º</w:t>
      </w:r>
      <w:r w:rsidR="00C93CCE" w:rsidRPr="009855B9">
        <w:rPr>
          <w:rFonts w:eastAsia="Calibri" w:cs="Tahoma"/>
          <w:szCs w:val="18"/>
          <w:lang w:val="pt-BR"/>
        </w:rPr>
        <w:t> </w:t>
      </w:r>
      <w:r w:rsidRPr="009855B9">
        <w:rPr>
          <w:rFonts w:eastAsia="Calibri" w:cs="Tahoma"/>
          <w:szCs w:val="18"/>
          <w:lang w:val="pt-BR"/>
        </w:rPr>
        <w:t>de abril de 2015), para cada servidor que um cliente tiver licenciado corretamente sob os direitos de uso do</w:t>
      </w:r>
      <w:r w:rsidR="00C93CCE" w:rsidRPr="009855B9">
        <w:rPr>
          <w:rFonts w:eastAsia="Calibri" w:cs="Tahoma"/>
          <w:szCs w:val="18"/>
          <w:lang w:val="pt-BR"/>
        </w:rPr>
        <w:t> </w:t>
      </w:r>
      <w:r w:rsidRPr="009855B9">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9855B9" w:rsidRDefault="00A81E83" w:rsidP="00346F4B">
      <w:pPr>
        <w:numPr>
          <w:ilvl w:val="0"/>
          <w:numId w:val="116"/>
        </w:numPr>
        <w:tabs>
          <w:tab w:val="left" w:pos="1800"/>
        </w:tabs>
        <w:spacing w:after="60"/>
        <w:rPr>
          <w:rFonts w:cs="Tahoma"/>
          <w:lang w:val="pt-BR"/>
        </w:rPr>
      </w:pPr>
      <w:r w:rsidRPr="009855B9">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67CD5" w:rsidRDefault="00A81E83" w:rsidP="00346F4B">
      <w:pPr>
        <w:numPr>
          <w:ilvl w:val="3"/>
          <w:numId w:val="55"/>
        </w:numPr>
        <w:spacing w:after="60"/>
        <w:ind w:left="2160"/>
        <w:rPr>
          <w:rFonts w:cs="Tahoma"/>
        </w:rPr>
      </w:pPr>
      <w:r w:rsidRPr="00267CD5">
        <w:rPr>
          <w:rFonts w:eastAsia="Calibri" w:cs="Tahoma"/>
          <w:szCs w:val="18"/>
        </w:rPr>
        <w:t>Quatro OU</w:t>
      </w:r>
    </w:p>
    <w:p w:rsidR="00A81E83" w:rsidRPr="009855B9" w:rsidRDefault="00A81E83" w:rsidP="00346F4B">
      <w:pPr>
        <w:numPr>
          <w:ilvl w:val="3"/>
          <w:numId w:val="55"/>
        </w:numPr>
        <w:spacing w:after="60"/>
        <w:ind w:left="2160"/>
        <w:rPr>
          <w:rFonts w:cs="Tahoma"/>
          <w:lang w:val="pt-BR"/>
        </w:rPr>
      </w:pPr>
      <w:r w:rsidRPr="009855B9">
        <w:rPr>
          <w:rFonts w:eastAsia="Calibri" w:cs="Tahoma"/>
          <w:szCs w:val="18"/>
          <w:lang w:val="pt-BR"/>
        </w:rPr>
        <w:t>o número real de núcleos por processador físico multiplicado pelo fator do núcleo apropriado.</w:t>
      </w:r>
      <w:r w:rsidR="006C0B98" w:rsidRPr="009855B9">
        <w:rPr>
          <w:rFonts w:eastAsia="Calibri" w:cs="Tahoma"/>
          <w:szCs w:val="18"/>
          <w:lang w:val="pt-BR"/>
        </w:rPr>
        <w:t xml:space="preserve"> </w:t>
      </w:r>
      <w:r w:rsidRPr="009855B9">
        <w:rPr>
          <w:rFonts w:eastAsia="Calibri" w:cs="Tahoma"/>
          <w:szCs w:val="18"/>
          <w:lang w:val="pt-BR"/>
        </w:rPr>
        <w:t xml:space="preserve">(Nos casos em que o número real de núcleos por processador físico excede quatro,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558DC" w:rsidRPr="009855B9" w:rsidRDefault="00A81E83" w:rsidP="00346F4B">
      <w:pPr>
        <w:numPr>
          <w:ilvl w:val="0"/>
          <w:numId w:val="116"/>
        </w:numPr>
        <w:tabs>
          <w:tab w:val="left" w:pos="1800"/>
        </w:tabs>
        <w:spacing w:after="60"/>
        <w:rPr>
          <w:rFonts w:cs="Tahoma"/>
          <w:lang w:val="pt-BR"/>
        </w:rPr>
      </w:pPr>
      <w:r w:rsidRPr="009855B9">
        <w:rPr>
          <w:rFonts w:eastAsia="Calibri" w:cs="Tahoma"/>
          <w:szCs w:val="18"/>
          <w:lang w:val="pt-BR"/>
        </w:rPr>
        <w:t>um número igual ao número das licenças qualificadas atribuído ao servidor em excesso do número real de processadores físicos no servidor multiplicado por quatro.</w:t>
      </w:r>
    </w:p>
    <w:p w:rsidR="00E5029B" w:rsidRPr="009855B9" w:rsidRDefault="00E5029B">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C93CCE" w:rsidRPr="009855B9" w:rsidRDefault="00C93CCE">
      <w:pPr>
        <w:rPr>
          <w:rFonts w:cs="Tahoma"/>
          <w:lang w:val="pt-BR"/>
        </w:rPr>
      </w:pPr>
    </w:p>
    <w:p w:rsidR="008558DC" w:rsidRPr="009855B9" w:rsidRDefault="00A81E83" w:rsidP="008558DC">
      <w:pPr>
        <w:spacing w:after="60"/>
        <w:ind w:left="720"/>
        <w:rPr>
          <w:rFonts w:cs="Tahoma"/>
          <w:lang w:val="pt-BR"/>
        </w:rPr>
      </w:pPr>
      <w:r w:rsidRPr="009855B9">
        <w:rPr>
          <w:rFonts w:eastAsia="Calibri" w:cs="Tahoma"/>
          <w:b/>
          <w:szCs w:val="18"/>
          <w:lang w:val="pt-BR"/>
        </w:rPr>
        <w:lastRenderedPageBreak/>
        <w:t>Primeiro Prazo de Renovação (em ou após 1º de abril de 2015)</w:t>
      </w:r>
    </w:p>
    <w:p w:rsidR="00A81E83" w:rsidRPr="009855B9" w:rsidRDefault="00A81E83" w:rsidP="009A1FC2">
      <w:pPr>
        <w:ind w:left="720"/>
        <w:contextualSpacing/>
        <w:rPr>
          <w:rFonts w:cs="Tahoma"/>
          <w:lang w:val="pt-BR"/>
        </w:rPr>
      </w:pPr>
      <w:r w:rsidRPr="009855B9">
        <w:rPr>
          <w:rFonts w:eastAsia="Calibri" w:cs="Tahoma"/>
          <w:color w:val="000000"/>
          <w:szCs w:val="18"/>
          <w:lang w:val="pt-BR"/>
        </w:rPr>
        <w:t>Os clientes que renovaram primeiro a cobertura em ou depois de 1o. de abril de 2015</w:t>
      </w:r>
      <w:r w:rsidRPr="009855B9">
        <w:rPr>
          <w:rFonts w:eastAsia="Calibri" w:cs="Tahoma"/>
          <w:szCs w:val="18"/>
          <w:lang w:val="pt-BR"/>
        </w:rPr>
        <w:t xml:space="preserve"> poderão, para qualquer servidor no qual eles estejam devidamente licenciados sob os direitos de uso do produto da licença</w:t>
      </w:r>
      <w:r w:rsidR="009A1FC2" w:rsidRPr="009855B9">
        <w:rPr>
          <w:rFonts w:eastAsia="Calibri" w:cs="Tahoma"/>
          <w:szCs w:val="18"/>
          <w:lang w:val="pt-BR"/>
        </w:rPr>
        <w:t> </w:t>
      </w:r>
      <w:r w:rsidRPr="009855B9">
        <w:rPr>
          <w:rFonts w:eastAsia="Calibri" w:cs="Tahoma"/>
          <w:szCs w:val="18"/>
          <w:lang w:val="pt-BR"/>
        </w:rPr>
        <w:t>do processador SQK Server 2008 R2, adquirir o Software Assurance, como pode ser visto a seguir:</w:t>
      </w:r>
    </w:p>
    <w:p w:rsidR="008558DC" w:rsidRPr="009855B9" w:rsidRDefault="008558DC" w:rsidP="008558DC">
      <w:pPr>
        <w:ind w:left="720"/>
        <w:contextualSpacing/>
        <w:rPr>
          <w:rFonts w:cs="Tahoma"/>
          <w:lang w:val="pt-BR"/>
        </w:rPr>
      </w:pPr>
    </w:p>
    <w:p w:rsidR="00A81E83" w:rsidRPr="009855B9" w:rsidRDefault="00A81E83" w:rsidP="00346F4B">
      <w:pPr>
        <w:numPr>
          <w:ilvl w:val="3"/>
          <w:numId w:val="89"/>
        </w:numPr>
        <w:spacing w:after="60"/>
        <w:ind w:left="1440"/>
        <w:rPr>
          <w:rFonts w:cs="Tahoma"/>
          <w:lang w:val="pt-BR"/>
        </w:rPr>
      </w:pPr>
      <w:r w:rsidRPr="009855B9">
        <w:rPr>
          <w:rFonts w:eastAsia="Calibri" w:cs="Tahoma"/>
          <w:szCs w:val="18"/>
          <w:lang w:val="pt-BR"/>
        </w:rPr>
        <w:t>Conforme fornecido no primeiro parágrafo desta nota do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renovar o SA de acordo com os termos na seção </w:t>
      </w:r>
      <w:r w:rsidR="00997232" w:rsidRPr="009855B9">
        <w:rPr>
          <w:rFonts w:eastAsia="Calibri" w:cs="Tahoma"/>
          <w:szCs w:val="18"/>
          <w:lang w:val="pt-BR"/>
        </w:rPr>
        <w:t>“</w:t>
      </w:r>
      <w:r w:rsidRPr="009855B9">
        <w:rPr>
          <w:rFonts w:eastAsia="Calibri" w:cs="Tahoma"/>
          <w:szCs w:val="18"/>
          <w:lang w:val="pt-BR"/>
        </w:rPr>
        <w:t>Primeiro Prazo de Renovação (Antes de 1</w:t>
      </w:r>
      <w:r w:rsidRPr="009855B9">
        <w:rPr>
          <w:rFonts w:eastAsia="Calibri" w:cs="Tahoma"/>
          <w:szCs w:val="18"/>
          <w:vertAlign w:val="superscript"/>
          <w:lang w:val="pt-BR"/>
        </w:rPr>
        <w:t>º</w:t>
      </w:r>
      <w:r w:rsidRPr="009855B9">
        <w:rPr>
          <w:rFonts w:eastAsia="Calibri" w:cs="Tahoma"/>
          <w:szCs w:val="18"/>
          <w:lang w:val="pt-BR"/>
        </w:rPr>
        <w:t xml:space="preserve"> de abril de 2015)</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346F4B">
      <w:pPr>
        <w:numPr>
          <w:ilvl w:val="3"/>
          <w:numId w:val="89"/>
        </w:numPr>
        <w:spacing w:after="60"/>
        <w:ind w:left="1440"/>
        <w:rPr>
          <w:rFonts w:cs="Tahoma"/>
          <w:lang w:val="pt-BR"/>
        </w:rPr>
      </w:pPr>
      <w:r w:rsidRPr="009855B9">
        <w:rPr>
          <w:rFonts w:eastAsia="Calibri" w:cs="Tahoma"/>
          <w:szCs w:val="18"/>
          <w:lang w:val="pt-BR"/>
        </w:rPr>
        <w:t>Para as licenças adquiridas depois de 1</w:t>
      </w:r>
      <w:r w:rsidRPr="009855B9">
        <w:rPr>
          <w:rFonts w:eastAsia="Calibri" w:cs="Tahoma"/>
          <w:szCs w:val="18"/>
          <w:vertAlign w:val="superscript"/>
          <w:lang w:val="pt-BR"/>
        </w:rPr>
        <w:t>º</w:t>
      </w:r>
      <w:r w:rsidRPr="009855B9">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A81E83" w:rsidRPr="009855B9" w:rsidRDefault="00A81E83" w:rsidP="00346F4B">
      <w:pPr>
        <w:numPr>
          <w:ilvl w:val="0"/>
          <w:numId w:val="50"/>
        </w:numPr>
        <w:spacing w:after="60"/>
        <w:ind w:left="1440"/>
        <w:rPr>
          <w:rFonts w:cs="Tahoma"/>
          <w:lang w:val="pt-BR"/>
        </w:rPr>
      </w:pPr>
      <w:r w:rsidRPr="009855B9">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8558DC" w:rsidRPr="009855B9" w:rsidRDefault="008558DC" w:rsidP="008558DC">
      <w:pPr>
        <w:ind w:left="720"/>
        <w:contextualSpacing/>
        <w:rPr>
          <w:rFonts w:cs="Tahoma"/>
          <w:lang w:val="pt-BR"/>
        </w:rPr>
      </w:pPr>
    </w:p>
    <w:p w:rsidR="008558DC" w:rsidRPr="009855B9" w:rsidRDefault="00A81E83" w:rsidP="008558DC">
      <w:pPr>
        <w:spacing w:after="60"/>
        <w:ind w:left="720"/>
        <w:rPr>
          <w:rFonts w:cs="Tahoma"/>
          <w:lang w:val="pt-BR"/>
        </w:rPr>
      </w:pPr>
      <w:r w:rsidRPr="009855B9">
        <w:rPr>
          <w:rFonts w:eastAsia="Calibri" w:cs="Tahoma"/>
          <w:b/>
          <w:szCs w:val="18"/>
          <w:lang w:val="pt-BR"/>
        </w:rPr>
        <w:t>Para os clientes com cobertura de Software Assurance que expiram antes de 1º de abril de 2015 que optaram pela não renovação</w:t>
      </w:r>
    </w:p>
    <w:p w:rsidR="00A81E83" w:rsidRPr="009855B9" w:rsidRDefault="00A81E83" w:rsidP="008558DC">
      <w:pPr>
        <w:ind w:left="720"/>
        <w:contextualSpacing/>
        <w:rPr>
          <w:rFonts w:cs="Tahoma"/>
          <w:lang w:val="pt-BR"/>
        </w:rPr>
      </w:pPr>
      <w:r w:rsidRPr="009855B9">
        <w:rPr>
          <w:rFonts w:eastAsia="Calibri" w:cs="Tahoma"/>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A81E83" w:rsidRPr="009855B9" w:rsidRDefault="00A81E83" w:rsidP="00346F4B">
      <w:pPr>
        <w:numPr>
          <w:ilvl w:val="0"/>
          <w:numId w:val="90"/>
        </w:numPr>
        <w:tabs>
          <w:tab w:val="left" w:pos="1800"/>
        </w:tabs>
        <w:spacing w:after="60"/>
        <w:ind w:left="1800"/>
        <w:rPr>
          <w:rFonts w:cs="Tahoma"/>
          <w:lang w:val="pt-BR"/>
        </w:rPr>
      </w:pPr>
      <w:r w:rsidRPr="009855B9">
        <w:rPr>
          <w:rFonts w:eastAsia="Calibri" w:cs="Tahoma"/>
          <w:b/>
          <w:szCs w:val="18"/>
          <w:lang w:val="pt-BR"/>
        </w:rPr>
        <w:t>SQL Server 2008 R2 Web:</w:t>
      </w:r>
      <w:r w:rsidRPr="009855B9">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w:t>
      </w:r>
      <w:r w:rsidR="009A1FC2" w:rsidRPr="009855B9">
        <w:rPr>
          <w:rFonts w:eastAsia="Calibri" w:cs="Tahoma"/>
          <w:szCs w:val="18"/>
          <w:lang w:val="pt-BR"/>
        </w:rPr>
        <w:t>por meio de Software Assurance.</w:t>
      </w:r>
    </w:p>
    <w:p w:rsidR="00A81E83" w:rsidRPr="009855B9" w:rsidRDefault="00A81E83" w:rsidP="00346F4B">
      <w:pPr>
        <w:numPr>
          <w:ilvl w:val="0"/>
          <w:numId w:val="90"/>
        </w:numPr>
        <w:tabs>
          <w:tab w:val="left" w:pos="1800"/>
        </w:tabs>
        <w:spacing w:after="60"/>
        <w:ind w:left="1800"/>
        <w:rPr>
          <w:rFonts w:cs="Tahoma"/>
          <w:lang w:val="pt-BR"/>
        </w:rPr>
      </w:pPr>
      <w:r w:rsidRPr="009855B9">
        <w:rPr>
          <w:rFonts w:eastAsia="Calibri" w:cs="Tahoma"/>
          <w:b/>
          <w:szCs w:val="18"/>
          <w:lang w:val="pt-BR"/>
        </w:rPr>
        <w:t xml:space="preserve">SQL Server 2012 Standard Core: </w:t>
      </w:r>
      <w:r w:rsidRPr="009855B9">
        <w:rPr>
          <w:rFonts w:eastAsia="Calibri" w:cs="Tahoma"/>
          <w:szCs w:val="18"/>
          <w:lang w:val="pt-BR"/>
        </w:rPr>
        <w:t xml:space="preserve">O uso desta versão do software está sujeito aos direitos de uso do produto de licença do processador do SQL Server 2008 R2 Standard, no entanto: </w:t>
      </w:r>
    </w:p>
    <w:p w:rsidR="00A81E83" w:rsidRPr="009855B9" w:rsidRDefault="00A81E83" w:rsidP="00346F4B">
      <w:pPr>
        <w:numPr>
          <w:ilvl w:val="1"/>
          <w:numId w:val="52"/>
        </w:numPr>
        <w:tabs>
          <w:tab w:val="left" w:pos="2160"/>
        </w:tabs>
        <w:spacing w:after="60"/>
        <w:ind w:left="2160"/>
        <w:rPr>
          <w:rFonts w:cs="Tahoma"/>
          <w:lang w:val="pt-BR"/>
        </w:rPr>
      </w:pPr>
      <w:r w:rsidRPr="009855B9">
        <w:rPr>
          <w:rFonts w:eastAsia="Calibri" w:cs="Tahoma"/>
          <w:szCs w:val="18"/>
          <w:lang w:val="pt-BR"/>
        </w:rPr>
        <w:t xml:space="preserve">os clientes não têm mais direitos sob Mobilidade de Licença nos Farms de Servidores nem Mobilidade de Licença por meio de Software Assurance e </w:t>
      </w:r>
    </w:p>
    <w:p w:rsidR="00A81E83" w:rsidRPr="009855B9" w:rsidRDefault="00A81E83" w:rsidP="00346F4B">
      <w:pPr>
        <w:numPr>
          <w:ilvl w:val="1"/>
          <w:numId w:val="52"/>
        </w:numPr>
        <w:tabs>
          <w:tab w:val="left" w:pos="2160"/>
        </w:tabs>
        <w:spacing w:after="60"/>
        <w:ind w:left="2160"/>
        <w:rPr>
          <w:rFonts w:cs="Tahoma"/>
          <w:lang w:val="pt-BR"/>
        </w:rPr>
      </w:pPr>
      <w:r w:rsidRPr="009855B9">
        <w:rPr>
          <w:rFonts w:eastAsia="Calibri" w:cs="Tahoma"/>
          <w:szCs w:val="18"/>
          <w:lang w:val="pt-BR"/>
        </w:rPr>
        <w:t xml:space="preserve">quaisquer reatribuição de licenças está sujeita a limitações em (i) e (ii) abaixo relacionada a sua </w:t>
      </w:r>
      <w:r w:rsidR="00997232" w:rsidRPr="009855B9">
        <w:rPr>
          <w:rFonts w:eastAsia="Calibri" w:cs="Tahoma"/>
          <w:szCs w:val="18"/>
          <w:lang w:val="pt-BR"/>
        </w:rPr>
        <w:t>“</w:t>
      </w:r>
      <w:r w:rsidRPr="009855B9">
        <w:rPr>
          <w:rFonts w:eastAsia="Calibri" w:cs="Tahoma"/>
          <w:szCs w:val="18"/>
          <w:lang w:val="pt-BR"/>
        </w:rPr>
        <w:t>equivalência de licença principal</w:t>
      </w:r>
      <w:r w:rsidR="00997232" w:rsidRPr="009855B9">
        <w:rPr>
          <w:rFonts w:eastAsia="Calibri" w:cs="Tahoma"/>
          <w:szCs w:val="18"/>
          <w:lang w:val="pt-BR"/>
        </w:rPr>
        <w:t>”</w:t>
      </w:r>
      <w:r w:rsidRPr="009855B9">
        <w:rPr>
          <w:rFonts w:eastAsia="Calibri" w:cs="Tahoma"/>
          <w:szCs w:val="18"/>
          <w:lang w:val="pt-BR"/>
        </w:rPr>
        <w:t xml:space="preserve">. A equivalência de licença principal é determinada da seguinte forma: </w:t>
      </w:r>
    </w:p>
    <w:p w:rsidR="00A81E83" w:rsidRPr="009855B9" w:rsidRDefault="00A81E83" w:rsidP="00346F4B">
      <w:pPr>
        <w:numPr>
          <w:ilvl w:val="2"/>
          <w:numId w:val="52"/>
        </w:numPr>
        <w:tabs>
          <w:tab w:val="left" w:pos="2520"/>
        </w:tabs>
        <w:spacing w:after="60"/>
        <w:ind w:left="2520"/>
        <w:rPr>
          <w:rFonts w:cs="Tahoma"/>
          <w:lang w:val="pt-BR"/>
        </w:rPr>
      </w:pPr>
      <w:r w:rsidRPr="009855B9">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9855B9" w:rsidRDefault="00A81E83" w:rsidP="00346F4B">
      <w:pPr>
        <w:numPr>
          <w:ilvl w:val="4"/>
          <w:numId w:val="50"/>
        </w:numPr>
        <w:tabs>
          <w:tab w:val="left" w:pos="2880"/>
        </w:tabs>
        <w:spacing w:after="60"/>
        <w:ind w:left="2880"/>
        <w:rPr>
          <w:rFonts w:cs="Tahoma"/>
          <w:lang w:val="pt-BR"/>
        </w:rPr>
      </w:pPr>
      <w:r w:rsidRPr="009855B9">
        <w:rPr>
          <w:rFonts w:eastAsia="Calibri" w:cs="Tahoma"/>
          <w:szCs w:val="18"/>
          <w:lang w:val="pt-BR"/>
        </w:rPr>
        <w:t xml:space="preserve">quatro núcleos por licença de processador OU </w:t>
      </w:r>
    </w:p>
    <w:p w:rsidR="00A81E83" w:rsidRPr="009855B9" w:rsidRDefault="00A81E83" w:rsidP="009A1FC2">
      <w:pPr>
        <w:numPr>
          <w:ilvl w:val="4"/>
          <w:numId w:val="50"/>
        </w:numPr>
        <w:tabs>
          <w:tab w:val="left" w:pos="2880"/>
        </w:tabs>
        <w:spacing w:after="60"/>
        <w:ind w:left="2880"/>
        <w:rPr>
          <w:rFonts w:cs="Tahoma"/>
          <w:lang w:val="pt-BR"/>
        </w:rPr>
      </w:pPr>
      <w:r w:rsidRPr="009855B9">
        <w:rPr>
          <w:rFonts w:eastAsia="Calibri" w:cs="Tahoma"/>
          <w:szCs w:val="18"/>
          <w:lang w:val="pt-BR"/>
        </w:rPr>
        <w:t>um número de núcleos por licença do processador com base no número real de</w:t>
      </w:r>
      <w:r w:rsidR="009A1FC2" w:rsidRPr="009855B9">
        <w:rPr>
          <w:rFonts w:eastAsia="Calibri" w:cs="Tahoma"/>
          <w:szCs w:val="18"/>
          <w:lang w:val="pt-BR"/>
        </w:rPr>
        <w:t> </w:t>
      </w:r>
      <w:r w:rsidRPr="009855B9">
        <w:rPr>
          <w:rFonts w:eastAsia="Calibri" w:cs="Tahoma"/>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558DC" w:rsidRPr="009855B9" w:rsidRDefault="00A81E83" w:rsidP="00346F4B">
      <w:pPr>
        <w:numPr>
          <w:ilvl w:val="2"/>
          <w:numId w:val="52"/>
        </w:numPr>
        <w:tabs>
          <w:tab w:val="left" w:pos="2520"/>
        </w:tabs>
        <w:spacing w:after="60"/>
        <w:ind w:left="2520"/>
        <w:rPr>
          <w:rFonts w:cs="Tahoma"/>
          <w:lang w:val="pt-BR"/>
        </w:rPr>
      </w:pPr>
      <w:r w:rsidRPr="009855B9">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C93CCE" w:rsidRPr="009855B9" w:rsidRDefault="00C93CCE" w:rsidP="00C93CCE">
      <w:pPr>
        <w:tabs>
          <w:tab w:val="left" w:pos="2520"/>
        </w:tabs>
        <w:spacing w:after="60"/>
        <w:rPr>
          <w:rFonts w:eastAsia="Calibri" w:cs="Tahoma"/>
          <w:szCs w:val="18"/>
          <w:lang w:val="pt-BR"/>
        </w:rPr>
      </w:pPr>
    </w:p>
    <w:p w:rsidR="00C93CCE" w:rsidRPr="009855B9" w:rsidRDefault="00C93CCE" w:rsidP="00C93CCE">
      <w:pPr>
        <w:tabs>
          <w:tab w:val="left" w:pos="2520"/>
        </w:tabs>
        <w:spacing w:after="60"/>
        <w:rPr>
          <w:rFonts w:eastAsia="Calibri" w:cs="Tahoma"/>
          <w:szCs w:val="18"/>
          <w:lang w:val="pt-BR"/>
        </w:rPr>
      </w:pPr>
    </w:p>
    <w:p w:rsidR="00C93CCE" w:rsidRPr="009855B9" w:rsidRDefault="00C93CCE" w:rsidP="00C93CCE">
      <w:pPr>
        <w:tabs>
          <w:tab w:val="left" w:pos="2520"/>
        </w:tabs>
        <w:spacing w:after="60"/>
        <w:rPr>
          <w:rFonts w:cs="Tahoma"/>
          <w:lang w:val="pt-BR"/>
        </w:rPr>
      </w:pPr>
    </w:p>
    <w:p w:rsidR="00A81E83" w:rsidRPr="009855B9" w:rsidRDefault="00A81E83" w:rsidP="00346F4B">
      <w:pPr>
        <w:numPr>
          <w:ilvl w:val="1"/>
          <w:numId w:val="52"/>
        </w:numPr>
        <w:tabs>
          <w:tab w:val="left" w:pos="2160"/>
        </w:tabs>
        <w:spacing w:after="60"/>
        <w:ind w:left="2160"/>
        <w:rPr>
          <w:rFonts w:cs="Tahoma"/>
          <w:lang w:val="pt-BR"/>
        </w:rPr>
      </w:pPr>
      <w:r w:rsidRPr="009855B9">
        <w:rPr>
          <w:rFonts w:eastAsia="Calibri" w:cs="Tahoma"/>
          <w:szCs w:val="18"/>
          <w:lang w:val="pt-BR"/>
        </w:rPr>
        <w:lastRenderedPageBreak/>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9855B9" w:rsidRDefault="00A81E83" w:rsidP="00346F4B">
      <w:pPr>
        <w:numPr>
          <w:ilvl w:val="1"/>
          <w:numId w:val="52"/>
        </w:numPr>
        <w:tabs>
          <w:tab w:val="left" w:pos="2160"/>
        </w:tabs>
        <w:spacing w:after="60"/>
        <w:ind w:left="2160"/>
        <w:rPr>
          <w:rFonts w:cs="Tahoma"/>
          <w:lang w:val="pt-BR"/>
        </w:rPr>
      </w:pPr>
      <w:r w:rsidRPr="009855B9">
        <w:rPr>
          <w:rFonts w:eastAsia="Calibri" w:cs="Tahoma"/>
          <w:szCs w:val="18"/>
          <w:lang w:val="pt-BR"/>
        </w:rPr>
        <w:t>A equivalência de licença principal dos clientes não implica que eles podem atribuir uma única licença de processador a núcleos por dois ou mais processadores.</w:t>
      </w:r>
    </w:p>
    <w:p w:rsidR="00B06AAC" w:rsidRPr="009855B9" w:rsidRDefault="00B06AAC" w:rsidP="00B06AAC">
      <w:pPr>
        <w:tabs>
          <w:tab w:val="left" w:pos="2160"/>
        </w:tabs>
        <w:spacing w:after="60"/>
        <w:rPr>
          <w:rFonts w:cs="Tahoma"/>
          <w:lang w:val="pt-BR"/>
        </w:rPr>
      </w:pPr>
    </w:p>
    <w:p w:rsidR="00B06AAC" w:rsidRPr="009855B9" w:rsidRDefault="00A81E83" w:rsidP="00B06AAC">
      <w:pPr>
        <w:tabs>
          <w:tab w:val="left" w:pos="720"/>
        </w:tabs>
        <w:spacing w:after="60"/>
        <w:ind w:left="720"/>
        <w:rPr>
          <w:rFonts w:cs="Tahoma"/>
          <w:lang w:val="pt-BR"/>
        </w:rPr>
      </w:pPr>
      <w:r w:rsidRPr="009855B9">
        <w:rPr>
          <w:rFonts w:eastAsia="Calibri" w:cs="Tahoma"/>
          <w:b/>
          <w:szCs w:val="18"/>
          <w:lang w:val="pt-BR"/>
        </w:rPr>
        <w:t>Para os clientes com cobertura de Software Assurance que expiram em ou depois de 1º de abril de 2015 que optaram pela não renovação</w:t>
      </w:r>
    </w:p>
    <w:p w:rsidR="00A81E83" w:rsidRPr="009855B9" w:rsidRDefault="00A81E83" w:rsidP="00C93CCE">
      <w:pPr>
        <w:tabs>
          <w:tab w:val="left" w:pos="720"/>
        </w:tabs>
        <w:ind w:left="720"/>
        <w:contextualSpacing/>
        <w:rPr>
          <w:rFonts w:cs="Tahoma"/>
          <w:lang w:val="pt-BR"/>
        </w:rPr>
      </w:pPr>
      <w:r w:rsidRPr="009855B9">
        <w:rPr>
          <w:rFonts w:eastAsia="Calibri" w:cs="Tahoma"/>
          <w:color w:val="000000"/>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com cobertura expirando em ou depois de</w:t>
      </w:r>
      <w:r w:rsidR="00C93CCE" w:rsidRPr="009855B9">
        <w:rPr>
          <w:rFonts w:eastAsia="Calibri" w:cs="Tahoma"/>
          <w:color w:val="000000"/>
          <w:szCs w:val="18"/>
          <w:lang w:val="pt-BR"/>
        </w:rPr>
        <w:t> </w:t>
      </w:r>
      <w:r w:rsidRPr="009855B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B06AAC" w:rsidRPr="009855B9" w:rsidRDefault="00B06AAC" w:rsidP="00B06AAC">
      <w:pPr>
        <w:tabs>
          <w:tab w:val="left" w:pos="720"/>
        </w:tabs>
        <w:ind w:left="720"/>
        <w:contextualSpacing/>
        <w:rPr>
          <w:rFonts w:cs="Tahoma"/>
          <w:lang w:val="pt-BR"/>
        </w:rPr>
      </w:pPr>
    </w:p>
    <w:p w:rsidR="00A81E83" w:rsidRPr="009855B9" w:rsidRDefault="00A81E83" w:rsidP="00346F4B">
      <w:pPr>
        <w:numPr>
          <w:ilvl w:val="2"/>
          <w:numId w:val="50"/>
        </w:numPr>
        <w:spacing w:after="60"/>
        <w:ind w:left="1440"/>
        <w:rPr>
          <w:rFonts w:cs="Tahoma"/>
          <w:lang w:val="pt-BR"/>
        </w:rPr>
      </w:pPr>
      <w:r w:rsidRPr="009855B9">
        <w:rPr>
          <w:rFonts w:eastAsia="Calibri" w:cs="Tahoma"/>
          <w:szCs w:val="18"/>
          <w:lang w:val="pt-BR"/>
        </w:rPr>
        <w:t>Conforme fornecido no primeiro parágrafo desta nota de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continuar usar o SQL Server 2012 de acordo com os termos na seção </w:t>
      </w:r>
      <w:r w:rsidR="00997232" w:rsidRPr="009855B9">
        <w:rPr>
          <w:rFonts w:eastAsia="Calibri" w:cs="Tahoma"/>
          <w:szCs w:val="18"/>
          <w:lang w:val="pt-BR"/>
        </w:rPr>
        <w:t>“</w:t>
      </w:r>
      <w:r w:rsidRPr="009855B9">
        <w:rPr>
          <w:rFonts w:eastAsia="Calibri" w:cs="Tahoma"/>
          <w:szCs w:val="18"/>
          <w:lang w:val="pt-BR"/>
        </w:rPr>
        <w:t>Para Clientes com cobertura de Software Assurance antes de 1º de abril de 2015, que optou por não renovar</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346F4B">
      <w:pPr>
        <w:numPr>
          <w:ilvl w:val="2"/>
          <w:numId w:val="50"/>
        </w:numPr>
        <w:spacing w:after="60"/>
        <w:ind w:left="1440"/>
        <w:rPr>
          <w:rFonts w:cs="Tahoma"/>
          <w:lang w:val="pt-BR"/>
        </w:rPr>
      </w:pPr>
      <w:r w:rsidRPr="009855B9">
        <w:rPr>
          <w:rFonts w:eastAsia="Calibri" w:cs="Tahoma"/>
          <w:szCs w:val="18"/>
          <w:lang w:val="pt-BR"/>
        </w:rPr>
        <w:t>Para as licenças adquiridas depois de 1</w:t>
      </w:r>
      <w:r w:rsidRPr="009855B9">
        <w:rPr>
          <w:rFonts w:eastAsia="Calibri" w:cs="Tahoma"/>
          <w:szCs w:val="18"/>
          <w:vertAlign w:val="superscript"/>
          <w:lang w:val="pt-BR"/>
        </w:rPr>
        <w:t>º</w:t>
      </w:r>
      <w:r w:rsidRPr="009855B9">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2512D3" w:rsidRPr="009855B9" w:rsidRDefault="002512D3">
      <w:pPr>
        <w:rPr>
          <w:rFonts w:cs="Tahoma"/>
          <w:lang w:val="pt-BR"/>
        </w:rPr>
      </w:pPr>
    </w:p>
    <w:p w:rsidR="00B06AAC" w:rsidRPr="009855B9" w:rsidRDefault="00A81E83" w:rsidP="00B06AAC">
      <w:pPr>
        <w:tabs>
          <w:tab w:val="left" w:pos="720"/>
        </w:tabs>
        <w:spacing w:after="60"/>
        <w:ind w:left="720"/>
        <w:rPr>
          <w:rFonts w:cs="Tahoma"/>
          <w:lang w:val="pt-BR"/>
        </w:rPr>
      </w:pPr>
      <w:r w:rsidRPr="009855B9">
        <w:rPr>
          <w:rFonts w:cs="Tahoma"/>
          <w:b/>
          <w:lang w:val="pt-BR"/>
        </w:rPr>
        <w:t>Para os clientes localizados na República Popular da</w:t>
      </w:r>
      <w:r w:rsidRPr="009855B9">
        <w:rPr>
          <w:rFonts w:cs="Tahoma"/>
          <w:lang w:val="pt-BR"/>
        </w:rPr>
        <w:t xml:space="preserve"> </w:t>
      </w:r>
      <w:r w:rsidRPr="009855B9">
        <w:rPr>
          <w:rFonts w:cs="Tahoma"/>
          <w:b/>
          <w:lang w:val="pt-BR"/>
        </w:rPr>
        <w:t>China e para os que estão adquirindo licenças de processador e Software Assurance para SQL Server 2008 R2</w:t>
      </w:r>
    </w:p>
    <w:p w:rsidR="00A81E83" w:rsidRPr="009855B9" w:rsidRDefault="00A81E83" w:rsidP="00B06AAC">
      <w:pPr>
        <w:tabs>
          <w:tab w:val="left" w:pos="720"/>
        </w:tabs>
        <w:ind w:left="720"/>
        <w:contextualSpacing/>
        <w:rPr>
          <w:rFonts w:cs="Tahoma"/>
          <w:lang w:val="pt-BR"/>
        </w:rPr>
      </w:pPr>
      <w:r w:rsidRPr="009855B9">
        <w:rPr>
          <w:rFonts w:cs="Tahoma"/>
          <w:lang w:val="pt-BR"/>
        </w:rPr>
        <w:t>As referências a 1</w:t>
      </w:r>
      <w:r w:rsidRPr="009855B9">
        <w:rPr>
          <w:rFonts w:cs="Tahoma"/>
          <w:vertAlign w:val="superscript"/>
          <w:lang w:val="pt-BR"/>
        </w:rPr>
        <w:t>º</w:t>
      </w:r>
      <w:r w:rsidRPr="009855B9">
        <w:rPr>
          <w:rFonts w:cs="Tahoma"/>
          <w:lang w:val="pt-BR"/>
        </w:rPr>
        <w:t xml:space="preserve"> de abril de 2012 e 1</w:t>
      </w:r>
      <w:r w:rsidRPr="009855B9">
        <w:rPr>
          <w:rFonts w:cs="Tahoma"/>
          <w:vertAlign w:val="superscript"/>
          <w:lang w:val="pt-BR"/>
        </w:rPr>
        <w:t>º</w:t>
      </w:r>
      <w:r w:rsidRPr="009855B9">
        <w:rPr>
          <w:rFonts w:cs="Tahoma"/>
          <w:lang w:val="pt-BR"/>
        </w:rPr>
        <w:t xml:space="preserve"> de abril de 2015 nesta nota da lista de produtos não são aplicáveis. As datas aplicáveis para esses clientes são 1</w:t>
      </w:r>
      <w:r w:rsidRPr="009855B9">
        <w:rPr>
          <w:rFonts w:cs="Tahoma"/>
          <w:vertAlign w:val="superscript"/>
          <w:lang w:val="pt-BR"/>
        </w:rPr>
        <w:t>º</w:t>
      </w:r>
      <w:r w:rsidRPr="009855B9">
        <w:rPr>
          <w:rFonts w:cs="Tahoma"/>
          <w:lang w:val="pt-BR"/>
        </w:rPr>
        <w:t xml:space="preserve"> de julho de 2012 e 1</w:t>
      </w:r>
      <w:r w:rsidRPr="009855B9">
        <w:rPr>
          <w:rFonts w:cs="Tahoma"/>
          <w:vertAlign w:val="superscript"/>
          <w:lang w:val="pt-BR"/>
        </w:rPr>
        <w:t>º</w:t>
      </w:r>
      <w:r w:rsidRPr="009855B9">
        <w:rPr>
          <w:rFonts w:cs="Tahoma"/>
          <w:lang w:val="pt-BR"/>
        </w:rPr>
        <w:t xml:space="preserve"> de julho de 2015, respectivamente.</w:t>
      </w:r>
    </w:p>
    <w:p w:rsidR="00A81E83" w:rsidRPr="009855B9" w:rsidRDefault="00A81E83" w:rsidP="008558DC">
      <w:pPr>
        <w:ind w:left="900"/>
        <w:rPr>
          <w:rFonts w:cs="Tahoma"/>
          <w:lang w:val="pt-BR"/>
        </w:rPr>
      </w:pPr>
    </w:p>
    <w:p w:rsidR="00A81E83" w:rsidRPr="009855B9" w:rsidRDefault="00A81E83" w:rsidP="008558DC">
      <w:pPr>
        <w:rPr>
          <w:rFonts w:cs="Tahoma"/>
          <w:lang w:val="pt-BR"/>
        </w:rPr>
      </w:pPr>
    </w:p>
    <w:p w:rsidR="00A81E83" w:rsidRPr="009855B9" w:rsidRDefault="00A560B6" w:rsidP="00BD4B91">
      <w:pPr>
        <w:pStyle w:val="Heading3"/>
        <w:rPr>
          <w:rFonts w:ascii="Tahoma" w:hAnsi="Tahoma" w:cs="Tahoma"/>
          <w:lang w:val="pt-BR"/>
        </w:rPr>
      </w:pPr>
      <w:bookmarkStart w:id="1469" w:name="_85_84_SQL"/>
      <w:bookmarkStart w:id="1470" w:name="_78_76_SQL"/>
      <w:bookmarkStart w:id="1471" w:name="_83_SQL_Server®"/>
      <w:bookmarkStart w:id="1472" w:name="Srv_85SQL2008R2Workgroup5ClientAddon"/>
      <w:bookmarkStart w:id="1473" w:name="_Toc336338343"/>
      <w:bookmarkStart w:id="1474" w:name="_Toc363830085"/>
      <w:bookmarkEnd w:id="1469"/>
      <w:bookmarkEnd w:id="1470"/>
      <w:bookmarkEnd w:id="1471"/>
      <w:r w:rsidRPr="009855B9">
        <w:rPr>
          <w:rFonts w:ascii="Tahoma" w:hAnsi="Tahoma" w:cs="Tahoma"/>
          <w:color w:val="F66400"/>
          <w:sz w:val="22"/>
          <w:vertAlign w:val="superscript"/>
          <w:lang w:val="pt-BR"/>
        </w:rPr>
        <w:t>83</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2008 R2 Workgroup (Complementar para 5 Clientes)</w:t>
      </w:r>
      <w:bookmarkEnd w:id="1472"/>
      <w:bookmarkEnd w:id="1473"/>
      <w:bookmarkEnd w:id="1474"/>
    </w:p>
    <w:p w:rsidR="00A81E83" w:rsidRPr="009855B9" w:rsidRDefault="00A81E83" w:rsidP="00DA46D5">
      <w:pPr>
        <w:pStyle w:val="EndnoteText"/>
        <w:ind w:left="0"/>
        <w:rPr>
          <w:rFonts w:ascii="Tahoma" w:hAnsi="Tahoma" w:cs="Tahoma"/>
          <w:lang w:val="pt-BR"/>
        </w:rPr>
      </w:pPr>
    </w:p>
    <w:p w:rsidR="00DA46D5" w:rsidRPr="009855B9" w:rsidRDefault="00A81E83" w:rsidP="00DA46D5">
      <w:pPr>
        <w:spacing w:after="60"/>
        <w:ind w:left="720"/>
        <w:rPr>
          <w:rFonts w:cs="Tahoma"/>
          <w:lang w:val="pt-BR"/>
        </w:rPr>
      </w:pPr>
      <w:r w:rsidRPr="009855B9">
        <w:rPr>
          <w:rFonts w:cs="Tahoma"/>
          <w:b/>
          <w:lang w:val="pt-BR"/>
        </w:rPr>
        <w:t>Outorgas de Licença Associadas ao término da validade da edição do SQL Server Workgroup</w:t>
      </w:r>
    </w:p>
    <w:p w:rsidR="00A81E83" w:rsidRPr="009855B9" w:rsidRDefault="00A81E83" w:rsidP="00DA46D5">
      <w:pPr>
        <w:ind w:left="720"/>
        <w:rPr>
          <w:rFonts w:cs="Tahoma"/>
          <w:lang w:val="pt-BR"/>
        </w:rPr>
      </w:pPr>
      <w:r w:rsidRPr="009855B9">
        <w:rPr>
          <w:rFonts w:eastAsia="Calibri" w:cs="Tahoma"/>
          <w:szCs w:val="18"/>
          <w:lang w:val="pt-BR"/>
        </w:rPr>
        <w:t>O SQL Server 2008 R2 Workgroup será a última versão da edição do SQL Server Workgroup.</w:t>
      </w:r>
      <w:r w:rsidR="006C0B98" w:rsidRPr="009855B9">
        <w:rPr>
          <w:rFonts w:eastAsia="Calibri" w:cs="Tahoma"/>
          <w:szCs w:val="18"/>
          <w:lang w:val="pt-BR"/>
        </w:rPr>
        <w:t xml:space="preserve"> </w:t>
      </w:r>
      <w:r w:rsidRPr="009855B9">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6C0B98" w:rsidRPr="009855B9">
        <w:rPr>
          <w:rFonts w:eastAsia="Calibri" w:cs="Tahoma"/>
          <w:szCs w:val="18"/>
          <w:lang w:val="pt-BR"/>
        </w:rPr>
        <w:t xml:space="preserve"> </w:t>
      </w:r>
      <w:r w:rsidRPr="009855B9">
        <w:rPr>
          <w:rFonts w:eastAsia="Calibri" w:cs="Tahoma"/>
          <w:szCs w:val="18"/>
          <w:lang w:val="pt-BR"/>
        </w:rPr>
        <w:t>As licenças do SQL Server Workgroup dos clientes não são mais válidas quando eles adquirem o Software Assurance do SQL Server Standard sob esta oferta.</w:t>
      </w:r>
    </w:p>
    <w:p w:rsidR="000D5F24" w:rsidRPr="009855B9" w:rsidRDefault="000D5F24">
      <w:pPr>
        <w:rPr>
          <w:rFonts w:cs="Tahoma"/>
          <w:lang w:val="pt-BR"/>
        </w:rPr>
      </w:pPr>
    </w:p>
    <w:p w:rsidR="00DA46D5" w:rsidRPr="009855B9" w:rsidRDefault="00A81E83" w:rsidP="00DA46D5">
      <w:pPr>
        <w:spacing w:after="60"/>
        <w:ind w:left="720"/>
        <w:rPr>
          <w:rFonts w:cs="Tahoma"/>
          <w:lang w:val="pt-BR"/>
        </w:rPr>
      </w:pPr>
      <w:r w:rsidRPr="009855B9">
        <w:rPr>
          <w:rFonts w:cs="Tahoma"/>
          <w:b/>
          <w:lang w:val="pt-BR"/>
        </w:rPr>
        <w:t>Para os clientes localizados na República Popular da</w:t>
      </w:r>
      <w:r w:rsidRPr="009855B9">
        <w:rPr>
          <w:rFonts w:cs="Tahoma"/>
          <w:lang w:val="pt-BR"/>
        </w:rPr>
        <w:t xml:space="preserve"> </w:t>
      </w:r>
      <w:r w:rsidRPr="009855B9">
        <w:rPr>
          <w:rFonts w:cs="Tahoma"/>
          <w:b/>
          <w:lang w:val="pt-BR"/>
        </w:rPr>
        <w:t>China e para os que estão adquirindo licenças e Software Assurance para SQL Server 2008 R2</w:t>
      </w:r>
    </w:p>
    <w:p w:rsidR="00A81E83" w:rsidRPr="009855B9" w:rsidRDefault="00A81E83" w:rsidP="00C93CCE">
      <w:pPr>
        <w:ind w:left="720"/>
        <w:rPr>
          <w:rFonts w:cs="Tahoma"/>
          <w:lang w:val="pt-BR"/>
        </w:rPr>
      </w:pPr>
      <w:r w:rsidRPr="009855B9">
        <w:rPr>
          <w:rFonts w:cs="Tahoma"/>
          <w:lang w:val="pt-BR"/>
        </w:rPr>
        <w:t>As referências a 1</w:t>
      </w:r>
      <w:r w:rsidRPr="009855B9">
        <w:rPr>
          <w:rFonts w:cs="Tahoma"/>
          <w:vertAlign w:val="superscript"/>
          <w:lang w:val="pt-BR"/>
        </w:rPr>
        <w:t>º</w:t>
      </w:r>
      <w:r w:rsidRPr="009855B9">
        <w:rPr>
          <w:rFonts w:cs="Tahoma"/>
          <w:lang w:val="pt-BR"/>
        </w:rPr>
        <w:t xml:space="preserve"> de abril de 2012 nesta nota da lista de produtos não são aplicáveis. A data aplicável para</w:t>
      </w:r>
      <w:r w:rsidR="00C93CCE" w:rsidRPr="009855B9">
        <w:rPr>
          <w:rFonts w:cs="Tahoma"/>
          <w:lang w:val="pt-BR"/>
        </w:rPr>
        <w:t> </w:t>
      </w:r>
      <w:r w:rsidRPr="009855B9">
        <w:rPr>
          <w:rFonts w:cs="Tahoma"/>
          <w:lang w:val="pt-BR"/>
        </w:rPr>
        <w:t>esses clientes é 1</w:t>
      </w:r>
      <w:r w:rsidRPr="009855B9">
        <w:rPr>
          <w:rFonts w:cs="Tahoma"/>
          <w:vertAlign w:val="superscript"/>
          <w:lang w:val="pt-BR"/>
        </w:rPr>
        <w:t>º</w:t>
      </w:r>
      <w:r w:rsidRPr="009855B9">
        <w:rPr>
          <w:rFonts w:cs="Tahoma"/>
          <w:lang w:val="pt-BR"/>
        </w:rPr>
        <w:t xml:space="preserve"> de julho de 2012.</w:t>
      </w:r>
    </w:p>
    <w:p w:rsidR="00DA46D5" w:rsidRPr="009855B9" w:rsidRDefault="00DA46D5" w:rsidP="00DA46D5">
      <w:pPr>
        <w:ind w:left="720"/>
        <w:rPr>
          <w:rFonts w:cs="Tahoma"/>
          <w:lang w:val="pt-BR"/>
        </w:rPr>
      </w:pPr>
    </w:p>
    <w:p w:rsidR="00DA46D5" w:rsidRPr="009855B9" w:rsidRDefault="00DA46D5" w:rsidP="00DA46D5">
      <w:pPr>
        <w:ind w:left="720"/>
        <w:rPr>
          <w:rFonts w:cs="Tahoma"/>
          <w:lang w:val="pt-BR"/>
        </w:rPr>
      </w:pPr>
    </w:p>
    <w:p w:rsidR="00586FCE" w:rsidRPr="009855B9" w:rsidRDefault="00586FCE" w:rsidP="00DA46D5">
      <w:pPr>
        <w:ind w:left="720"/>
        <w:rPr>
          <w:rFonts w:cs="Tahoma"/>
          <w:lang w:val="pt-BR"/>
        </w:rPr>
      </w:pPr>
    </w:p>
    <w:p w:rsidR="00C93CCE" w:rsidRPr="009855B9" w:rsidRDefault="00C93CCE" w:rsidP="00DA46D5">
      <w:pPr>
        <w:ind w:left="720"/>
        <w:rPr>
          <w:rFonts w:cs="Tahoma"/>
          <w:lang w:val="pt-BR"/>
        </w:rPr>
      </w:pPr>
    </w:p>
    <w:p w:rsidR="00C93CCE" w:rsidRPr="009855B9" w:rsidRDefault="00C93CCE" w:rsidP="00DA46D5">
      <w:pPr>
        <w:ind w:left="720"/>
        <w:rPr>
          <w:rFonts w:cs="Tahoma"/>
          <w:lang w:val="pt-BR"/>
        </w:rPr>
      </w:pPr>
    </w:p>
    <w:p w:rsidR="00C93CCE" w:rsidRPr="009855B9" w:rsidRDefault="00C93CCE" w:rsidP="00DA46D5">
      <w:pPr>
        <w:ind w:left="720"/>
        <w:rPr>
          <w:rFonts w:cs="Tahoma"/>
          <w:lang w:val="pt-BR"/>
        </w:rPr>
      </w:pPr>
    </w:p>
    <w:p w:rsidR="00C93CCE" w:rsidRPr="009855B9" w:rsidRDefault="00C93CCE" w:rsidP="00DA46D5">
      <w:pPr>
        <w:ind w:left="720"/>
        <w:rPr>
          <w:rFonts w:cs="Tahoma"/>
          <w:lang w:val="pt-BR"/>
        </w:rPr>
      </w:pPr>
    </w:p>
    <w:p w:rsidR="00C93CCE" w:rsidRPr="009855B9" w:rsidRDefault="00C93CCE" w:rsidP="00DA46D5">
      <w:pPr>
        <w:ind w:left="720"/>
        <w:rPr>
          <w:rFonts w:cs="Tahoma"/>
          <w:lang w:val="pt-BR"/>
        </w:rPr>
      </w:pPr>
    </w:p>
    <w:p w:rsidR="00A81E83" w:rsidRPr="009855B9" w:rsidRDefault="00A560B6" w:rsidP="00A81E83">
      <w:pPr>
        <w:pStyle w:val="Heading3"/>
        <w:ind w:left="720" w:hanging="720"/>
        <w:rPr>
          <w:rFonts w:ascii="Tahoma" w:hAnsi="Tahoma" w:cs="Tahoma"/>
          <w:lang w:val="pt-BR"/>
        </w:rPr>
      </w:pPr>
      <w:bookmarkStart w:id="1475" w:name="_79_77_SQL"/>
      <w:bookmarkStart w:id="1476" w:name="_81_SQL_Server®"/>
      <w:bookmarkStart w:id="1477" w:name="_84_SQL_Server®"/>
      <w:bookmarkStart w:id="1478" w:name="_Toc336338344"/>
      <w:bookmarkStart w:id="1479" w:name="_Toc363830086"/>
      <w:bookmarkStart w:id="1480" w:name="Srv_72SQLSvr08R2WorkgroupProc"/>
      <w:bookmarkEnd w:id="1475"/>
      <w:bookmarkEnd w:id="1476"/>
      <w:bookmarkEnd w:id="1477"/>
      <w:r w:rsidRPr="009855B9">
        <w:rPr>
          <w:rFonts w:ascii="Tahoma" w:hAnsi="Tahoma" w:cs="Tahoma"/>
          <w:color w:val="F66400"/>
          <w:sz w:val="22"/>
          <w:vertAlign w:val="superscript"/>
          <w:lang w:val="pt-BR"/>
        </w:rPr>
        <w:lastRenderedPageBreak/>
        <w:t>84</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2008 R2 Workgroup Processor</w:t>
      </w:r>
      <w:bookmarkEnd w:id="1478"/>
      <w:bookmarkEnd w:id="1479"/>
    </w:p>
    <w:bookmarkEnd w:id="1480"/>
    <w:p w:rsidR="00A81E83" w:rsidRPr="009855B9" w:rsidRDefault="00A81E83" w:rsidP="000C03F3">
      <w:pPr>
        <w:ind w:left="720"/>
        <w:rPr>
          <w:rFonts w:cs="Tahoma"/>
          <w:lang w:val="pt-BR"/>
        </w:rPr>
      </w:pPr>
    </w:p>
    <w:p w:rsidR="000C03F3" w:rsidRPr="009855B9" w:rsidRDefault="00A81E83" w:rsidP="000C03F3">
      <w:pPr>
        <w:spacing w:after="60"/>
        <w:ind w:left="720"/>
        <w:rPr>
          <w:rFonts w:cs="Tahoma"/>
          <w:lang w:val="pt-BR"/>
        </w:rPr>
      </w:pPr>
      <w:r w:rsidRPr="009855B9">
        <w:rPr>
          <w:rFonts w:eastAsia="Calibri" w:cs="Tahoma"/>
          <w:b/>
          <w:color w:val="000000"/>
          <w:szCs w:val="18"/>
          <w:lang w:val="pt-BR"/>
        </w:rPr>
        <w:t>Outorgas de Licença Associadas à Alteração no Modelo de Licenciamento</w:t>
      </w:r>
    </w:p>
    <w:p w:rsidR="00A81E83" w:rsidRPr="009855B9" w:rsidRDefault="00A81E83" w:rsidP="009A1FC2">
      <w:pPr>
        <w:ind w:left="720"/>
        <w:rPr>
          <w:rFonts w:cs="Tahoma"/>
          <w:lang w:val="pt-BR"/>
        </w:rPr>
      </w:pPr>
      <w:r w:rsidRPr="009855B9">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6C0B98" w:rsidRPr="009855B9">
        <w:rPr>
          <w:rFonts w:eastAsia="Calibri" w:cs="Tahoma"/>
          <w:color w:val="000000"/>
          <w:szCs w:val="18"/>
          <w:lang w:val="pt-BR"/>
        </w:rPr>
        <w:t xml:space="preserve"> </w:t>
      </w:r>
      <w:r w:rsidRPr="009855B9">
        <w:rPr>
          <w:rFonts w:eastAsia="Calibri" w:cs="Tahoma"/>
          <w:color w:val="000000"/>
          <w:szCs w:val="18"/>
          <w:lang w:val="pt-BR"/>
        </w:rPr>
        <w:t>Como uma exceção, aos clientes de Licenciamento por Volume com Software Assurance ativo para licenças do processador do SQL Server 2008 R2 Workgroup em 1º de abril de 2012 (</w:t>
      </w:r>
      <w:r w:rsidR="00997232" w:rsidRPr="009855B9">
        <w:rPr>
          <w:rFonts w:eastAsia="Calibri" w:cs="Tahoma"/>
          <w:color w:val="000000"/>
          <w:szCs w:val="18"/>
          <w:lang w:val="pt-BR"/>
        </w:rPr>
        <w:t>“</w:t>
      </w:r>
      <w:r w:rsidRPr="009855B9">
        <w:rPr>
          <w:rFonts w:eastAsia="Calibri" w:cs="Tahoma"/>
          <w:color w:val="000000"/>
          <w:szCs w:val="18"/>
          <w:lang w:val="pt-BR"/>
        </w:rPr>
        <w:t>licenças qualificadas</w:t>
      </w:r>
      <w:r w:rsidR="00997232" w:rsidRPr="009855B9">
        <w:rPr>
          <w:rFonts w:eastAsia="Calibri" w:cs="Tahoma"/>
          <w:color w:val="000000"/>
          <w:szCs w:val="18"/>
          <w:lang w:val="pt-BR"/>
        </w:rPr>
        <w:t>”</w:t>
      </w:r>
      <w:r w:rsidRPr="009855B9">
        <w:rPr>
          <w:rFonts w:eastAsia="Calibri" w:cs="Tahoma"/>
          <w:color w:val="000000"/>
          <w:szCs w:val="18"/>
          <w:lang w:val="pt-BR"/>
        </w:rPr>
        <w:t xml:space="preserve">) são concedidas as seguintes opções. As licenças do processador do SQL Server 2008 R2 Workgroup </w:t>
      </w:r>
      <w:r w:rsidRPr="009855B9">
        <w:rPr>
          <w:rFonts w:cs="Tahoma"/>
          <w:bCs/>
          <w:color w:val="000000"/>
          <w:szCs w:val="18"/>
          <w:lang w:val="pt-BR"/>
        </w:rPr>
        <w:t>adquiridas posteriormente no mesmo prazo de</w:t>
      </w:r>
      <w:r w:rsidR="009A1FC2" w:rsidRPr="009855B9">
        <w:rPr>
          <w:rFonts w:cs="Tahoma"/>
          <w:bCs/>
          <w:color w:val="000000"/>
          <w:szCs w:val="18"/>
          <w:lang w:val="pt-BR"/>
        </w:rPr>
        <w:t> </w:t>
      </w:r>
      <w:r w:rsidRPr="009855B9">
        <w:rPr>
          <w:rFonts w:cs="Tahoma"/>
          <w:bCs/>
          <w:color w:val="000000"/>
          <w:szCs w:val="18"/>
          <w:lang w:val="pt-BR"/>
        </w:rPr>
        <w:t>registro, mas antes de 1º de abril de 2015 como parte de um processo de adequação (</w:t>
      </w:r>
      <w:r w:rsidR="00997232" w:rsidRPr="009855B9">
        <w:rPr>
          <w:rFonts w:cs="Tahoma"/>
          <w:bCs/>
          <w:color w:val="000000"/>
          <w:szCs w:val="18"/>
          <w:lang w:val="pt-BR"/>
        </w:rPr>
        <w:t>“</w:t>
      </w:r>
      <w:r w:rsidRPr="009855B9">
        <w:rPr>
          <w:rFonts w:cs="Tahoma"/>
          <w:bCs/>
          <w:color w:val="000000"/>
          <w:szCs w:val="18"/>
          <w:lang w:val="pt-BR"/>
        </w:rPr>
        <w:t>true-up</w:t>
      </w:r>
      <w:r w:rsidR="00997232" w:rsidRPr="009855B9">
        <w:rPr>
          <w:rFonts w:cs="Tahoma"/>
          <w:bCs/>
          <w:color w:val="000000"/>
          <w:szCs w:val="18"/>
          <w:lang w:val="pt-BR"/>
        </w:rPr>
        <w:t>”</w:t>
      </w:r>
      <w:r w:rsidRPr="009855B9">
        <w:rPr>
          <w:rFonts w:cs="Tahoma"/>
          <w:bCs/>
          <w:color w:val="000000"/>
          <w:szCs w:val="18"/>
          <w:lang w:val="pt-BR"/>
        </w:rPr>
        <w:t xml:space="preserve">) programado do cliente Enterprise, Enterprise Subscription, Open Value Subscription ou EES também são </w:t>
      </w:r>
      <w:r w:rsidR="00997232" w:rsidRPr="009855B9">
        <w:rPr>
          <w:rFonts w:cs="Tahoma"/>
          <w:bCs/>
          <w:color w:val="000000"/>
          <w:szCs w:val="18"/>
          <w:lang w:val="pt-BR"/>
        </w:rPr>
        <w:t>“</w:t>
      </w:r>
      <w:r w:rsidRPr="009855B9">
        <w:rPr>
          <w:rFonts w:cs="Tahoma"/>
          <w:bCs/>
          <w:color w:val="000000"/>
          <w:szCs w:val="18"/>
          <w:lang w:val="pt-BR"/>
        </w:rPr>
        <w:t>licenças qualificadas</w:t>
      </w:r>
      <w:r w:rsidR="00997232" w:rsidRPr="009855B9">
        <w:rPr>
          <w:rFonts w:cs="Tahoma"/>
          <w:bCs/>
          <w:color w:val="000000"/>
          <w:szCs w:val="18"/>
          <w:lang w:val="pt-BR"/>
        </w:rPr>
        <w:t>”</w:t>
      </w:r>
      <w:r w:rsidRPr="009855B9">
        <w:rPr>
          <w:rFonts w:cs="Tahoma"/>
          <w:bCs/>
          <w:color w:val="000000"/>
          <w:szCs w:val="18"/>
          <w:lang w:val="pt-BR"/>
        </w:rPr>
        <w:t xml:space="preserve"> para fins dessas opções.</w:t>
      </w:r>
      <w:r w:rsidR="006C0B98" w:rsidRPr="009855B9">
        <w:rPr>
          <w:rFonts w:cs="Tahoma"/>
          <w:bCs/>
          <w:color w:val="000000"/>
          <w:szCs w:val="18"/>
          <w:lang w:val="pt-BR"/>
        </w:rPr>
        <w:t xml:space="preserve"> </w:t>
      </w:r>
      <w:r w:rsidRPr="009855B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rsidR="000C03F3" w:rsidRPr="009855B9" w:rsidRDefault="000C03F3" w:rsidP="000C03F3">
      <w:pPr>
        <w:ind w:left="720"/>
        <w:rPr>
          <w:rFonts w:cs="Tahoma"/>
          <w:lang w:val="pt-BR"/>
        </w:rPr>
      </w:pPr>
    </w:p>
    <w:p w:rsidR="000C03F3" w:rsidRPr="009855B9" w:rsidRDefault="000C03F3" w:rsidP="000C03F3">
      <w:pPr>
        <w:spacing w:after="60"/>
        <w:ind w:left="720"/>
        <w:rPr>
          <w:rFonts w:cs="Tahoma"/>
          <w:lang w:val="pt-BR"/>
        </w:rPr>
      </w:pPr>
      <w:r w:rsidRPr="009855B9">
        <w:rPr>
          <w:rFonts w:eastAsia="Calibri" w:cs="Tahoma"/>
          <w:b/>
          <w:color w:val="000000"/>
          <w:szCs w:val="18"/>
          <w:lang w:val="pt-BR"/>
        </w:rPr>
        <w:t>Prazo Atual</w:t>
      </w:r>
    </w:p>
    <w:p w:rsidR="00A81E83" w:rsidRPr="009855B9" w:rsidRDefault="00A81E83" w:rsidP="009A1FC2">
      <w:pPr>
        <w:tabs>
          <w:tab w:val="left" w:pos="720"/>
        </w:tabs>
        <w:ind w:left="720"/>
        <w:rPr>
          <w:rFonts w:cs="Tahoma"/>
          <w:spacing w:val="-4"/>
          <w:lang w:val="pt-BR"/>
        </w:rPr>
      </w:pPr>
      <w:r w:rsidRPr="009855B9">
        <w:rPr>
          <w:rFonts w:eastAsia="Calibri" w:cs="Tahoma"/>
          <w:spacing w:val="-4"/>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Workgroup sujeito aos direitos de uso do produto de</w:t>
      </w:r>
      <w:r w:rsidR="009A1FC2" w:rsidRPr="009855B9">
        <w:rPr>
          <w:rFonts w:eastAsia="Calibri" w:cs="Tahoma"/>
          <w:spacing w:val="-4"/>
          <w:szCs w:val="18"/>
          <w:lang w:val="pt-BR"/>
        </w:rPr>
        <w:t> </w:t>
      </w:r>
      <w:r w:rsidRPr="009855B9">
        <w:rPr>
          <w:rFonts w:eastAsia="Calibri" w:cs="Tahoma"/>
          <w:spacing w:val="-4"/>
          <w:szCs w:val="18"/>
          <w:lang w:val="pt-BR"/>
        </w:rPr>
        <w:t>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w:t>
      </w:r>
      <w:r w:rsidR="009A1FC2" w:rsidRPr="009855B9">
        <w:rPr>
          <w:rFonts w:eastAsia="Calibri" w:cs="Tahoma"/>
          <w:spacing w:val="-4"/>
          <w:szCs w:val="18"/>
          <w:lang w:val="pt-BR"/>
        </w:rPr>
        <w:t> </w:t>
      </w:r>
      <w:r w:rsidRPr="009855B9">
        <w:rPr>
          <w:rFonts w:eastAsia="Calibri" w:cs="Tahoma"/>
          <w:spacing w:val="-4"/>
          <w:szCs w:val="18"/>
          <w:lang w:val="pt-BR"/>
        </w:rPr>
        <w:t>Produto para SQL Server 2012 Standard Core quanto aos termos de licença para Mobilidade de Licença.</w:t>
      </w:r>
    </w:p>
    <w:p w:rsidR="000C03F3" w:rsidRPr="009855B9" w:rsidRDefault="000C03F3" w:rsidP="000C03F3">
      <w:pPr>
        <w:tabs>
          <w:tab w:val="left" w:pos="720"/>
        </w:tabs>
        <w:ind w:left="720"/>
        <w:rPr>
          <w:rFonts w:cs="Tahoma"/>
          <w:lang w:val="pt-BR"/>
        </w:rPr>
      </w:pPr>
    </w:p>
    <w:p w:rsidR="000C03F3" w:rsidRPr="009855B9" w:rsidRDefault="00A81E83" w:rsidP="000C03F3">
      <w:pPr>
        <w:spacing w:after="60"/>
        <w:ind w:left="720"/>
        <w:rPr>
          <w:rFonts w:cs="Tahoma"/>
          <w:lang w:val="pt-BR"/>
        </w:rPr>
      </w:pPr>
      <w:r w:rsidRPr="009855B9">
        <w:rPr>
          <w:rFonts w:eastAsia="Calibri" w:cs="Tahoma"/>
          <w:b/>
          <w:color w:val="000000"/>
          <w:szCs w:val="18"/>
          <w:lang w:val="pt-BR"/>
        </w:rPr>
        <w:t>Primeiro Prazo de Renovação (antes de 1º de abril de 2015)</w:t>
      </w:r>
    </w:p>
    <w:p w:rsidR="00A81E83" w:rsidRPr="009855B9" w:rsidRDefault="00A81E83" w:rsidP="00C93CCE">
      <w:pPr>
        <w:tabs>
          <w:tab w:val="left" w:pos="720"/>
        </w:tabs>
        <w:ind w:left="720"/>
        <w:rPr>
          <w:rFonts w:cs="Tahoma"/>
          <w:lang w:val="pt-BR"/>
        </w:rPr>
      </w:pPr>
      <w:r w:rsidRPr="009855B9">
        <w:rPr>
          <w:rFonts w:eastAsia="Calibri" w:cs="Tahoma"/>
          <w:szCs w:val="18"/>
          <w:lang w:val="pt-BR"/>
        </w:rPr>
        <w:t>Na sua primeira renovação de Software Assurance em ou depois de 1º de abril de 2012 (mas antes de 1º</w:t>
      </w:r>
      <w:r w:rsidR="00C93CCE" w:rsidRPr="009855B9">
        <w:rPr>
          <w:rFonts w:eastAsia="Calibri" w:cs="Tahoma"/>
          <w:szCs w:val="18"/>
          <w:lang w:val="pt-BR"/>
        </w:rPr>
        <w:t> </w:t>
      </w:r>
      <w:r w:rsidRPr="009855B9">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9855B9" w:rsidRDefault="00A81E83" w:rsidP="00346F4B">
      <w:pPr>
        <w:numPr>
          <w:ilvl w:val="0"/>
          <w:numId w:val="117"/>
        </w:numPr>
        <w:tabs>
          <w:tab w:val="left" w:pos="1440"/>
        </w:tabs>
        <w:ind w:left="1440"/>
        <w:rPr>
          <w:rFonts w:cs="Tahoma"/>
          <w:lang w:val="pt-BR"/>
        </w:rPr>
      </w:pPr>
      <w:r w:rsidRPr="009855B9">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67CD5" w:rsidRDefault="00A81E83" w:rsidP="00346F4B">
      <w:pPr>
        <w:numPr>
          <w:ilvl w:val="0"/>
          <w:numId w:val="91"/>
        </w:numPr>
        <w:tabs>
          <w:tab w:val="left" w:pos="1800"/>
        </w:tabs>
        <w:ind w:left="1800"/>
        <w:rPr>
          <w:rFonts w:cs="Tahoma"/>
        </w:rPr>
      </w:pPr>
      <w:r w:rsidRPr="00267CD5">
        <w:rPr>
          <w:rFonts w:eastAsia="Calibri" w:cs="Tahoma"/>
          <w:szCs w:val="18"/>
        </w:rPr>
        <w:t>Quatro OU</w:t>
      </w:r>
    </w:p>
    <w:p w:rsidR="00A81E83" w:rsidRPr="009855B9" w:rsidRDefault="00A81E83" w:rsidP="00346F4B">
      <w:pPr>
        <w:numPr>
          <w:ilvl w:val="0"/>
          <w:numId w:val="91"/>
        </w:numPr>
        <w:tabs>
          <w:tab w:val="left" w:pos="1800"/>
        </w:tabs>
        <w:ind w:left="1800"/>
        <w:rPr>
          <w:rFonts w:cs="Tahoma"/>
          <w:lang w:val="pt-BR"/>
        </w:rPr>
      </w:pPr>
      <w:r w:rsidRPr="009855B9">
        <w:rPr>
          <w:rFonts w:eastAsia="Calibri" w:cs="Tahoma"/>
          <w:szCs w:val="18"/>
          <w:lang w:val="pt-BR"/>
        </w:rPr>
        <w:t>o número real de núcleos por processador físico multiplicado pelo fator do núcleo apropriado.</w:t>
      </w:r>
      <w:r w:rsidR="006C0B98" w:rsidRPr="009855B9">
        <w:rPr>
          <w:rFonts w:eastAsia="Calibri" w:cs="Tahoma"/>
          <w:szCs w:val="18"/>
          <w:lang w:val="pt-BR"/>
        </w:rPr>
        <w:t xml:space="preserve"> </w:t>
      </w:r>
      <w:r w:rsidRPr="009855B9">
        <w:rPr>
          <w:rFonts w:eastAsia="Calibri" w:cs="Tahoma"/>
          <w:szCs w:val="18"/>
          <w:lang w:val="pt-BR"/>
        </w:rPr>
        <w:t xml:space="preserve">(Nos casos em que o número real de núcleos por processador físico excede quatro,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9855B9" w:rsidRDefault="00A81E83" w:rsidP="00346F4B">
      <w:pPr>
        <w:numPr>
          <w:ilvl w:val="0"/>
          <w:numId w:val="117"/>
        </w:numPr>
        <w:tabs>
          <w:tab w:val="left" w:pos="1440"/>
        </w:tabs>
        <w:ind w:left="1440"/>
        <w:rPr>
          <w:rFonts w:cs="Tahoma"/>
          <w:lang w:val="pt-BR"/>
        </w:rPr>
      </w:pPr>
      <w:r w:rsidRPr="009855B9">
        <w:rPr>
          <w:rFonts w:eastAsia="Calibri" w:cs="Tahoma"/>
          <w:szCs w:val="18"/>
          <w:lang w:val="pt-BR"/>
        </w:rPr>
        <w:t>um número igual ao número das licenças qualificadas atribuído ao servidor em excesso do número real de processadores físicos no servidor multiplicado por quatro.</w:t>
      </w:r>
    </w:p>
    <w:p w:rsidR="000C03F3" w:rsidRPr="009855B9" w:rsidRDefault="000C03F3" w:rsidP="000C03F3">
      <w:pPr>
        <w:tabs>
          <w:tab w:val="left" w:pos="1440"/>
        </w:tabs>
        <w:rPr>
          <w:rFonts w:cs="Tahoma"/>
          <w:lang w:val="pt-BR"/>
        </w:rPr>
      </w:pPr>
    </w:p>
    <w:p w:rsidR="000C03F3" w:rsidRPr="009855B9" w:rsidRDefault="00A81E83" w:rsidP="000C03F3">
      <w:pPr>
        <w:spacing w:after="60"/>
        <w:ind w:left="720"/>
        <w:rPr>
          <w:rFonts w:cs="Tahoma"/>
          <w:lang w:val="pt-BR"/>
        </w:rPr>
      </w:pPr>
      <w:r w:rsidRPr="009855B9">
        <w:rPr>
          <w:rFonts w:eastAsia="Calibri" w:cs="Tahoma"/>
          <w:b/>
          <w:szCs w:val="18"/>
          <w:lang w:val="pt-BR"/>
        </w:rPr>
        <w:t>Primeiro Prazo de Renovação (em ou após 1º de abril de 2015)</w:t>
      </w:r>
    </w:p>
    <w:p w:rsidR="00A81E83" w:rsidRPr="009855B9" w:rsidRDefault="00A81E83" w:rsidP="009A1FC2">
      <w:pPr>
        <w:ind w:left="720"/>
        <w:rPr>
          <w:rFonts w:cs="Tahoma"/>
          <w:lang w:val="pt-BR"/>
        </w:rPr>
      </w:pPr>
      <w:r w:rsidRPr="009855B9">
        <w:rPr>
          <w:rFonts w:eastAsia="Calibri" w:cs="Tahoma"/>
          <w:color w:val="000000"/>
          <w:szCs w:val="18"/>
          <w:lang w:val="pt-BR"/>
        </w:rPr>
        <w:t>Os clientes que renovaram primeiro a cobertura em ou depois de 1o. de abril de 2015</w:t>
      </w:r>
      <w:r w:rsidRPr="009855B9">
        <w:rPr>
          <w:rFonts w:eastAsia="Calibri" w:cs="Tahoma"/>
          <w:szCs w:val="18"/>
          <w:lang w:val="pt-BR"/>
        </w:rPr>
        <w:t xml:space="preserve"> poderão, para qualquer servidor no qual eles estejam devidamente licenciados sob os direitos de uso do produto da licença</w:t>
      </w:r>
      <w:r w:rsidR="009A1FC2" w:rsidRPr="009855B9">
        <w:rPr>
          <w:rFonts w:eastAsia="Calibri" w:cs="Tahoma"/>
          <w:szCs w:val="18"/>
          <w:lang w:val="pt-BR"/>
        </w:rPr>
        <w:t> </w:t>
      </w:r>
      <w:r w:rsidRPr="009855B9">
        <w:rPr>
          <w:rFonts w:eastAsia="Calibri" w:cs="Tahoma"/>
          <w:szCs w:val="18"/>
          <w:lang w:val="pt-BR"/>
        </w:rPr>
        <w:t>do processador SQK Server 2008 R2, adquirir o Software Assurance, como pode ser visto a seguir:</w:t>
      </w:r>
    </w:p>
    <w:p w:rsidR="000C03F3" w:rsidRPr="009855B9" w:rsidRDefault="000C03F3" w:rsidP="000C03F3">
      <w:pPr>
        <w:ind w:left="720"/>
        <w:rPr>
          <w:rFonts w:cs="Tahoma"/>
          <w:lang w:val="pt-BR"/>
        </w:rPr>
      </w:pPr>
    </w:p>
    <w:p w:rsidR="00A81E83" w:rsidRPr="009855B9" w:rsidRDefault="00A81E83" w:rsidP="00346F4B">
      <w:pPr>
        <w:numPr>
          <w:ilvl w:val="3"/>
          <w:numId w:val="92"/>
        </w:numPr>
        <w:tabs>
          <w:tab w:val="left" w:pos="1170"/>
        </w:tabs>
        <w:spacing w:after="60"/>
        <w:ind w:left="1440" w:hanging="360"/>
        <w:rPr>
          <w:rFonts w:cs="Tahoma"/>
          <w:lang w:val="pt-BR"/>
        </w:rPr>
      </w:pPr>
      <w:r w:rsidRPr="009855B9">
        <w:rPr>
          <w:rFonts w:eastAsia="Calibri" w:cs="Tahoma"/>
          <w:szCs w:val="18"/>
          <w:lang w:val="pt-BR"/>
        </w:rPr>
        <w:t>Conforme fornecido no primeiro parágrafo desta nota do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renovar o SA de acordo com os termos na seção </w:t>
      </w:r>
      <w:r w:rsidR="00997232" w:rsidRPr="009855B9">
        <w:rPr>
          <w:rFonts w:eastAsia="Calibri" w:cs="Tahoma"/>
          <w:szCs w:val="18"/>
          <w:lang w:val="pt-BR"/>
        </w:rPr>
        <w:t>“</w:t>
      </w:r>
      <w:r w:rsidRPr="009855B9">
        <w:rPr>
          <w:rFonts w:eastAsia="Calibri" w:cs="Tahoma"/>
          <w:szCs w:val="18"/>
          <w:lang w:val="pt-BR"/>
        </w:rPr>
        <w:t>Primeiro Prazo de Renovação (Antes de 1</w:t>
      </w:r>
      <w:r w:rsidRPr="009855B9">
        <w:rPr>
          <w:rFonts w:eastAsia="Calibri" w:cs="Tahoma"/>
          <w:szCs w:val="18"/>
          <w:vertAlign w:val="superscript"/>
          <w:lang w:val="pt-BR"/>
        </w:rPr>
        <w:t>º</w:t>
      </w:r>
      <w:r w:rsidRPr="009855B9">
        <w:rPr>
          <w:rFonts w:eastAsia="Calibri" w:cs="Tahoma"/>
          <w:szCs w:val="18"/>
          <w:lang w:val="pt-BR"/>
        </w:rPr>
        <w:t xml:space="preserve"> de abril de 2015)</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9A1FC2">
      <w:pPr>
        <w:numPr>
          <w:ilvl w:val="3"/>
          <w:numId w:val="92"/>
        </w:numPr>
        <w:tabs>
          <w:tab w:val="left" w:pos="1170"/>
        </w:tabs>
        <w:spacing w:after="60"/>
        <w:ind w:left="1440" w:hanging="360"/>
        <w:rPr>
          <w:rFonts w:cs="Tahoma"/>
          <w:lang w:val="pt-BR"/>
        </w:rPr>
      </w:pPr>
      <w:r w:rsidRPr="009855B9">
        <w:rPr>
          <w:rFonts w:eastAsia="Calibri" w:cs="Tahoma"/>
          <w:szCs w:val="18"/>
          <w:lang w:val="pt-BR"/>
        </w:rPr>
        <w:t>Para as licenças adquiridas depois de 1</w:t>
      </w:r>
      <w:r w:rsidRPr="009855B9">
        <w:rPr>
          <w:rFonts w:eastAsia="Calibri" w:cs="Tahoma"/>
          <w:szCs w:val="18"/>
          <w:vertAlign w:val="superscript"/>
          <w:lang w:val="pt-BR"/>
        </w:rPr>
        <w:t>º</w:t>
      </w:r>
      <w:r w:rsidRPr="009855B9">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9A1FC2" w:rsidRPr="009855B9">
        <w:rPr>
          <w:rFonts w:eastAsia="Calibri" w:cs="Tahoma"/>
          <w:szCs w:val="18"/>
          <w:lang w:val="pt-BR"/>
        </w:rPr>
        <w:t> </w:t>
      </w:r>
      <w:r w:rsidRPr="009855B9">
        <w:rPr>
          <w:rFonts w:eastAsia="Calibri" w:cs="Tahoma"/>
          <w:szCs w:val="18"/>
          <w:lang w:val="pt-BR"/>
        </w:rPr>
        <w:t>cliente tem que adquirir licenças principais adicionais.</w:t>
      </w:r>
    </w:p>
    <w:p w:rsidR="00A81E83" w:rsidRPr="009855B9" w:rsidRDefault="00A81E83" w:rsidP="00346F4B">
      <w:pPr>
        <w:numPr>
          <w:ilvl w:val="0"/>
          <w:numId w:val="50"/>
        </w:numPr>
        <w:tabs>
          <w:tab w:val="left" w:pos="720"/>
          <w:tab w:val="left" w:pos="1170"/>
        </w:tabs>
        <w:spacing w:after="60"/>
        <w:ind w:left="1440"/>
        <w:rPr>
          <w:rFonts w:cs="Tahoma"/>
          <w:lang w:val="pt-BR"/>
        </w:rPr>
      </w:pPr>
      <w:r w:rsidRPr="009855B9">
        <w:rPr>
          <w:rFonts w:eastAsia="Calibri" w:cs="Tahoma"/>
          <w:szCs w:val="18"/>
          <w:lang w:val="pt-BR"/>
        </w:rPr>
        <w:lastRenderedPageBreak/>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AA4FE9" w:rsidRPr="009855B9" w:rsidRDefault="00AA4FE9" w:rsidP="00C93CCE">
      <w:pPr>
        <w:tabs>
          <w:tab w:val="left" w:pos="720"/>
          <w:tab w:val="left" w:pos="1800"/>
        </w:tabs>
        <w:spacing w:after="60"/>
        <w:ind w:left="720"/>
        <w:rPr>
          <w:rFonts w:eastAsia="Calibri" w:cs="Tahoma"/>
          <w:bCs/>
          <w:szCs w:val="18"/>
          <w:lang w:val="pt-BR"/>
        </w:rPr>
      </w:pPr>
    </w:p>
    <w:p w:rsidR="000C03F3" w:rsidRPr="009855B9" w:rsidRDefault="00A81E83" w:rsidP="00C93CCE">
      <w:pPr>
        <w:tabs>
          <w:tab w:val="left" w:pos="720"/>
          <w:tab w:val="left" w:pos="1800"/>
        </w:tabs>
        <w:spacing w:after="60"/>
        <w:ind w:left="720"/>
        <w:rPr>
          <w:rFonts w:cs="Tahoma"/>
          <w:lang w:val="pt-BR"/>
        </w:rPr>
      </w:pPr>
      <w:r w:rsidRPr="009855B9">
        <w:rPr>
          <w:rFonts w:eastAsia="Calibri" w:cs="Tahoma"/>
          <w:b/>
          <w:szCs w:val="18"/>
          <w:lang w:val="pt-BR"/>
        </w:rPr>
        <w:t>Para os clientes com cobertura de Software Assurance que expiram antes de 1º de abril de</w:t>
      </w:r>
      <w:r w:rsidR="00C93CCE" w:rsidRPr="009855B9">
        <w:rPr>
          <w:rFonts w:eastAsia="Calibri" w:cs="Tahoma"/>
          <w:b/>
          <w:szCs w:val="18"/>
          <w:lang w:val="pt-BR"/>
        </w:rPr>
        <w:t> </w:t>
      </w:r>
      <w:r w:rsidRPr="009855B9">
        <w:rPr>
          <w:rFonts w:eastAsia="Calibri" w:cs="Tahoma"/>
          <w:b/>
          <w:szCs w:val="18"/>
          <w:lang w:val="pt-BR"/>
        </w:rPr>
        <w:t>2015 que optaram pela não renovação</w:t>
      </w:r>
    </w:p>
    <w:p w:rsidR="00A81E83" w:rsidRPr="009855B9" w:rsidRDefault="00A81E83" w:rsidP="00C93CCE">
      <w:pPr>
        <w:tabs>
          <w:tab w:val="left" w:pos="720"/>
          <w:tab w:val="left" w:pos="1800"/>
        </w:tabs>
        <w:ind w:left="720"/>
        <w:rPr>
          <w:rFonts w:cs="Tahoma"/>
          <w:lang w:val="pt-BR"/>
        </w:rPr>
      </w:pPr>
      <w:r w:rsidRPr="009855B9">
        <w:rPr>
          <w:rFonts w:eastAsia="Calibri" w:cs="Tahoma"/>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C93CCE" w:rsidRPr="009855B9">
        <w:rPr>
          <w:rFonts w:eastAsia="Calibri" w:cs="Tahoma"/>
          <w:szCs w:val="18"/>
          <w:lang w:val="pt-BR"/>
        </w:rPr>
        <w:t> </w:t>
      </w:r>
      <w:r w:rsidRPr="009855B9">
        <w:rPr>
          <w:rFonts w:eastAsia="Calibri" w:cs="Tahoma"/>
          <w:szCs w:val="18"/>
          <w:lang w:val="pt-BR"/>
        </w:rPr>
        <w:t>SQL Server 2008 R2 ou SQL Server 2012 sob essas licenças da seguinte forma:</w:t>
      </w:r>
    </w:p>
    <w:p w:rsidR="000C03F3" w:rsidRPr="009855B9" w:rsidRDefault="000C03F3" w:rsidP="000C03F3">
      <w:pPr>
        <w:tabs>
          <w:tab w:val="left" w:pos="720"/>
          <w:tab w:val="left" w:pos="1800"/>
        </w:tabs>
        <w:ind w:left="720"/>
        <w:rPr>
          <w:rFonts w:cs="Tahoma"/>
          <w:lang w:val="pt-BR"/>
        </w:rPr>
      </w:pPr>
    </w:p>
    <w:p w:rsidR="00A81E83" w:rsidRPr="009855B9" w:rsidRDefault="00A81E83" w:rsidP="00C93CCE">
      <w:pPr>
        <w:numPr>
          <w:ilvl w:val="0"/>
          <w:numId w:val="58"/>
        </w:numPr>
        <w:tabs>
          <w:tab w:val="left" w:pos="1440"/>
        </w:tabs>
        <w:spacing w:after="60"/>
        <w:ind w:left="1440"/>
        <w:rPr>
          <w:rFonts w:cs="Tahoma"/>
          <w:lang w:val="pt-BR"/>
        </w:rPr>
      </w:pPr>
      <w:r w:rsidRPr="009855B9">
        <w:rPr>
          <w:rFonts w:eastAsia="Calibri" w:cs="Tahoma"/>
          <w:b/>
          <w:szCs w:val="18"/>
          <w:lang w:val="pt-BR"/>
        </w:rPr>
        <w:t>CAL do SQL Server 2008 R2 Workgroup:</w:t>
      </w:r>
      <w:r w:rsidRPr="009855B9">
        <w:rPr>
          <w:rFonts w:eastAsia="Calibri" w:cs="Tahoma"/>
          <w:szCs w:val="18"/>
          <w:lang w:val="pt-BR"/>
        </w:rPr>
        <w:t xml:space="preserve"> O uso contínuo do referido software está sujeito aos</w:t>
      </w:r>
      <w:r w:rsidR="00C93CCE" w:rsidRPr="009855B9">
        <w:rPr>
          <w:rFonts w:eastAsia="Calibri" w:cs="Tahoma"/>
          <w:szCs w:val="18"/>
          <w:lang w:val="pt-BR"/>
        </w:rPr>
        <w:t> </w:t>
      </w:r>
      <w:r w:rsidRPr="009855B9">
        <w:rPr>
          <w:rFonts w:eastAsia="Calibri" w:cs="Tahoma"/>
          <w:szCs w:val="18"/>
          <w:lang w:val="pt-BR"/>
        </w:rPr>
        <w:t xml:space="preserve">direitos de uso do produto de licença do processador do SQL Server 2008 R2 Workgroup. Os clientes não têm mais direitos sob Mobilidade de Licença nos Farms de Servidores nem Mobilidade de Licença por meio de Software Assurance. </w:t>
      </w:r>
    </w:p>
    <w:p w:rsidR="00A81E83" w:rsidRPr="009855B9" w:rsidRDefault="00A81E83" w:rsidP="00346F4B">
      <w:pPr>
        <w:numPr>
          <w:ilvl w:val="0"/>
          <w:numId w:val="58"/>
        </w:numPr>
        <w:tabs>
          <w:tab w:val="left" w:pos="1440"/>
        </w:tabs>
        <w:spacing w:after="60"/>
        <w:ind w:left="1440"/>
        <w:rPr>
          <w:rFonts w:cs="Tahoma"/>
          <w:lang w:val="pt-BR"/>
        </w:rPr>
      </w:pPr>
      <w:r w:rsidRPr="009855B9">
        <w:rPr>
          <w:rFonts w:eastAsia="Calibri" w:cs="Tahoma"/>
          <w:b/>
          <w:szCs w:val="18"/>
          <w:lang w:val="pt-BR"/>
        </w:rPr>
        <w:t xml:space="preserve">SQL Server 2012 Standard Core: </w:t>
      </w:r>
      <w:r w:rsidRPr="009855B9">
        <w:rPr>
          <w:rFonts w:eastAsia="Calibri" w:cs="Tahoma"/>
          <w:szCs w:val="18"/>
          <w:lang w:val="pt-BR"/>
        </w:rPr>
        <w:t xml:space="preserve">O uso desta versão do software está sujeito aos direitos de uso do produto de licença do processador do SQL Server 2008 R2 Standard, no entanto: </w:t>
      </w:r>
    </w:p>
    <w:p w:rsidR="00A81E83" w:rsidRPr="009855B9" w:rsidRDefault="00A81E83" w:rsidP="00346F4B">
      <w:pPr>
        <w:numPr>
          <w:ilvl w:val="1"/>
          <w:numId w:val="58"/>
        </w:numPr>
        <w:tabs>
          <w:tab w:val="left" w:pos="1800"/>
        </w:tabs>
        <w:spacing w:after="60"/>
        <w:ind w:left="1800"/>
        <w:rPr>
          <w:rFonts w:cs="Tahoma"/>
          <w:lang w:val="pt-BR"/>
        </w:rPr>
      </w:pPr>
      <w:r w:rsidRPr="009855B9">
        <w:rPr>
          <w:rFonts w:eastAsia="Calibri" w:cs="Tahoma"/>
          <w:szCs w:val="18"/>
          <w:lang w:val="pt-BR"/>
        </w:rPr>
        <w:t xml:space="preserve">os clientes não têm mais direitos sob Mobilidade de Licença nos Farms de Servidores nem Mobilidade de Licença por meio de Software Assurance e </w:t>
      </w:r>
    </w:p>
    <w:p w:rsidR="00A81E83" w:rsidRPr="009855B9" w:rsidRDefault="00A81E83" w:rsidP="00346F4B">
      <w:pPr>
        <w:numPr>
          <w:ilvl w:val="1"/>
          <w:numId w:val="58"/>
        </w:numPr>
        <w:tabs>
          <w:tab w:val="left" w:pos="1800"/>
        </w:tabs>
        <w:spacing w:after="60"/>
        <w:ind w:left="1800"/>
        <w:rPr>
          <w:rFonts w:cs="Tahoma"/>
          <w:lang w:val="pt-BR"/>
        </w:rPr>
      </w:pPr>
      <w:r w:rsidRPr="009855B9">
        <w:rPr>
          <w:rFonts w:eastAsia="Calibri" w:cs="Tahoma"/>
          <w:szCs w:val="18"/>
          <w:lang w:val="pt-BR"/>
        </w:rPr>
        <w:t xml:space="preserve">quaisquer reatribuição de licenças está sujeita a limitações em (i) e (ii) abaixo relacionada a sua </w:t>
      </w:r>
      <w:r w:rsidR="00997232" w:rsidRPr="009855B9">
        <w:rPr>
          <w:rFonts w:eastAsia="Calibri" w:cs="Tahoma"/>
          <w:szCs w:val="18"/>
          <w:lang w:val="pt-BR"/>
        </w:rPr>
        <w:t>“</w:t>
      </w:r>
      <w:r w:rsidRPr="009855B9">
        <w:rPr>
          <w:rFonts w:eastAsia="Calibri" w:cs="Tahoma"/>
          <w:szCs w:val="18"/>
          <w:lang w:val="pt-BR"/>
        </w:rPr>
        <w:t>equivalência de licença principal</w:t>
      </w:r>
      <w:r w:rsidR="00997232" w:rsidRPr="009855B9">
        <w:rPr>
          <w:rFonts w:eastAsia="Calibri" w:cs="Tahoma"/>
          <w:szCs w:val="18"/>
          <w:lang w:val="pt-BR"/>
        </w:rPr>
        <w:t>”</w:t>
      </w:r>
      <w:r w:rsidRPr="009855B9">
        <w:rPr>
          <w:rFonts w:eastAsia="Calibri" w:cs="Tahoma"/>
          <w:szCs w:val="18"/>
          <w:lang w:val="pt-BR"/>
        </w:rPr>
        <w:t xml:space="preserve">. A equivalência de licença principal é determinada da seguinte forma: </w:t>
      </w:r>
    </w:p>
    <w:p w:rsidR="00A81E83" w:rsidRPr="009855B9" w:rsidRDefault="00A81E83" w:rsidP="009A1FC2">
      <w:pPr>
        <w:numPr>
          <w:ilvl w:val="2"/>
          <w:numId w:val="58"/>
        </w:numPr>
        <w:tabs>
          <w:tab w:val="left" w:pos="2160"/>
        </w:tabs>
        <w:spacing w:after="60"/>
        <w:rPr>
          <w:rFonts w:cs="Tahoma"/>
          <w:lang w:val="pt-BR"/>
        </w:rPr>
      </w:pPr>
      <w:r w:rsidRPr="009855B9">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A1FC2" w:rsidRPr="009855B9">
        <w:rPr>
          <w:rFonts w:eastAsia="Calibri" w:cs="Tahoma"/>
          <w:szCs w:val="18"/>
          <w:lang w:val="pt-BR"/>
        </w:rPr>
        <w:t> </w:t>
      </w:r>
      <w:r w:rsidRPr="009855B9">
        <w:rPr>
          <w:rFonts w:eastAsia="Calibri" w:cs="Tahoma"/>
          <w:szCs w:val="18"/>
          <w:lang w:val="pt-BR"/>
        </w:rPr>
        <w:t xml:space="preserve">equivalência de licença principal é maior do que: </w:t>
      </w:r>
    </w:p>
    <w:p w:rsidR="00A81E83" w:rsidRPr="009855B9" w:rsidRDefault="00A81E83" w:rsidP="00346F4B">
      <w:pPr>
        <w:numPr>
          <w:ilvl w:val="4"/>
          <w:numId w:val="50"/>
        </w:numPr>
        <w:tabs>
          <w:tab w:val="left" w:pos="2520"/>
        </w:tabs>
        <w:spacing w:after="60"/>
        <w:ind w:left="2520"/>
        <w:rPr>
          <w:rFonts w:cs="Tahoma"/>
          <w:lang w:val="pt-BR"/>
        </w:rPr>
      </w:pPr>
      <w:r w:rsidRPr="009855B9">
        <w:rPr>
          <w:rFonts w:eastAsia="Calibri" w:cs="Tahoma"/>
          <w:szCs w:val="18"/>
          <w:lang w:val="pt-BR"/>
        </w:rPr>
        <w:t xml:space="preserve">quatro núcleos por licença de processador OU </w:t>
      </w:r>
    </w:p>
    <w:p w:rsidR="00A81E83" w:rsidRPr="009855B9" w:rsidRDefault="00A81E83" w:rsidP="009A1FC2">
      <w:pPr>
        <w:numPr>
          <w:ilvl w:val="4"/>
          <w:numId w:val="50"/>
        </w:numPr>
        <w:tabs>
          <w:tab w:val="left" w:pos="2520"/>
        </w:tabs>
        <w:spacing w:after="60"/>
        <w:ind w:left="2520"/>
        <w:rPr>
          <w:rFonts w:cs="Tahoma"/>
          <w:lang w:val="pt-BR"/>
        </w:rPr>
      </w:pPr>
      <w:r w:rsidRPr="009855B9">
        <w:rPr>
          <w:rFonts w:eastAsia="Calibri" w:cs="Tahoma"/>
          <w:szCs w:val="18"/>
          <w:lang w:val="pt-BR"/>
        </w:rPr>
        <w:t>um número de núcleos por licença do processador com base no número real de</w:t>
      </w:r>
      <w:r w:rsidR="009A1FC2" w:rsidRPr="009855B9">
        <w:rPr>
          <w:rFonts w:eastAsia="Calibri" w:cs="Tahoma"/>
          <w:szCs w:val="18"/>
          <w:lang w:val="pt-BR"/>
        </w:rPr>
        <w:t> </w:t>
      </w:r>
      <w:r w:rsidRPr="009855B9">
        <w:rPr>
          <w:rFonts w:eastAsia="Calibri" w:cs="Tahoma"/>
          <w:szCs w:val="18"/>
          <w:lang w:val="pt-BR"/>
        </w:rPr>
        <w:t>núcleos por processador físico multiplicado pelo fator de núcleo apropriado. (Nos</w:t>
      </w:r>
      <w:r w:rsidR="009A1FC2" w:rsidRPr="009855B9">
        <w:rPr>
          <w:rFonts w:eastAsia="Calibri" w:cs="Tahoma"/>
          <w:szCs w:val="18"/>
          <w:lang w:val="pt-BR"/>
        </w:rPr>
        <w:t> </w:t>
      </w:r>
      <w:r w:rsidRPr="009855B9">
        <w:rPr>
          <w:rFonts w:eastAsia="Calibri" w:cs="Tahoma"/>
          <w:szCs w:val="18"/>
          <w:lang w:val="pt-BR"/>
        </w:rPr>
        <w:t xml:space="preserve">casos em que o número real de núcleos por processador físico excede quatro, os clientes devem manter um registro da configuração do software SQL Server executando no </w:t>
      </w:r>
      <w:r w:rsidR="00997232" w:rsidRPr="009855B9">
        <w:rPr>
          <w:rFonts w:eastAsia="Calibri" w:cs="Tahoma"/>
          <w:szCs w:val="18"/>
          <w:lang w:val="pt-BR"/>
        </w:rPr>
        <w:t>servidor (instâncias</w:t>
      </w:r>
      <w:r w:rsidRPr="009855B9">
        <w:rPr>
          <w:rFonts w:eastAsia="Calibri" w:cs="Tahoma"/>
          <w:szCs w:val="18"/>
          <w:lang w:val="pt-BR"/>
        </w:rPr>
        <w:t xml:space="preserve"> licenciadas executando em ambientes do sistema</w:t>
      </w:r>
      <w:r w:rsidR="009A1FC2" w:rsidRPr="009855B9">
        <w:rPr>
          <w:rFonts w:eastAsia="Calibri" w:cs="Tahoma"/>
          <w:szCs w:val="18"/>
          <w:lang w:val="pt-BR"/>
        </w:rPr>
        <w:t> </w:t>
      </w:r>
      <w:r w:rsidRPr="009855B9">
        <w:rPr>
          <w:rFonts w:eastAsia="Calibri" w:cs="Tahoma"/>
          <w:szCs w:val="18"/>
          <w:lang w:val="pt-BR"/>
        </w:rPr>
        <w:t>operacional no servidor licenciado) e o hardware físico oferecendo suporte ao</w:t>
      </w:r>
      <w:r w:rsidR="00C93CCE" w:rsidRPr="009855B9">
        <w:rPr>
          <w:rFonts w:eastAsia="Calibri" w:cs="Tahoma"/>
          <w:szCs w:val="18"/>
          <w:lang w:val="pt-BR"/>
        </w:rPr>
        <w:t> </w:t>
      </w:r>
      <w:r w:rsidRPr="009855B9">
        <w:rPr>
          <w:rFonts w:eastAsia="Calibri" w:cs="Tahoma"/>
          <w:szCs w:val="18"/>
          <w:lang w:val="pt-BR"/>
        </w:rPr>
        <w:t>software que está antecedendo a expiração do Software Assurance usando a</w:t>
      </w:r>
      <w:r w:rsidR="00C93CCE" w:rsidRPr="009855B9">
        <w:rPr>
          <w:rFonts w:eastAsia="Calibri" w:cs="Tahoma"/>
          <w:szCs w:val="18"/>
          <w:lang w:val="pt-BR"/>
        </w:rPr>
        <w:t> </w:t>
      </w:r>
      <w:r w:rsidRPr="009855B9">
        <w:rPr>
          <w:rFonts w:eastAsia="Calibri" w:cs="Tahoma"/>
          <w:szCs w:val="18"/>
          <w:lang w:val="pt-BR"/>
        </w:rPr>
        <w:t xml:space="preserve">ferramenta Microsoft MAP ou qualquer software equivalente.) </w:t>
      </w:r>
    </w:p>
    <w:p w:rsidR="00A81E83" w:rsidRPr="009855B9" w:rsidRDefault="00A81E83" w:rsidP="00C93CCE">
      <w:pPr>
        <w:numPr>
          <w:ilvl w:val="1"/>
          <w:numId w:val="58"/>
        </w:numPr>
        <w:tabs>
          <w:tab w:val="left" w:pos="1800"/>
        </w:tabs>
        <w:spacing w:after="60"/>
        <w:ind w:left="1800"/>
        <w:rPr>
          <w:rFonts w:cs="Tahoma"/>
          <w:lang w:val="pt-BR"/>
        </w:rPr>
      </w:pPr>
      <w:r w:rsidRPr="009855B9">
        <w:rPr>
          <w:rFonts w:eastAsia="Calibri" w:cs="Tahoma"/>
          <w:szCs w:val="18"/>
          <w:lang w:val="pt-BR"/>
        </w:rPr>
        <w:t>Para qualquer licença de processador com um Software Assurance expirando atribuído ao mesmo servidor licenciado em excesso do número real de processadores físicos no servidor, a</w:t>
      </w:r>
      <w:r w:rsidR="00C93CCE" w:rsidRPr="009855B9">
        <w:rPr>
          <w:rFonts w:eastAsia="Calibri" w:cs="Tahoma"/>
          <w:szCs w:val="18"/>
          <w:lang w:val="pt-BR"/>
        </w:rPr>
        <w:t> </w:t>
      </w:r>
      <w:r w:rsidRPr="009855B9">
        <w:rPr>
          <w:rFonts w:eastAsia="Calibri" w:cs="Tahoma"/>
          <w:szCs w:val="18"/>
          <w:lang w:val="pt-BR"/>
        </w:rPr>
        <w:t>equivalência de núcleo é de quatro núcleos por licença de processador.</w:t>
      </w:r>
    </w:p>
    <w:p w:rsidR="00A81E83" w:rsidRPr="009855B9" w:rsidRDefault="00A81E83" w:rsidP="00346F4B">
      <w:pPr>
        <w:numPr>
          <w:ilvl w:val="1"/>
          <w:numId w:val="58"/>
        </w:numPr>
        <w:tabs>
          <w:tab w:val="left" w:pos="1800"/>
        </w:tabs>
        <w:spacing w:after="60"/>
        <w:ind w:left="1800"/>
        <w:rPr>
          <w:rFonts w:cs="Tahoma"/>
          <w:lang w:val="pt-BR"/>
        </w:rPr>
      </w:pPr>
      <w:r w:rsidRPr="009855B9">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9855B9" w:rsidRDefault="00A81E83" w:rsidP="00346F4B">
      <w:pPr>
        <w:numPr>
          <w:ilvl w:val="1"/>
          <w:numId w:val="58"/>
        </w:numPr>
        <w:tabs>
          <w:tab w:val="left" w:pos="1800"/>
        </w:tabs>
        <w:spacing w:after="60"/>
        <w:ind w:left="1800"/>
        <w:rPr>
          <w:rFonts w:cs="Tahoma"/>
          <w:lang w:val="pt-BR"/>
        </w:rPr>
      </w:pPr>
      <w:r w:rsidRPr="009855B9">
        <w:rPr>
          <w:rFonts w:eastAsia="Calibri" w:cs="Tahoma"/>
          <w:szCs w:val="18"/>
          <w:lang w:val="pt-BR"/>
        </w:rPr>
        <w:t>A equivalência de licença principal dos clientes não implica que eles podem atribuir uma única licença de processador a núcleos por dois ou mais processadores.</w:t>
      </w:r>
    </w:p>
    <w:p w:rsidR="000C03F3" w:rsidRPr="009855B9" w:rsidRDefault="000C03F3"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C93CCE" w:rsidRPr="009855B9" w:rsidRDefault="00C93CCE" w:rsidP="000C03F3">
      <w:pPr>
        <w:tabs>
          <w:tab w:val="left" w:pos="1800"/>
        </w:tabs>
        <w:spacing w:after="60"/>
        <w:rPr>
          <w:rFonts w:cs="Tahoma"/>
          <w:lang w:val="pt-BR"/>
        </w:rPr>
      </w:pPr>
    </w:p>
    <w:p w:rsidR="000C03F3" w:rsidRPr="009855B9" w:rsidRDefault="00A81E83" w:rsidP="000C03F3">
      <w:pPr>
        <w:tabs>
          <w:tab w:val="left" w:pos="720"/>
        </w:tabs>
        <w:spacing w:after="60"/>
        <w:ind w:left="720"/>
        <w:rPr>
          <w:rFonts w:cs="Tahoma"/>
          <w:lang w:val="pt-BR"/>
        </w:rPr>
      </w:pPr>
      <w:r w:rsidRPr="009855B9">
        <w:rPr>
          <w:rFonts w:eastAsia="Calibri" w:cs="Tahoma"/>
          <w:b/>
          <w:color w:val="000000"/>
          <w:szCs w:val="18"/>
          <w:lang w:val="pt-BR"/>
        </w:rPr>
        <w:lastRenderedPageBreak/>
        <w:t>Para os clientes com cobertura de Software Assurance que expiram em ou depois de 1º de abril de 2015 que optaram pela não renovação</w:t>
      </w:r>
    </w:p>
    <w:p w:rsidR="00A81E83" w:rsidRPr="009855B9" w:rsidRDefault="00A81E83" w:rsidP="00C93CCE">
      <w:pPr>
        <w:tabs>
          <w:tab w:val="left" w:pos="720"/>
        </w:tabs>
        <w:ind w:left="720"/>
        <w:rPr>
          <w:rFonts w:cs="Tahoma"/>
          <w:lang w:val="pt-BR"/>
        </w:rPr>
      </w:pPr>
      <w:r w:rsidRPr="009855B9">
        <w:rPr>
          <w:rFonts w:eastAsia="Calibri" w:cs="Tahoma"/>
          <w:color w:val="000000"/>
          <w:szCs w:val="18"/>
          <w:lang w:val="pt-BR"/>
        </w:rPr>
        <w:t xml:space="preserve">Os clientes do Enterprise Subscription </w:t>
      </w:r>
      <w:r w:rsidRPr="009855B9">
        <w:rPr>
          <w:rFonts w:cs="Tahoma"/>
          <w:bCs/>
          <w:color w:val="000000"/>
          <w:szCs w:val="18"/>
          <w:lang w:val="pt-BR"/>
        </w:rPr>
        <w:t xml:space="preserve">e Open Value Subscription </w:t>
      </w:r>
      <w:r w:rsidRPr="009855B9">
        <w:rPr>
          <w:rFonts w:eastAsia="Calibri" w:cs="Tahoma"/>
          <w:color w:val="000000"/>
          <w:szCs w:val="18"/>
          <w:lang w:val="pt-BR"/>
        </w:rPr>
        <w:t>com cobertura expirando em ou depois de</w:t>
      </w:r>
      <w:r w:rsidR="00C93CCE" w:rsidRPr="009855B9">
        <w:rPr>
          <w:rFonts w:eastAsia="Calibri" w:cs="Tahoma"/>
          <w:color w:val="000000"/>
          <w:szCs w:val="18"/>
          <w:lang w:val="pt-BR"/>
        </w:rPr>
        <w:t> </w:t>
      </w:r>
      <w:r w:rsidRPr="009855B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0C03F3" w:rsidRPr="009855B9" w:rsidRDefault="000C03F3" w:rsidP="000C03F3">
      <w:pPr>
        <w:tabs>
          <w:tab w:val="left" w:pos="720"/>
        </w:tabs>
        <w:ind w:left="720"/>
        <w:rPr>
          <w:rFonts w:cs="Tahoma"/>
          <w:lang w:val="pt-BR"/>
        </w:rPr>
      </w:pPr>
    </w:p>
    <w:p w:rsidR="00A81E83" w:rsidRPr="009855B9" w:rsidRDefault="00A81E83" w:rsidP="00346F4B">
      <w:pPr>
        <w:numPr>
          <w:ilvl w:val="2"/>
          <w:numId w:val="50"/>
        </w:numPr>
        <w:spacing w:after="60"/>
        <w:ind w:left="1440"/>
        <w:rPr>
          <w:rFonts w:cs="Tahoma"/>
          <w:lang w:val="pt-BR"/>
        </w:rPr>
      </w:pPr>
      <w:r w:rsidRPr="009855B9">
        <w:rPr>
          <w:rFonts w:eastAsia="Calibri" w:cs="Tahoma"/>
          <w:szCs w:val="18"/>
          <w:lang w:val="pt-BR"/>
        </w:rPr>
        <w:t>Conforme fornecido no primeiro parágrafo desta nota de produto, as licenças adquiridas antes de 1</w:t>
      </w:r>
      <w:r w:rsidRPr="009855B9">
        <w:rPr>
          <w:rFonts w:eastAsia="Calibri" w:cs="Tahoma"/>
          <w:szCs w:val="18"/>
          <w:vertAlign w:val="superscript"/>
          <w:lang w:val="pt-BR"/>
        </w:rPr>
        <w:t>º</w:t>
      </w:r>
      <w:r w:rsidRPr="009855B9">
        <w:rPr>
          <w:rFonts w:eastAsia="Calibri" w:cs="Tahoma"/>
          <w:szCs w:val="18"/>
          <w:lang w:val="pt-BR"/>
        </w:rPr>
        <w:t xml:space="preserve"> de abril de 2015 são licenças qualificadas, e os clientes poderão continuar usar o SQL Server 2012 de acordo com os termos na seção </w:t>
      </w:r>
      <w:r w:rsidR="00997232" w:rsidRPr="009855B9">
        <w:rPr>
          <w:rFonts w:eastAsia="Calibri" w:cs="Tahoma"/>
          <w:szCs w:val="18"/>
          <w:lang w:val="pt-BR"/>
        </w:rPr>
        <w:t>“</w:t>
      </w:r>
      <w:r w:rsidRPr="009855B9">
        <w:rPr>
          <w:rFonts w:eastAsia="Calibri" w:cs="Tahoma"/>
          <w:szCs w:val="18"/>
          <w:lang w:val="pt-BR"/>
        </w:rPr>
        <w:t>Para Clientes com cobertura de Software Assurance antes de 1º de abril de 2015, que optou por não renovar</w:t>
      </w:r>
      <w:r w:rsidR="00997232" w:rsidRPr="009855B9">
        <w:rPr>
          <w:rFonts w:eastAsia="Calibri" w:cs="Tahoma"/>
          <w:szCs w:val="18"/>
          <w:lang w:val="pt-BR"/>
        </w:rPr>
        <w:t>”</w:t>
      </w:r>
      <w:r w:rsidRPr="009855B9">
        <w:rPr>
          <w:rFonts w:eastAsia="Calibri" w:cs="Tahoma"/>
          <w:szCs w:val="18"/>
          <w:lang w:val="pt-BR"/>
        </w:rPr>
        <w:t xml:space="preserve"> acima e</w:t>
      </w:r>
    </w:p>
    <w:p w:rsidR="00A81E83" w:rsidRPr="009855B9" w:rsidRDefault="00A81E83" w:rsidP="00346F4B">
      <w:pPr>
        <w:numPr>
          <w:ilvl w:val="2"/>
          <w:numId w:val="50"/>
        </w:numPr>
        <w:spacing w:after="60"/>
        <w:ind w:left="1440"/>
        <w:rPr>
          <w:rFonts w:cs="Tahoma"/>
          <w:lang w:val="pt-BR"/>
        </w:rPr>
      </w:pPr>
      <w:r w:rsidRPr="009855B9">
        <w:rPr>
          <w:rFonts w:eastAsia="Calibri" w:cs="Tahoma"/>
          <w:color w:val="000000"/>
          <w:szCs w:val="18"/>
          <w:lang w:val="pt-BR"/>
        </w:rPr>
        <w:t>Para as licenças adquiridas depois de 1</w:t>
      </w:r>
      <w:r w:rsidRPr="009855B9">
        <w:rPr>
          <w:rFonts w:eastAsia="Calibri" w:cs="Tahoma"/>
          <w:color w:val="000000"/>
          <w:szCs w:val="18"/>
          <w:vertAlign w:val="superscript"/>
          <w:lang w:val="pt-BR"/>
        </w:rPr>
        <w:t>º</w:t>
      </w:r>
      <w:r w:rsidRPr="009855B9">
        <w:rPr>
          <w:rFonts w:eastAsia="Calibri" w:cs="Tahoma"/>
          <w:color w:val="000000"/>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0C03F3" w:rsidRPr="009855B9" w:rsidRDefault="000C03F3" w:rsidP="000C03F3">
      <w:pPr>
        <w:rPr>
          <w:rFonts w:cs="Tahoma"/>
          <w:lang w:val="pt-BR"/>
        </w:rPr>
      </w:pPr>
    </w:p>
    <w:p w:rsidR="000C03F3" w:rsidRPr="009855B9" w:rsidRDefault="00A81E83" w:rsidP="000C03F3">
      <w:pPr>
        <w:pStyle w:val="ListParagraph"/>
        <w:tabs>
          <w:tab w:val="left" w:pos="720"/>
        </w:tabs>
        <w:spacing w:after="60"/>
        <w:contextualSpacing w:val="0"/>
        <w:rPr>
          <w:rFonts w:ascii="Tahoma" w:hAnsi="Tahoma" w:cs="Tahoma"/>
          <w:sz w:val="18"/>
          <w:szCs w:val="18"/>
          <w:lang w:val="pt-BR"/>
        </w:rPr>
      </w:pPr>
      <w:r w:rsidRPr="009855B9">
        <w:rPr>
          <w:rFonts w:ascii="Tahoma" w:hAnsi="Tahoma" w:cs="Tahoma"/>
          <w:b/>
          <w:color w:val="000000"/>
          <w:sz w:val="18"/>
          <w:szCs w:val="18"/>
          <w:lang w:val="pt-BR"/>
        </w:rPr>
        <w:t>Para os clientes localizados na República Popular da</w:t>
      </w:r>
      <w:r w:rsidRPr="009855B9">
        <w:rPr>
          <w:rFonts w:ascii="Tahoma" w:hAnsi="Tahoma" w:cs="Tahoma"/>
          <w:color w:val="000000"/>
          <w:sz w:val="18"/>
          <w:szCs w:val="18"/>
          <w:lang w:val="pt-BR"/>
        </w:rPr>
        <w:t xml:space="preserve"> </w:t>
      </w:r>
      <w:r w:rsidRPr="009855B9">
        <w:rPr>
          <w:rFonts w:ascii="Tahoma" w:hAnsi="Tahoma" w:cs="Tahoma"/>
          <w:b/>
          <w:color w:val="000000"/>
          <w:sz w:val="18"/>
          <w:szCs w:val="18"/>
          <w:lang w:val="pt-BR"/>
        </w:rPr>
        <w:t>China e para os que estão adquirindo licenças de processador e Software Assurance para SQL Server 2008 R2</w:t>
      </w:r>
    </w:p>
    <w:p w:rsidR="00A81E83" w:rsidRPr="009855B9" w:rsidRDefault="00A81E83" w:rsidP="000C03F3">
      <w:pPr>
        <w:pStyle w:val="ListParagraph"/>
        <w:tabs>
          <w:tab w:val="left" w:pos="720"/>
        </w:tabs>
        <w:contextualSpacing w:val="0"/>
        <w:rPr>
          <w:rFonts w:ascii="Tahoma" w:hAnsi="Tahoma" w:cs="Tahoma"/>
          <w:sz w:val="18"/>
          <w:szCs w:val="18"/>
          <w:lang w:val="pt-BR"/>
        </w:rPr>
      </w:pPr>
      <w:r w:rsidRPr="009855B9">
        <w:rPr>
          <w:rFonts w:ascii="Tahoma" w:hAnsi="Tahoma" w:cs="Tahoma"/>
          <w:color w:val="000000"/>
          <w:sz w:val="18"/>
          <w:szCs w:val="18"/>
          <w:lang w:val="pt-BR"/>
        </w:rPr>
        <w:t>As referências a 1</w:t>
      </w:r>
      <w:r w:rsidRPr="009855B9">
        <w:rPr>
          <w:rFonts w:ascii="Tahoma" w:hAnsi="Tahoma" w:cs="Tahoma"/>
          <w:color w:val="000000"/>
          <w:sz w:val="18"/>
          <w:szCs w:val="18"/>
          <w:vertAlign w:val="superscript"/>
          <w:lang w:val="pt-BR"/>
        </w:rPr>
        <w:t>º</w:t>
      </w:r>
      <w:r w:rsidRPr="009855B9">
        <w:rPr>
          <w:rFonts w:ascii="Tahoma" w:hAnsi="Tahoma" w:cs="Tahoma"/>
          <w:color w:val="000000"/>
          <w:sz w:val="18"/>
          <w:szCs w:val="18"/>
          <w:lang w:val="pt-BR"/>
        </w:rPr>
        <w:t xml:space="preserve"> de abril de 2012 e 1</w:t>
      </w:r>
      <w:r w:rsidRPr="009855B9">
        <w:rPr>
          <w:rFonts w:ascii="Tahoma" w:hAnsi="Tahoma" w:cs="Tahoma"/>
          <w:color w:val="000000"/>
          <w:sz w:val="18"/>
          <w:szCs w:val="18"/>
          <w:vertAlign w:val="superscript"/>
          <w:lang w:val="pt-BR"/>
        </w:rPr>
        <w:t>º</w:t>
      </w:r>
      <w:r w:rsidRPr="009855B9">
        <w:rPr>
          <w:rFonts w:ascii="Tahoma" w:hAnsi="Tahoma" w:cs="Tahoma"/>
          <w:color w:val="000000"/>
          <w:sz w:val="18"/>
          <w:szCs w:val="18"/>
          <w:lang w:val="pt-BR"/>
        </w:rPr>
        <w:t xml:space="preserve"> de abril de 2015 nesta nota da lista de produtos não são aplicáveis. As datas aplicáveis para esses clientes são 1</w:t>
      </w:r>
      <w:r w:rsidRPr="009855B9">
        <w:rPr>
          <w:rFonts w:ascii="Tahoma" w:hAnsi="Tahoma" w:cs="Tahoma"/>
          <w:color w:val="000000"/>
          <w:sz w:val="18"/>
          <w:szCs w:val="18"/>
          <w:vertAlign w:val="superscript"/>
          <w:lang w:val="pt-BR"/>
        </w:rPr>
        <w:t>º</w:t>
      </w:r>
      <w:r w:rsidRPr="009855B9">
        <w:rPr>
          <w:rFonts w:ascii="Tahoma" w:hAnsi="Tahoma" w:cs="Tahoma"/>
          <w:color w:val="000000"/>
          <w:sz w:val="18"/>
          <w:szCs w:val="18"/>
          <w:lang w:val="pt-BR"/>
        </w:rPr>
        <w:t xml:space="preserve"> de julho de 2012 e 1</w:t>
      </w:r>
      <w:r w:rsidRPr="009855B9">
        <w:rPr>
          <w:rFonts w:ascii="Tahoma" w:hAnsi="Tahoma" w:cs="Tahoma"/>
          <w:color w:val="000000"/>
          <w:sz w:val="18"/>
          <w:szCs w:val="18"/>
          <w:vertAlign w:val="superscript"/>
          <w:lang w:val="pt-BR"/>
        </w:rPr>
        <w:t>º</w:t>
      </w:r>
      <w:r w:rsidRPr="009855B9">
        <w:rPr>
          <w:rFonts w:ascii="Tahoma" w:hAnsi="Tahoma" w:cs="Tahoma"/>
          <w:color w:val="000000"/>
          <w:sz w:val="18"/>
          <w:szCs w:val="18"/>
          <w:lang w:val="pt-BR"/>
        </w:rPr>
        <w:t xml:space="preserve"> de julho de 2015, respectivamente.</w:t>
      </w:r>
    </w:p>
    <w:p w:rsidR="00A81E83" w:rsidRPr="009855B9" w:rsidRDefault="00A81E83" w:rsidP="000C03F3">
      <w:pPr>
        <w:tabs>
          <w:tab w:val="left" w:pos="1080"/>
          <w:tab w:val="left" w:pos="1800"/>
        </w:tabs>
        <w:rPr>
          <w:rFonts w:cs="Tahoma"/>
          <w:lang w:val="pt-BR"/>
        </w:rPr>
      </w:pPr>
      <w:bookmarkStart w:id="1481" w:name="Srv_87SQLServer2012Developer"/>
    </w:p>
    <w:p w:rsidR="00BE30E6" w:rsidRPr="009855B9" w:rsidRDefault="00BE30E6" w:rsidP="000C03F3">
      <w:pPr>
        <w:tabs>
          <w:tab w:val="left" w:pos="1080"/>
          <w:tab w:val="left" w:pos="1800"/>
        </w:tabs>
        <w:rPr>
          <w:rFonts w:cs="Tahoma"/>
          <w:lang w:val="pt-BR"/>
        </w:rPr>
      </w:pPr>
    </w:p>
    <w:p w:rsidR="00A81E83" w:rsidRPr="009855B9" w:rsidRDefault="00A560B6" w:rsidP="00EF5637">
      <w:pPr>
        <w:pStyle w:val="Heading3"/>
        <w:rPr>
          <w:rFonts w:ascii="Tahoma" w:hAnsi="Tahoma" w:cs="Tahoma"/>
          <w:lang w:val="pt-BR"/>
        </w:rPr>
      </w:pPr>
      <w:bookmarkStart w:id="1482" w:name="_80_78_SQL"/>
      <w:bookmarkStart w:id="1483" w:name="_85_SQL_Server®"/>
      <w:bookmarkStart w:id="1484" w:name="_Toc336338345"/>
      <w:bookmarkStart w:id="1485" w:name="_Toc363830087"/>
      <w:bookmarkEnd w:id="1482"/>
      <w:bookmarkEnd w:id="1483"/>
      <w:r w:rsidRPr="009855B9">
        <w:rPr>
          <w:rFonts w:ascii="Tahoma" w:hAnsi="Tahoma" w:cs="Tahoma"/>
          <w:color w:val="F66400"/>
          <w:sz w:val="22"/>
          <w:vertAlign w:val="superscript"/>
          <w:lang w:val="pt-BR"/>
        </w:rPr>
        <w:t>85</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2012 Developer</w:t>
      </w:r>
      <w:bookmarkEnd w:id="1484"/>
      <w:bookmarkEnd w:id="1485"/>
    </w:p>
    <w:bookmarkEnd w:id="1481"/>
    <w:p w:rsidR="00A81E83" w:rsidRPr="009855B9" w:rsidRDefault="00A81E83" w:rsidP="00EF5637">
      <w:pPr>
        <w:rPr>
          <w:rFonts w:cs="Tahoma"/>
          <w:lang w:val="pt-BR"/>
        </w:rPr>
      </w:pPr>
    </w:p>
    <w:p w:rsidR="000C03F3" w:rsidRPr="009855B9" w:rsidRDefault="00A81E83" w:rsidP="000C03F3">
      <w:pPr>
        <w:spacing w:after="60"/>
        <w:ind w:left="720"/>
        <w:rPr>
          <w:rFonts w:cs="Tahoma"/>
          <w:lang w:val="pt-BR"/>
        </w:rPr>
      </w:pPr>
      <w:r w:rsidRPr="009855B9">
        <w:rPr>
          <w:rFonts w:cs="Tahoma"/>
          <w:b/>
          <w:color w:val="000000"/>
          <w:szCs w:val="18"/>
          <w:lang w:val="pt-BR"/>
        </w:rPr>
        <w:t>Notificação Importante</w:t>
      </w:r>
    </w:p>
    <w:p w:rsidR="00A81E83" w:rsidRPr="009855B9" w:rsidRDefault="00A81E83" w:rsidP="00EF5637">
      <w:pPr>
        <w:ind w:left="720"/>
        <w:rPr>
          <w:rFonts w:cs="Tahoma"/>
          <w:lang w:val="pt-BR"/>
        </w:rPr>
      </w:pPr>
      <w:r w:rsidRPr="009855B9">
        <w:rPr>
          <w:rFonts w:cs="Tahoma"/>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6C0B98" w:rsidRPr="009855B9">
        <w:rPr>
          <w:rFonts w:cs="Tahoma"/>
          <w:color w:val="000000"/>
          <w:szCs w:val="18"/>
          <w:lang w:val="pt-BR"/>
        </w:rPr>
        <w:t xml:space="preserve"> </w:t>
      </w:r>
      <w:r w:rsidRPr="009855B9">
        <w:rPr>
          <w:rFonts w:cs="Tahoma"/>
          <w:color w:val="000000"/>
          <w:szCs w:val="18"/>
          <w:lang w:val="pt-BR"/>
        </w:rPr>
        <w:t>Esse recurso não pode ser desativado.</w:t>
      </w:r>
      <w:r w:rsidR="006C0B98" w:rsidRPr="009855B9">
        <w:rPr>
          <w:rFonts w:cs="Tahoma"/>
          <w:color w:val="000000"/>
          <w:szCs w:val="18"/>
          <w:lang w:val="pt-BR"/>
        </w:rPr>
        <w:t xml:space="preserve"> </w:t>
      </w:r>
      <w:r w:rsidRPr="009855B9">
        <w:rPr>
          <w:rFonts w:cs="Tahoma"/>
          <w:color w:val="000000"/>
          <w:szCs w:val="18"/>
          <w:lang w:val="pt-BR"/>
        </w:rPr>
        <w:t>Os arquivos atualizados não podem ser removidos e os arquivos originais podem não ser recuperáveis.</w:t>
      </w:r>
      <w:r w:rsidR="006C0B98" w:rsidRPr="009855B9">
        <w:rPr>
          <w:rFonts w:cs="Tahoma"/>
          <w:color w:val="000000"/>
          <w:szCs w:val="18"/>
          <w:lang w:val="pt-BR"/>
        </w:rPr>
        <w:t xml:space="preserve"> </w:t>
      </w:r>
      <w:r w:rsidRPr="009855B9">
        <w:rPr>
          <w:rFonts w:cs="Tahoma"/>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6C0B98" w:rsidRPr="009855B9">
        <w:rPr>
          <w:rFonts w:cs="Tahoma"/>
          <w:color w:val="000000"/>
          <w:szCs w:val="18"/>
          <w:lang w:val="pt-BR"/>
        </w:rPr>
        <w:t xml:space="preserve"> </w:t>
      </w:r>
    </w:p>
    <w:p w:rsidR="00A81E83" w:rsidRPr="009855B9" w:rsidRDefault="00A81E83" w:rsidP="00EF5637">
      <w:pPr>
        <w:ind w:left="720"/>
        <w:rPr>
          <w:rFonts w:cs="Tahoma"/>
          <w:lang w:val="pt-BR"/>
        </w:rPr>
      </w:pPr>
    </w:p>
    <w:p w:rsidR="00155B9B" w:rsidRPr="009855B9" w:rsidRDefault="00155B9B" w:rsidP="00EF5637">
      <w:pPr>
        <w:ind w:left="720"/>
        <w:rPr>
          <w:rFonts w:cs="Tahoma"/>
          <w:lang w:val="pt-BR"/>
        </w:rPr>
      </w:pPr>
    </w:p>
    <w:p w:rsidR="00A81E83" w:rsidRPr="009855B9" w:rsidRDefault="00A560B6" w:rsidP="00EF5637">
      <w:pPr>
        <w:pStyle w:val="Heading3"/>
        <w:rPr>
          <w:rFonts w:ascii="Tahoma" w:hAnsi="Tahoma" w:cs="Tahoma"/>
          <w:lang w:val="pt-BR"/>
        </w:rPr>
      </w:pPr>
      <w:bookmarkStart w:id="1486" w:name="_81_79_SQL"/>
      <w:bookmarkStart w:id="1487" w:name="_86_SQL_Server®"/>
      <w:bookmarkStart w:id="1488" w:name="_Toc336338346"/>
      <w:bookmarkStart w:id="1489" w:name="_Toc363830088"/>
      <w:bookmarkStart w:id="1490" w:name="Srv_88SQLServer2012Enterprise"/>
      <w:bookmarkEnd w:id="1486"/>
      <w:bookmarkEnd w:id="1487"/>
      <w:r w:rsidRPr="009855B9">
        <w:rPr>
          <w:rFonts w:ascii="Tahoma" w:hAnsi="Tahoma" w:cs="Tahoma"/>
          <w:color w:val="F66400"/>
          <w:sz w:val="22"/>
          <w:vertAlign w:val="superscript"/>
          <w:lang w:val="pt-BR"/>
        </w:rPr>
        <w:t>86</w:t>
      </w:r>
      <w:r w:rsidRPr="009855B9">
        <w:rPr>
          <w:rFonts w:ascii="Tahoma" w:hAnsi="Tahoma" w:cs="Tahoma"/>
          <w:color w:val="F66400"/>
          <w:sz w:val="22"/>
          <w:lang w:val="pt-BR"/>
        </w:rPr>
        <w:t xml:space="preserve"> 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2012 Enterprise</w:t>
      </w:r>
      <w:bookmarkEnd w:id="1488"/>
      <w:bookmarkEnd w:id="1489"/>
    </w:p>
    <w:bookmarkEnd w:id="1490"/>
    <w:p w:rsidR="00A81E83" w:rsidRPr="009855B9" w:rsidRDefault="00A81E83" w:rsidP="00C321B6">
      <w:pPr>
        <w:rPr>
          <w:rFonts w:cs="Tahoma"/>
          <w:lang w:val="pt-BR"/>
        </w:rPr>
      </w:pPr>
    </w:p>
    <w:p w:rsidR="00A81E83" w:rsidRPr="009855B9" w:rsidRDefault="00A81E83" w:rsidP="00C321B6">
      <w:pPr>
        <w:ind w:left="720"/>
        <w:rPr>
          <w:rFonts w:cs="Tahoma"/>
          <w:lang w:val="pt-BR"/>
        </w:rPr>
      </w:pPr>
      <w:r w:rsidRPr="009855B9">
        <w:rPr>
          <w:rFonts w:eastAsia="Calibri" w:cs="Tahoma"/>
          <w:color w:val="000000"/>
          <w:szCs w:val="18"/>
          <w:lang w:val="pt-BR"/>
        </w:rPr>
        <w:t>O SQL Server 2012 Enterprise é a próxima versão do SQL Server Enterprise, e a CAL do SQL Server 2012 é a próxima versão da CAL do SQL Server.</w:t>
      </w:r>
    </w:p>
    <w:p w:rsidR="00C321B6" w:rsidRPr="009855B9" w:rsidRDefault="00C321B6" w:rsidP="00C321B6">
      <w:pPr>
        <w:ind w:left="720"/>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Clientes de CAL/SQL Server Enterprise Server – Opção de Renovação de Software Assurance Especial</w:t>
      </w:r>
    </w:p>
    <w:p w:rsidR="00A81E83" w:rsidRPr="009855B9" w:rsidRDefault="00A81E83" w:rsidP="000C0847">
      <w:pPr>
        <w:ind w:left="720"/>
        <w:rPr>
          <w:rFonts w:cs="Tahoma"/>
          <w:lang w:val="pt-BR"/>
        </w:rPr>
      </w:pPr>
      <w:r w:rsidRPr="009855B9">
        <w:rPr>
          <w:rFonts w:eastAsia="Calibri" w:cs="Tahoma"/>
          <w:color w:val="000000"/>
          <w:szCs w:val="18"/>
          <w:lang w:val="pt-BR"/>
        </w:rPr>
        <w:t>Os clientes com Software Assurance ativo para licenças do SQL Server Enterprise Server/CAL a partir de 1o.</w:t>
      </w:r>
      <w:r w:rsidR="00C93CCE" w:rsidRPr="009855B9">
        <w:rPr>
          <w:rFonts w:eastAsia="Calibri" w:cs="Tahoma"/>
          <w:color w:val="000000"/>
          <w:szCs w:val="18"/>
          <w:lang w:val="pt-BR"/>
        </w:rPr>
        <w:t> </w:t>
      </w:r>
      <w:r w:rsidRPr="009855B9">
        <w:rPr>
          <w:rFonts w:eastAsia="Calibri" w:cs="Tahoma"/>
          <w:color w:val="000000"/>
          <w:szCs w:val="18"/>
          <w:lang w:val="pt-BR"/>
        </w:rPr>
        <w:t>de abril de 2012 podem, opcionalmente, renovar sua cobertura para Enterprise, adquirir Software Assurance para licenças de número igual para SQL Server 2012 Business Intelligence sem adquirir as licenças básicas.</w:t>
      </w:r>
      <w:r w:rsidR="006C0B98" w:rsidRPr="009855B9">
        <w:rPr>
          <w:rFonts w:eastAsia="Calibri" w:cs="Tahoma"/>
          <w:color w:val="000000"/>
          <w:szCs w:val="18"/>
          <w:lang w:val="pt-BR"/>
        </w:rPr>
        <w:t xml:space="preserve"> </w:t>
      </w:r>
      <w:r w:rsidRPr="009855B9">
        <w:rPr>
          <w:rFonts w:eastAsia="Calibri" w:cs="Tahoma"/>
          <w:color w:val="000000"/>
          <w:szCs w:val="18"/>
          <w:lang w:val="pt-BR"/>
        </w:rPr>
        <w:t>Mediante a aquisição do Software Assurance do SQL Server 2012 Business Intelligence sob</w:t>
      </w:r>
      <w:r w:rsidR="000C0847" w:rsidRPr="009855B9">
        <w:rPr>
          <w:rFonts w:eastAsia="Calibri" w:cs="Tahoma"/>
          <w:color w:val="000000"/>
          <w:szCs w:val="18"/>
          <w:lang w:val="pt-BR"/>
        </w:rPr>
        <w:t> </w:t>
      </w:r>
      <w:r w:rsidRPr="009855B9">
        <w:rPr>
          <w:rFonts w:eastAsia="Calibri" w:cs="Tahoma"/>
          <w:color w:val="000000"/>
          <w:szCs w:val="18"/>
          <w:lang w:val="pt-BR"/>
        </w:rPr>
        <w:t>esta oferta, os</w:t>
      </w:r>
      <w:r w:rsidR="00C93CCE" w:rsidRPr="009855B9">
        <w:rPr>
          <w:rFonts w:eastAsia="Calibri" w:cs="Tahoma"/>
          <w:color w:val="000000"/>
          <w:szCs w:val="18"/>
          <w:lang w:val="pt-BR"/>
        </w:rPr>
        <w:t> </w:t>
      </w:r>
      <w:r w:rsidRPr="009855B9">
        <w:rPr>
          <w:rFonts w:eastAsia="Calibri" w:cs="Tahoma"/>
          <w:color w:val="000000"/>
          <w:szCs w:val="18"/>
          <w:lang w:val="pt-BR"/>
        </w:rPr>
        <w:t>clientes não poderão mais usar o SQL Server Enterprise sob as licenças qualificadas.</w:t>
      </w:r>
      <w:r w:rsidR="006C0B98" w:rsidRPr="009855B9">
        <w:rPr>
          <w:rFonts w:eastAsia="Calibri" w:cs="Tahoma"/>
          <w:color w:val="000000"/>
          <w:szCs w:val="18"/>
          <w:lang w:val="pt-BR"/>
        </w:rPr>
        <w:t xml:space="preserve"> </w:t>
      </w:r>
      <w:r w:rsidRPr="009855B9">
        <w:rPr>
          <w:rFonts w:eastAsia="Calibri" w:cs="Tahoma"/>
          <w:color w:val="000000"/>
          <w:szCs w:val="18"/>
          <w:lang w:val="pt-BR"/>
        </w:rPr>
        <w:t>Os</w:t>
      </w:r>
      <w:r w:rsidR="000C0847" w:rsidRPr="009855B9">
        <w:rPr>
          <w:rFonts w:eastAsia="Calibri" w:cs="Tahoma"/>
          <w:color w:val="000000"/>
          <w:szCs w:val="18"/>
          <w:lang w:val="pt-BR"/>
        </w:rPr>
        <w:t> </w:t>
      </w:r>
      <w:r w:rsidRPr="009855B9">
        <w:rPr>
          <w:rFonts w:eastAsia="Calibri" w:cs="Tahoma"/>
          <w:color w:val="000000"/>
          <w:szCs w:val="18"/>
          <w:lang w:val="pt-BR"/>
        </w:rPr>
        <w:t>clientes que adquirem Software Assurance para SQL Server Business Intelligence sob esta oferta também não terão a</w:t>
      </w:r>
      <w:r w:rsidR="00C93CCE" w:rsidRPr="009855B9">
        <w:rPr>
          <w:rFonts w:eastAsia="Calibri" w:cs="Tahoma"/>
          <w:color w:val="000000"/>
          <w:szCs w:val="18"/>
          <w:lang w:val="pt-BR"/>
        </w:rPr>
        <w:t> </w:t>
      </w:r>
      <w:r w:rsidRPr="009855B9">
        <w:rPr>
          <w:rFonts w:eastAsia="Calibri" w:cs="Tahoma"/>
          <w:color w:val="000000"/>
          <w:szCs w:val="18"/>
          <w:lang w:val="pt-BR"/>
        </w:rPr>
        <w:t>opção de reverter a cobertura do SQL Server Enterprise para suas licenças qualificadas do SQL Server Enterprise.</w:t>
      </w:r>
    </w:p>
    <w:p w:rsidR="002512D3" w:rsidRPr="009855B9" w:rsidRDefault="002512D3">
      <w:pPr>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Opções de Fornecimento do SQL Server 2012</w:t>
      </w:r>
    </w:p>
    <w:p w:rsidR="00A81E83" w:rsidRPr="009855B9" w:rsidRDefault="00A81E83" w:rsidP="00C321B6">
      <w:pPr>
        <w:ind w:left="720"/>
        <w:rPr>
          <w:rFonts w:cs="Tahoma"/>
          <w:lang w:val="pt-BR"/>
        </w:rPr>
      </w:pPr>
      <w:r w:rsidRPr="009855B9">
        <w:rPr>
          <w:rFonts w:eastAsia="Calibri" w:cs="Tahoma"/>
          <w:color w:val="000000"/>
          <w:szCs w:val="18"/>
          <w:lang w:val="pt-BR"/>
        </w:rPr>
        <w:t>Os clientes podem usar apenas o software correspondente ao modelo de licenciamento sob o qual suas licenças do SQL Server são adquiridas.</w:t>
      </w:r>
      <w:r w:rsidR="006C0B98" w:rsidRPr="009855B9">
        <w:rPr>
          <w:rFonts w:eastAsia="Calibri" w:cs="Tahoma"/>
          <w:color w:val="000000"/>
          <w:szCs w:val="18"/>
          <w:lang w:val="pt-BR"/>
        </w:rPr>
        <w:t xml:space="preserve"> </w:t>
      </w:r>
    </w:p>
    <w:p w:rsidR="00C321B6" w:rsidRPr="009855B9" w:rsidRDefault="00C321B6" w:rsidP="00C321B6">
      <w:pPr>
        <w:ind w:left="720"/>
        <w:rPr>
          <w:rFonts w:cs="Tahoma"/>
          <w:lang w:val="pt-BR"/>
        </w:rPr>
      </w:pPr>
    </w:p>
    <w:p w:rsidR="00C93CCE" w:rsidRPr="009855B9" w:rsidRDefault="00C93CCE" w:rsidP="00C321B6">
      <w:pPr>
        <w:ind w:left="720"/>
        <w:rPr>
          <w:rFonts w:cs="Tahoma"/>
          <w:lang w:val="pt-BR"/>
        </w:rPr>
      </w:pPr>
    </w:p>
    <w:p w:rsidR="00C93CCE" w:rsidRPr="009855B9" w:rsidRDefault="00C93CCE" w:rsidP="00C321B6">
      <w:pPr>
        <w:ind w:left="720"/>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lastRenderedPageBreak/>
        <w:t>Opção de Compra (</w:t>
      </w:r>
      <w:r w:rsidR="00997232" w:rsidRPr="009855B9">
        <w:rPr>
          <w:rFonts w:eastAsia="Calibri" w:cs="Tahoma"/>
          <w:b/>
          <w:color w:val="000000"/>
          <w:szCs w:val="18"/>
          <w:lang w:val="pt-BR"/>
        </w:rPr>
        <w:t>“</w:t>
      </w:r>
      <w:r w:rsidRPr="009855B9">
        <w:rPr>
          <w:rFonts w:eastAsia="Calibri" w:cs="Tahoma"/>
          <w:b/>
          <w:color w:val="000000"/>
          <w:szCs w:val="18"/>
          <w:lang w:val="pt-BR"/>
        </w:rPr>
        <w:t>Buy-out</w:t>
      </w:r>
      <w:r w:rsidR="00997232" w:rsidRPr="009855B9">
        <w:rPr>
          <w:rFonts w:eastAsia="Calibri" w:cs="Tahoma"/>
          <w:b/>
          <w:color w:val="000000"/>
          <w:szCs w:val="18"/>
          <w:lang w:val="pt-BR"/>
        </w:rPr>
        <w:t>”</w:t>
      </w:r>
      <w:r w:rsidRPr="009855B9">
        <w:rPr>
          <w:rFonts w:eastAsia="Calibri" w:cs="Tahoma"/>
          <w:b/>
          <w:color w:val="000000"/>
          <w:szCs w:val="18"/>
          <w:lang w:val="pt-BR"/>
        </w:rPr>
        <w:t>) do SQL Server sob EAP</w:t>
      </w:r>
    </w:p>
    <w:p w:rsidR="00A81E83" w:rsidRPr="009855B9" w:rsidRDefault="00A81E83" w:rsidP="00C321B6">
      <w:pPr>
        <w:ind w:left="720"/>
        <w:rPr>
          <w:rFonts w:cs="Tahoma"/>
          <w:lang w:val="pt-BR"/>
        </w:rPr>
      </w:pPr>
      <w:r w:rsidRPr="009855B9">
        <w:rPr>
          <w:rFonts w:eastAsia="Calibri" w:cs="Tahoma"/>
          <w:color w:val="000000"/>
          <w:szCs w:val="18"/>
          <w:lang w:val="pt-BR"/>
        </w:rPr>
        <w:t>Os clientes terão a opção de renovar as licenças do Software Assurance para SQL Server Enterprise Server/CAL depois de 30 de junho de 2012,</w:t>
      </w:r>
      <w:r w:rsidR="006C0B98" w:rsidRPr="009855B9">
        <w:rPr>
          <w:rFonts w:eastAsia="Calibri" w:cs="Tahoma"/>
          <w:b/>
          <w:bCs/>
          <w:color w:val="000000"/>
          <w:szCs w:val="18"/>
          <w:lang w:val="pt-BR"/>
        </w:rPr>
        <w:t xml:space="preserve"> </w:t>
      </w:r>
      <w:r w:rsidRPr="009855B9">
        <w:rPr>
          <w:rFonts w:eastAsia="Calibri" w:cs="Tahoma"/>
          <w:color w:val="000000"/>
          <w:szCs w:val="18"/>
          <w:lang w:val="pt-BR"/>
        </w:rPr>
        <w:t>no entanto, sua única opção de compra (</w:t>
      </w:r>
      <w:r w:rsidR="00997232" w:rsidRPr="009855B9">
        <w:rPr>
          <w:rFonts w:eastAsia="Calibri" w:cs="Tahoma"/>
          <w:color w:val="000000"/>
          <w:szCs w:val="18"/>
          <w:lang w:val="pt-BR"/>
        </w:rPr>
        <w:t>“</w:t>
      </w:r>
      <w:r w:rsidRPr="009855B9">
        <w:rPr>
          <w:rFonts w:eastAsia="Calibri" w:cs="Tahoma"/>
          <w:color w:val="000000"/>
          <w:szCs w:val="18"/>
          <w:lang w:val="pt-BR"/>
        </w:rPr>
        <w:t>buy-out</w:t>
      </w:r>
      <w:r w:rsidR="00997232" w:rsidRPr="009855B9">
        <w:rPr>
          <w:rFonts w:eastAsia="Calibri" w:cs="Tahoma"/>
          <w:color w:val="000000"/>
          <w:szCs w:val="18"/>
          <w:lang w:val="pt-BR"/>
        </w:rPr>
        <w:t>”</w:t>
      </w:r>
      <w:r w:rsidRPr="009855B9">
        <w:rPr>
          <w:rFonts w:eastAsia="Calibri" w:cs="Tahoma"/>
          <w:color w:val="000000"/>
          <w:szCs w:val="18"/>
          <w:lang w:val="pt-BR"/>
        </w:rPr>
        <w:t>) no final do prazo do registro será para licenças principais.</w:t>
      </w:r>
    </w:p>
    <w:p w:rsidR="00C321B6" w:rsidRPr="009855B9" w:rsidRDefault="00C321B6" w:rsidP="00C321B6">
      <w:pPr>
        <w:ind w:left="720"/>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Uso Contínuo do SQL Server 2008 R2 Enterprise</w:t>
      </w:r>
    </w:p>
    <w:p w:rsidR="00A81E83" w:rsidRPr="009855B9" w:rsidRDefault="00A81E83" w:rsidP="009A1FC2">
      <w:pPr>
        <w:ind w:left="720"/>
        <w:rPr>
          <w:rFonts w:cs="Tahoma"/>
          <w:lang w:val="pt-BR"/>
        </w:rPr>
      </w:pPr>
      <w:r w:rsidRPr="009855B9">
        <w:rPr>
          <w:rFonts w:eastAsia="Calibri" w:cs="Tahoma"/>
          <w:color w:val="000000"/>
          <w:szCs w:val="18"/>
          <w:lang w:val="pt-BR"/>
        </w:rPr>
        <w:t>Os clientes de Software Assurance</w:t>
      </w:r>
      <w:r w:rsidR="006C0B98" w:rsidRPr="009855B9">
        <w:rPr>
          <w:rFonts w:eastAsia="Calibri" w:cs="Tahoma"/>
          <w:b/>
          <w:bCs/>
          <w:color w:val="000000"/>
          <w:szCs w:val="18"/>
          <w:lang w:val="pt-BR"/>
        </w:rPr>
        <w:t xml:space="preserve"> </w:t>
      </w:r>
      <w:r w:rsidRPr="009855B9">
        <w:rPr>
          <w:rFonts w:eastAsia="Calibri" w:cs="Tahoma"/>
          <w:color w:val="000000"/>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6C0B98" w:rsidRPr="009855B9">
        <w:rPr>
          <w:rFonts w:eastAsia="Calibri" w:cs="Tahoma"/>
          <w:color w:val="000000"/>
          <w:szCs w:val="18"/>
          <w:lang w:val="pt-BR"/>
        </w:rPr>
        <w:t xml:space="preserve"> </w:t>
      </w:r>
      <w:r w:rsidRPr="009855B9">
        <w:rPr>
          <w:rFonts w:eastAsia="Calibri" w:cs="Tahoma"/>
          <w:color w:val="000000"/>
          <w:szCs w:val="18"/>
          <w:lang w:val="pt-BR"/>
        </w:rPr>
        <w:t>Os</w:t>
      </w:r>
      <w:r w:rsidR="009A1FC2" w:rsidRPr="009855B9">
        <w:rPr>
          <w:rFonts w:eastAsia="Calibri" w:cs="Tahoma"/>
          <w:color w:val="000000"/>
          <w:szCs w:val="18"/>
          <w:lang w:val="pt-BR"/>
        </w:rPr>
        <w:t> </w:t>
      </w:r>
      <w:r w:rsidRPr="009855B9">
        <w:rPr>
          <w:rFonts w:eastAsia="Calibri" w:cs="Tahoma"/>
          <w:color w:val="000000"/>
          <w:szCs w:val="18"/>
          <w:lang w:val="pt-BR"/>
        </w:rPr>
        <w:t>clientes que usam o SQL Server 2008 R2 Enterprise sob diretos de fazer downgrade sob as licenças adquiridas depois da renovação de sua cobertura deverão usar o software sob os direitos de uso da versão licenciada.</w:t>
      </w:r>
    </w:p>
    <w:p w:rsidR="00C321B6" w:rsidRPr="009855B9" w:rsidRDefault="00C321B6" w:rsidP="00C321B6">
      <w:pPr>
        <w:ind w:left="720"/>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Para os clientes localizados na República Popular da China e para os que estão adquirindo licenças e Software Assurance para SQL Server 2008 R2</w:t>
      </w:r>
    </w:p>
    <w:p w:rsidR="00A81E83" w:rsidRPr="009855B9" w:rsidRDefault="00A81E83" w:rsidP="00845632">
      <w:pPr>
        <w:ind w:left="720"/>
        <w:rPr>
          <w:rFonts w:cs="Tahoma"/>
          <w:lang w:val="pt-BR"/>
        </w:rPr>
      </w:pPr>
      <w:r w:rsidRPr="009855B9">
        <w:rPr>
          <w:rFonts w:cs="Tahoma"/>
          <w:lang w:val="pt-BR"/>
        </w:rPr>
        <w:t>As referências a 1</w:t>
      </w:r>
      <w:r w:rsidRPr="009855B9">
        <w:rPr>
          <w:rFonts w:cs="Tahoma"/>
          <w:vertAlign w:val="superscript"/>
          <w:lang w:val="pt-BR"/>
        </w:rPr>
        <w:t>º</w:t>
      </w:r>
      <w:r w:rsidRPr="009855B9">
        <w:rPr>
          <w:rFonts w:cs="Tahoma"/>
          <w:lang w:val="pt-BR"/>
        </w:rPr>
        <w:t xml:space="preserve"> de abril de 2012 nesta nota da lista de produtos não são aplicáveis. A data aplicável para</w:t>
      </w:r>
      <w:r w:rsidR="00845632" w:rsidRPr="009855B9">
        <w:rPr>
          <w:rFonts w:cs="Tahoma"/>
          <w:lang w:val="pt-BR"/>
        </w:rPr>
        <w:t> </w:t>
      </w:r>
      <w:r w:rsidRPr="009855B9">
        <w:rPr>
          <w:rFonts w:cs="Tahoma"/>
          <w:lang w:val="pt-BR"/>
        </w:rPr>
        <w:t>esses clientes é 1</w:t>
      </w:r>
      <w:r w:rsidRPr="009855B9">
        <w:rPr>
          <w:rFonts w:cs="Tahoma"/>
          <w:vertAlign w:val="superscript"/>
          <w:lang w:val="pt-BR"/>
        </w:rPr>
        <w:t>º</w:t>
      </w:r>
      <w:r w:rsidRPr="009855B9">
        <w:rPr>
          <w:rFonts w:cs="Tahoma"/>
          <w:lang w:val="pt-BR"/>
        </w:rPr>
        <w:t xml:space="preserve"> de julho de 2012.</w:t>
      </w:r>
    </w:p>
    <w:p w:rsidR="00A81E83" w:rsidRPr="009855B9" w:rsidRDefault="00A81E83" w:rsidP="00C321B6">
      <w:pPr>
        <w:rPr>
          <w:rFonts w:cs="Tahoma"/>
          <w:lang w:val="pt-BR"/>
        </w:rPr>
      </w:pPr>
    </w:p>
    <w:p w:rsidR="00A81E83" w:rsidRPr="009855B9" w:rsidRDefault="00A81E83" w:rsidP="00C321B6">
      <w:pPr>
        <w:rPr>
          <w:rFonts w:cs="Tahoma"/>
          <w:lang w:val="pt-BR"/>
        </w:rPr>
      </w:pPr>
    </w:p>
    <w:p w:rsidR="00A81E83" w:rsidRPr="009855B9" w:rsidRDefault="00A560B6" w:rsidP="00EF5637">
      <w:pPr>
        <w:pStyle w:val="Heading3"/>
        <w:rPr>
          <w:rFonts w:ascii="Tahoma" w:hAnsi="Tahoma" w:cs="Tahoma"/>
          <w:lang w:val="pt-BR"/>
        </w:rPr>
      </w:pPr>
      <w:bookmarkStart w:id="1491" w:name="_80_SQL_Server®"/>
      <w:bookmarkStart w:id="1492" w:name="_87_SQL_Server®"/>
      <w:bookmarkStart w:id="1493" w:name="_Toc336338347"/>
      <w:bookmarkStart w:id="1494" w:name="_Toc363830089"/>
      <w:bookmarkStart w:id="1495" w:name="Srv_89SQLServer2012EnterpriseCore"/>
      <w:bookmarkEnd w:id="1491"/>
      <w:bookmarkEnd w:id="1492"/>
      <w:r w:rsidRPr="009855B9">
        <w:rPr>
          <w:rFonts w:ascii="Tahoma" w:hAnsi="Tahoma" w:cs="Tahoma"/>
          <w:caps/>
          <w:color w:val="F66400"/>
          <w:sz w:val="22"/>
          <w:vertAlign w:val="superscript"/>
          <w:lang w:val="pt-BR"/>
        </w:rPr>
        <w:t>87</w:t>
      </w:r>
      <w:r w:rsidRPr="009855B9">
        <w:rPr>
          <w:rFonts w:ascii="Tahoma" w:hAnsi="Tahoma" w:cs="Tahoma"/>
          <w:caps/>
          <w:color w:val="F66400"/>
          <w:sz w:val="22"/>
          <w:lang w:val="pt-BR"/>
        </w:rPr>
        <w:t xml:space="preserve"> </w:t>
      </w:r>
      <w:r w:rsidRPr="009855B9">
        <w:rPr>
          <w:rFonts w:ascii="Tahoma" w:hAnsi="Tahoma" w:cs="Tahoma"/>
          <w:color w:val="F66400"/>
          <w:sz w:val="22"/>
          <w:lang w:val="pt-BR"/>
        </w:rPr>
        <w:t>SQL Server</w:t>
      </w:r>
      <w:r w:rsidR="006D6485" w:rsidRPr="009855B9">
        <w:rPr>
          <w:rFonts w:ascii="Tahoma" w:hAnsi="Tahoma" w:cs="Tahoma"/>
          <w:color w:val="F66400"/>
          <w:sz w:val="22"/>
          <w:vertAlign w:val="superscript"/>
          <w:lang w:val="pt-BR"/>
        </w:rPr>
        <w:t>®</w:t>
      </w:r>
      <w:r w:rsidRPr="009855B9">
        <w:rPr>
          <w:rFonts w:ascii="Tahoma" w:hAnsi="Tahoma" w:cs="Tahoma"/>
          <w:color w:val="F66400"/>
          <w:sz w:val="22"/>
          <w:lang w:val="pt-BR"/>
        </w:rPr>
        <w:t xml:space="preserve"> 2012 Enterprise Core</w:t>
      </w:r>
      <w:bookmarkEnd w:id="1493"/>
      <w:bookmarkEnd w:id="1494"/>
    </w:p>
    <w:bookmarkEnd w:id="1495"/>
    <w:p w:rsidR="00A81E83" w:rsidRPr="009855B9" w:rsidRDefault="00A81E83" w:rsidP="00C321B6">
      <w:pPr>
        <w:pStyle w:val="EndnoteText"/>
        <w:rPr>
          <w:rFonts w:ascii="Tahoma" w:hAnsi="Tahoma"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Extensão dos Direitos de Uso da Virtualização Ilimitada para SQL Server 2008 R2 Enterprise (por processador)</w:t>
      </w:r>
    </w:p>
    <w:p w:rsidR="00A81E83" w:rsidRPr="009855B9" w:rsidRDefault="00A81E83" w:rsidP="000C0847">
      <w:pPr>
        <w:ind w:left="720"/>
        <w:rPr>
          <w:rFonts w:cs="Tahoma"/>
          <w:lang w:val="pt-BR"/>
        </w:rPr>
      </w:pPr>
      <w:r w:rsidRPr="009855B9">
        <w:rPr>
          <w:rFonts w:eastAsia="Calibri" w:cs="Tahoma"/>
          <w:color w:val="000000"/>
          <w:szCs w:val="18"/>
          <w:lang w:val="pt-BR"/>
        </w:rPr>
        <w:t>Não obstante qualquer disposição em contrário nos Direitos de Uso do Produto ou nas versões anteriores da</w:t>
      </w:r>
      <w:r w:rsidR="000C0847" w:rsidRPr="009855B9">
        <w:rPr>
          <w:rFonts w:eastAsia="Calibri" w:cs="Tahoma"/>
          <w:color w:val="000000"/>
          <w:szCs w:val="18"/>
          <w:lang w:val="pt-BR"/>
        </w:rPr>
        <w:t> </w:t>
      </w:r>
      <w:r w:rsidRPr="009855B9">
        <w:rPr>
          <w:rFonts w:eastAsia="Calibri" w:cs="Tahoma"/>
          <w:color w:val="000000"/>
          <w:szCs w:val="18"/>
          <w:lang w:val="pt-BR"/>
        </w:rPr>
        <w:t>Lista de Produtos, se um cliente tiver licenciado todos os processadores físicos em um servidor licenciado e mantiver Software Assurance ativo nessas licenças, o cliente poderá continuar a executar o software para servidores em um número ilimitado de ambientes do sistem</w:t>
      </w:r>
      <w:r w:rsidR="009A1FC2" w:rsidRPr="009855B9">
        <w:rPr>
          <w:rFonts w:eastAsia="Calibri" w:cs="Tahoma"/>
          <w:color w:val="000000"/>
          <w:szCs w:val="18"/>
          <w:lang w:val="pt-BR"/>
        </w:rPr>
        <w:t>a operacional naquele servidor.</w:t>
      </w:r>
    </w:p>
    <w:p w:rsidR="00C321B6" w:rsidRPr="009855B9" w:rsidRDefault="00C321B6" w:rsidP="00C321B6">
      <w:pPr>
        <w:ind w:left="720"/>
        <w:rPr>
          <w:rFonts w:cs="Tahoma"/>
          <w:lang w:val="pt-BR"/>
        </w:rPr>
      </w:pPr>
    </w:p>
    <w:p w:rsidR="00C321B6" w:rsidRPr="009855B9" w:rsidRDefault="00A81E83" w:rsidP="00C321B6">
      <w:pPr>
        <w:spacing w:after="60"/>
        <w:ind w:left="720"/>
        <w:rPr>
          <w:rFonts w:cs="Tahoma"/>
          <w:lang w:val="pt-BR"/>
        </w:rPr>
      </w:pPr>
      <w:r w:rsidRPr="009855B9">
        <w:rPr>
          <w:rFonts w:eastAsia="Calibri" w:cs="Tahoma"/>
          <w:b/>
          <w:color w:val="000000"/>
          <w:szCs w:val="18"/>
          <w:lang w:val="pt-BR"/>
        </w:rPr>
        <w:t>Outorgas de Licença Associadas à Alteração no Modelo de Licenciamento</w:t>
      </w:r>
    </w:p>
    <w:p w:rsidR="00A81E83" w:rsidRPr="001F289E" w:rsidRDefault="00A81E83" w:rsidP="009A1FC2">
      <w:pPr>
        <w:ind w:left="720"/>
        <w:rPr>
          <w:rFonts w:cs="Tahoma"/>
          <w:lang w:val="pt-BR"/>
        </w:rPr>
      </w:pPr>
      <w:r w:rsidRPr="009855B9">
        <w:rPr>
          <w:rFonts w:eastAsia="Calibri" w:cs="Tahoma"/>
          <w:color w:val="000000"/>
          <w:szCs w:val="18"/>
          <w:lang w:val="pt-BR"/>
        </w:rPr>
        <w:t>O SQL Server 2008 R2 será a última versão do SQL Server licenciada sob o modelo de licenciamento por processador.</w:t>
      </w:r>
      <w:r w:rsidR="006C0B98" w:rsidRPr="009855B9">
        <w:rPr>
          <w:rFonts w:eastAsia="Calibri" w:cs="Tahoma"/>
          <w:color w:val="000000"/>
          <w:szCs w:val="18"/>
          <w:lang w:val="pt-BR"/>
        </w:rPr>
        <w:t xml:space="preserve"> </w:t>
      </w:r>
      <w:r w:rsidRPr="001F289E">
        <w:rPr>
          <w:rFonts w:eastAsia="Calibri" w:cs="Tahoma"/>
          <w:color w:val="000000"/>
          <w:szCs w:val="18"/>
          <w:lang w:val="pt-BR"/>
        </w:rPr>
        <w:t>Como uma exceção, aos clientes de Licenciamento por Volume com Software Assurance ativo</w:t>
      </w:r>
      <w:r w:rsidR="009A1FC2" w:rsidRPr="001F289E">
        <w:rPr>
          <w:rFonts w:eastAsia="Calibri" w:cs="Tahoma"/>
          <w:color w:val="000000"/>
          <w:szCs w:val="18"/>
          <w:lang w:val="pt-BR"/>
        </w:rPr>
        <w:t> </w:t>
      </w:r>
      <w:r w:rsidRPr="001F289E">
        <w:rPr>
          <w:rFonts w:eastAsia="Calibri" w:cs="Tahoma"/>
          <w:color w:val="000000"/>
          <w:szCs w:val="18"/>
          <w:lang w:val="pt-BR"/>
        </w:rPr>
        <w:t>para licenças do processador do SQL Server 2008 R2 Enterprise em 1º de abril de 2012 (</w:t>
      </w:r>
      <w:r w:rsidR="00997232" w:rsidRPr="001F289E">
        <w:rPr>
          <w:rFonts w:eastAsia="Calibri" w:cs="Tahoma"/>
          <w:color w:val="000000"/>
          <w:szCs w:val="18"/>
          <w:lang w:val="pt-BR"/>
        </w:rPr>
        <w:t>“</w:t>
      </w:r>
      <w:r w:rsidRPr="001F289E">
        <w:rPr>
          <w:rFonts w:eastAsia="Calibri" w:cs="Tahoma"/>
          <w:color w:val="000000"/>
          <w:szCs w:val="18"/>
          <w:lang w:val="pt-BR"/>
        </w:rPr>
        <w:t>licenças qualificadas</w:t>
      </w:r>
      <w:r w:rsidR="00997232" w:rsidRPr="001F289E">
        <w:rPr>
          <w:rFonts w:eastAsia="Calibri" w:cs="Tahoma"/>
          <w:color w:val="000000"/>
          <w:szCs w:val="18"/>
          <w:lang w:val="pt-BR"/>
        </w:rPr>
        <w:t>”</w:t>
      </w:r>
      <w:r w:rsidRPr="001F289E">
        <w:rPr>
          <w:rFonts w:eastAsia="Calibri" w:cs="Tahoma"/>
          <w:color w:val="000000"/>
          <w:szCs w:val="18"/>
          <w:lang w:val="pt-BR"/>
        </w:rPr>
        <w:t xml:space="preserve">) são concedidas as seguintes opções. As licenças do processador do SQL Server 2008 R2 Enterprise </w:t>
      </w:r>
      <w:r w:rsidRPr="001F289E">
        <w:rPr>
          <w:rFonts w:cs="Tahoma"/>
          <w:bCs/>
          <w:color w:val="000000"/>
          <w:szCs w:val="18"/>
          <w:lang w:val="pt-BR"/>
        </w:rPr>
        <w:t>adquiridas posteriormente no mesmo prazo de registro, mas antes de 1º de abril de 2015 como parte de um processo de adequação (</w:t>
      </w:r>
      <w:r w:rsidR="00997232" w:rsidRPr="001F289E">
        <w:rPr>
          <w:rFonts w:cs="Tahoma"/>
          <w:bCs/>
          <w:color w:val="000000"/>
          <w:szCs w:val="18"/>
          <w:lang w:val="pt-BR"/>
        </w:rPr>
        <w:t>“</w:t>
      </w:r>
      <w:r w:rsidRPr="001F289E">
        <w:rPr>
          <w:rFonts w:cs="Tahoma"/>
          <w:bCs/>
          <w:color w:val="000000"/>
          <w:szCs w:val="18"/>
          <w:lang w:val="pt-BR"/>
        </w:rPr>
        <w:t>true-up</w:t>
      </w:r>
      <w:r w:rsidR="00997232" w:rsidRPr="001F289E">
        <w:rPr>
          <w:rFonts w:cs="Tahoma"/>
          <w:bCs/>
          <w:color w:val="000000"/>
          <w:szCs w:val="18"/>
          <w:lang w:val="pt-BR"/>
        </w:rPr>
        <w:t>”</w:t>
      </w:r>
      <w:r w:rsidRPr="001F289E">
        <w:rPr>
          <w:rFonts w:cs="Tahoma"/>
          <w:bCs/>
          <w:color w:val="000000"/>
          <w:szCs w:val="18"/>
          <w:lang w:val="pt-BR"/>
        </w:rPr>
        <w:t xml:space="preserve">) programado do cliente Enterprise, Enterprise Subscription, Open Value Subscription ou EES também são </w:t>
      </w:r>
      <w:r w:rsidR="00997232" w:rsidRPr="001F289E">
        <w:rPr>
          <w:rFonts w:cs="Tahoma"/>
          <w:bCs/>
          <w:color w:val="000000"/>
          <w:szCs w:val="18"/>
          <w:lang w:val="pt-BR"/>
        </w:rPr>
        <w:t>“</w:t>
      </w:r>
      <w:r w:rsidRPr="001F289E">
        <w:rPr>
          <w:rFonts w:cs="Tahoma"/>
          <w:bCs/>
          <w:color w:val="000000"/>
          <w:szCs w:val="18"/>
          <w:lang w:val="pt-BR"/>
        </w:rPr>
        <w:t>licenças qualificadas</w:t>
      </w:r>
      <w:r w:rsidR="00997232" w:rsidRPr="001F289E">
        <w:rPr>
          <w:rFonts w:cs="Tahoma"/>
          <w:bCs/>
          <w:color w:val="000000"/>
          <w:szCs w:val="18"/>
          <w:lang w:val="pt-BR"/>
        </w:rPr>
        <w:t>”</w:t>
      </w:r>
      <w:r w:rsidRPr="001F289E">
        <w:rPr>
          <w:rFonts w:cs="Tahoma"/>
          <w:bCs/>
          <w:color w:val="000000"/>
          <w:szCs w:val="18"/>
          <w:lang w:val="pt-BR"/>
        </w:rPr>
        <w:t xml:space="preserve"> para fins dessas opções.</w:t>
      </w:r>
      <w:r w:rsidR="006C0B98" w:rsidRPr="001F289E">
        <w:rPr>
          <w:rFonts w:cs="Tahoma"/>
          <w:bCs/>
          <w:color w:val="000000"/>
          <w:szCs w:val="18"/>
          <w:lang w:val="pt-BR"/>
        </w:rPr>
        <w:t xml:space="preserve"> </w:t>
      </w:r>
      <w:r w:rsidRPr="001F289E">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rsidR="00C321B6" w:rsidRPr="001F289E" w:rsidRDefault="00C321B6" w:rsidP="00C321B6">
      <w:pPr>
        <w:ind w:left="720"/>
        <w:rPr>
          <w:rFonts w:cs="Tahoma"/>
          <w:lang w:val="pt-BR"/>
        </w:rPr>
      </w:pPr>
    </w:p>
    <w:p w:rsidR="00F94F25" w:rsidRPr="001F289E" w:rsidRDefault="00F94F25" w:rsidP="00F94F25">
      <w:pPr>
        <w:spacing w:after="60"/>
        <w:ind w:left="720"/>
        <w:rPr>
          <w:rFonts w:cs="Tahoma"/>
          <w:lang w:val="pt-BR"/>
        </w:rPr>
      </w:pPr>
      <w:r w:rsidRPr="001F289E">
        <w:rPr>
          <w:rFonts w:eastAsia="Calibri" w:cs="Tahoma"/>
          <w:b/>
          <w:color w:val="000000"/>
          <w:szCs w:val="18"/>
          <w:lang w:val="pt-BR"/>
        </w:rPr>
        <w:t>Prazo Atual</w:t>
      </w:r>
    </w:p>
    <w:p w:rsidR="00A81E83" w:rsidRPr="001F289E" w:rsidRDefault="00A81E83" w:rsidP="000C0847">
      <w:pPr>
        <w:ind w:left="720"/>
        <w:rPr>
          <w:rFonts w:cs="Tahoma"/>
          <w:lang w:val="pt-BR"/>
        </w:rPr>
      </w:pPr>
      <w:r w:rsidRPr="001F289E">
        <w:rPr>
          <w:rFonts w:eastAsia="Calibri" w:cs="Tahoma"/>
          <w:color w:val="000000"/>
          <w:szCs w:val="18"/>
          <w:lang w:val="pt-BR"/>
        </w:rPr>
        <w:t>Durante o prazo atual da sua cobertura de Software Assurance a partir de 1º de abril de 2012, os clientes (incluindo aqueles sob contratos de assinatura) podem, sob qualquer licença qualificada, atualizar e usar o</w:t>
      </w:r>
      <w:r w:rsidR="000C0847" w:rsidRPr="001F289E">
        <w:rPr>
          <w:rFonts w:eastAsia="Calibri" w:cs="Tahoma"/>
          <w:color w:val="000000"/>
          <w:szCs w:val="18"/>
          <w:lang w:val="pt-BR"/>
        </w:rPr>
        <w:t> </w:t>
      </w:r>
      <w:r w:rsidRPr="001F289E">
        <w:rPr>
          <w:rFonts w:eastAsia="Calibri" w:cs="Tahoma"/>
          <w:color w:val="000000"/>
          <w:szCs w:val="18"/>
          <w:lang w:val="pt-BR"/>
        </w:rPr>
        <w:t>SQL Server 2012 Enterprise Core em vez do SQL Server 2008 R2 Enterprise sujeito aos direitos de uso do</w:t>
      </w:r>
      <w:r w:rsidR="000C0847" w:rsidRPr="001F289E">
        <w:rPr>
          <w:rFonts w:eastAsia="Calibri" w:cs="Tahoma"/>
          <w:color w:val="000000"/>
          <w:szCs w:val="18"/>
          <w:lang w:val="pt-BR"/>
        </w:rPr>
        <w:t> </w:t>
      </w:r>
      <w:r w:rsidRPr="001F289E">
        <w:rPr>
          <w:rFonts w:eastAsia="Calibri" w:cs="Tahoma"/>
          <w:color w:val="000000"/>
          <w:szCs w:val="18"/>
          <w:lang w:val="pt-BR"/>
        </w:rPr>
        <w:t>produto de licença do processador do SQL Server 2008 R2 Enterprise (conforme os Direitos de Uso do</w:t>
      </w:r>
      <w:r w:rsidR="000C0847" w:rsidRPr="001F289E">
        <w:rPr>
          <w:rFonts w:eastAsia="Calibri" w:cs="Tahoma"/>
          <w:color w:val="000000"/>
          <w:szCs w:val="18"/>
          <w:lang w:val="pt-BR"/>
        </w:rPr>
        <w:t> </w:t>
      </w:r>
      <w:r w:rsidRPr="001F289E">
        <w:rPr>
          <w:rFonts w:eastAsia="Calibri" w:cs="Tahoma"/>
          <w:color w:val="000000"/>
          <w:szCs w:val="18"/>
          <w:lang w:val="pt-BR"/>
        </w:rPr>
        <w:t xml:space="preserve">Produto de janeiro de 2012). </w:t>
      </w:r>
    </w:p>
    <w:p w:rsidR="00F94F25" w:rsidRPr="001F289E" w:rsidRDefault="00F94F25"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0C0847" w:rsidRPr="001F289E" w:rsidRDefault="000C0847" w:rsidP="00F94F25">
      <w:pPr>
        <w:ind w:left="720"/>
        <w:rPr>
          <w:rFonts w:cs="Tahoma"/>
          <w:lang w:val="pt-BR"/>
        </w:rPr>
      </w:pPr>
    </w:p>
    <w:p w:rsidR="00F94F25" w:rsidRPr="001F289E" w:rsidRDefault="00A81E83" w:rsidP="00F94F25">
      <w:pPr>
        <w:spacing w:after="60"/>
        <w:ind w:left="720"/>
        <w:rPr>
          <w:rFonts w:cs="Tahoma"/>
          <w:lang w:val="pt-BR"/>
        </w:rPr>
      </w:pPr>
      <w:r w:rsidRPr="001F289E">
        <w:rPr>
          <w:rFonts w:eastAsia="Calibri" w:cs="Tahoma"/>
          <w:b/>
          <w:color w:val="000000"/>
          <w:szCs w:val="18"/>
          <w:lang w:val="pt-BR"/>
        </w:rPr>
        <w:lastRenderedPageBreak/>
        <w:t>Primeiro Prazo de Renovação (antes de 1º de abril de 2015)</w:t>
      </w:r>
    </w:p>
    <w:p w:rsidR="00A81E83" w:rsidRPr="001F289E" w:rsidRDefault="00A81E83" w:rsidP="00F94F25">
      <w:pPr>
        <w:tabs>
          <w:tab w:val="left" w:pos="1440"/>
        </w:tabs>
        <w:ind w:left="720"/>
        <w:rPr>
          <w:rFonts w:cs="Tahoma"/>
          <w:lang w:val="pt-BR"/>
        </w:rPr>
      </w:pPr>
      <w:r w:rsidRPr="001F289E">
        <w:rPr>
          <w:rFonts w:eastAsia="Calibri" w:cs="Tahoma"/>
          <w:color w:val="000000"/>
          <w:szCs w:val="18"/>
          <w:lang w:val="pt-BR"/>
        </w:rPr>
        <w:t xml:space="preserve">Na sua primeira renovação de Software Assurance em ou depois de 1º de abril de 2012 (mas antes de </w:t>
      </w:r>
      <w:r w:rsidR="009A1FC2" w:rsidRPr="001F289E">
        <w:rPr>
          <w:rFonts w:eastAsia="Calibri" w:cs="Tahoma"/>
          <w:color w:val="000000"/>
          <w:szCs w:val="18"/>
          <w:lang w:val="pt-BR"/>
        </w:rPr>
        <w:br/>
      </w:r>
      <w:r w:rsidRPr="001F289E">
        <w:rPr>
          <w:rFonts w:eastAsia="Calibri" w:cs="Tahoma"/>
          <w:color w:val="000000"/>
          <w:szCs w:val="18"/>
          <w:lang w:val="pt-BR"/>
        </w:rPr>
        <w:t>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2512D3" w:rsidRPr="001F289E" w:rsidRDefault="002512D3">
      <w:pPr>
        <w:rPr>
          <w:rFonts w:cs="Tahoma"/>
          <w:lang w:val="pt-BR"/>
        </w:rPr>
      </w:pPr>
    </w:p>
    <w:p w:rsidR="00A81E83" w:rsidRPr="001F289E" w:rsidRDefault="00A81E83" w:rsidP="00346F4B">
      <w:pPr>
        <w:numPr>
          <w:ilvl w:val="0"/>
          <w:numId w:val="118"/>
        </w:numPr>
        <w:tabs>
          <w:tab w:val="left" w:pos="1800"/>
        </w:tabs>
        <w:spacing w:after="60"/>
        <w:ind w:left="1440"/>
        <w:rPr>
          <w:rFonts w:cs="Tahoma"/>
          <w:lang w:val="pt-BR"/>
        </w:rPr>
      </w:pPr>
      <w:r w:rsidRPr="001F289E">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rsidR="00A81E83" w:rsidRPr="00267CD5" w:rsidRDefault="00A81E83" w:rsidP="00346F4B">
      <w:pPr>
        <w:numPr>
          <w:ilvl w:val="3"/>
          <w:numId w:val="93"/>
        </w:numPr>
        <w:tabs>
          <w:tab w:val="left" w:pos="2160"/>
        </w:tabs>
        <w:spacing w:after="60"/>
        <w:ind w:left="2160"/>
        <w:rPr>
          <w:rFonts w:cs="Tahoma"/>
        </w:rPr>
      </w:pPr>
      <w:r w:rsidRPr="00267CD5">
        <w:rPr>
          <w:rFonts w:eastAsia="Calibri" w:cs="Tahoma"/>
          <w:color w:val="000000"/>
          <w:szCs w:val="18"/>
        </w:rPr>
        <w:t>Quatro OU</w:t>
      </w:r>
    </w:p>
    <w:p w:rsidR="00A81E83" w:rsidRPr="001F289E" w:rsidRDefault="00A81E83" w:rsidP="00346F4B">
      <w:pPr>
        <w:numPr>
          <w:ilvl w:val="3"/>
          <w:numId w:val="93"/>
        </w:numPr>
        <w:tabs>
          <w:tab w:val="left" w:pos="2160"/>
        </w:tabs>
        <w:spacing w:after="60"/>
        <w:ind w:left="2160"/>
        <w:rPr>
          <w:rFonts w:cs="Tahoma"/>
          <w:lang w:val="pt-BR"/>
        </w:rPr>
      </w:pPr>
      <w:r w:rsidRPr="001F289E">
        <w:rPr>
          <w:rFonts w:eastAsia="Calibri" w:cs="Tahoma"/>
          <w:color w:val="000000"/>
          <w:szCs w:val="18"/>
          <w:lang w:val="pt-BR"/>
        </w:rPr>
        <w:t>o número real de núcleos por processador físico multiplicado pelo fator do núcleo apropriado.</w:t>
      </w:r>
      <w:r w:rsidR="006C0B98" w:rsidRPr="001F289E">
        <w:rPr>
          <w:rFonts w:eastAsia="Calibri" w:cs="Tahoma"/>
          <w:color w:val="000000"/>
          <w:szCs w:val="18"/>
          <w:lang w:val="pt-BR"/>
        </w:rPr>
        <w:t xml:space="preserve"> </w:t>
      </w:r>
      <w:r w:rsidRPr="001F289E">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w:t>
      </w:r>
      <w:r w:rsidR="00997232" w:rsidRPr="001F289E">
        <w:rPr>
          <w:rFonts w:eastAsia="Calibri" w:cs="Tahoma"/>
          <w:color w:val="000000"/>
          <w:szCs w:val="18"/>
          <w:lang w:val="pt-BR"/>
        </w:rPr>
        <w:t>servidor (instâncias</w:t>
      </w:r>
      <w:r w:rsidRPr="001F289E">
        <w:rPr>
          <w:rFonts w:eastAsia="Calibri" w:cs="Tahoma"/>
          <w:color w:val="000000"/>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1F289E" w:rsidRDefault="00A81E83" w:rsidP="00346F4B">
      <w:pPr>
        <w:numPr>
          <w:ilvl w:val="0"/>
          <w:numId w:val="118"/>
        </w:numPr>
        <w:tabs>
          <w:tab w:val="left" w:pos="1800"/>
        </w:tabs>
        <w:spacing w:after="60"/>
        <w:ind w:left="1440"/>
        <w:rPr>
          <w:rFonts w:cs="Tahoma"/>
          <w:lang w:val="pt-BR"/>
        </w:rPr>
      </w:pPr>
      <w:r w:rsidRPr="001F289E">
        <w:rPr>
          <w:rFonts w:eastAsia="Calibri" w:cs="Tahoma"/>
          <w:color w:val="000000"/>
          <w:szCs w:val="18"/>
          <w:lang w:val="pt-BR"/>
        </w:rPr>
        <w:t>um número igual ao número das licenças qualificadas atribuído ao servidor em excesso do número real de processadores físicos no servidor multiplicado por quatro.</w:t>
      </w:r>
    </w:p>
    <w:p w:rsidR="00F94F25" w:rsidRPr="001F289E" w:rsidRDefault="00F94F25" w:rsidP="00F94F25">
      <w:pPr>
        <w:tabs>
          <w:tab w:val="left" w:pos="1800"/>
        </w:tabs>
        <w:ind w:left="1080"/>
        <w:rPr>
          <w:rFonts w:cs="Tahoma"/>
          <w:lang w:val="pt-BR"/>
        </w:rPr>
      </w:pPr>
    </w:p>
    <w:p w:rsidR="00F94F25" w:rsidRPr="001F289E" w:rsidRDefault="007A34E3" w:rsidP="00F94F25">
      <w:pPr>
        <w:spacing w:after="60"/>
        <w:ind w:left="720"/>
        <w:rPr>
          <w:rFonts w:cs="Tahoma"/>
          <w:lang w:val="pt-BR"/>
        </w:rPr>
      </w:pPr>
      <w:r w:rsidRPr="001F289E">
        <w:rPr>
          <w:rFonts w:eastAsia="Calibri" w:cs="Tahoma"/>
          <w:b/>
          <w:color w:val="000000"/>
          <w:szCs w:val="18"/>
          <w:lang w:val="pt-BR"/>
        </w:rPr>
        <w:t>Primeiro Prazo de Renovação em ou após 1º de abril de 2015</w:t>
      </w:r>
    </w:p>
    <w:p w:rsidR="00A81E83" w:rsidRPr="001F289E" w:rsidRDefault="00A81E83" w:rsidP="009A1FC2">
      <w:pPr>
        <w:ind w:left="720"/>
        <w:rPr>
          <w:rFonts w:cs="Tahoma"/>
          <w:lang w:val="pt-BR"/>
        </w:rPr>
      </w:pPr>
      <w:r w:rsidRPr="001F289E">
        <w:rPr>
          <w:rFonts w:eastAsia="Calibri" w:cs="Tahoma"/>
          <w:color w:val="000000"/>
          <w:szCs w:val="18"/>
          <w:lang w:val="pt-BR"/>
        </w:rPr>
        <w:t>Os clientes que renovaram primeiro a cobertura em ou depois de 1o. de abril de 2015</w:t>
      </w:r>
      <w:r w:rsidRPr="001F289E">
        <w:rPr>
          <w:rFonts w:eastAsia="Calibri" w:cs="Tahoma"/>
          <w:szCs w:val="18"/>
          <w:lang w:val="pt-BR"/>
        </w:rPr>
        <w:t xml:space="preserve"> poderão, para qualquer servidor no qual eles estejam devidamente licenciados sob os direitos de uso do produto da licença</w:t>
      </w:r>
      <w:r w:rsidR="009A1FC2" w:rsidRPr="001F289E">
        <w:rPr>
          <w:rFonts w:eastAsia="Calibri" w:cs="Tahoma"/>
          <w:szCs w:val="18"/>
          <w:lang w:val="pt-BR"/>
        </w:rPr>
        <w:t> </w:t>
      </w:r>
      <w:r w:rsidRPr="001F289E">
        <w:rPr>
          <w:rFonts w:eastAsia="Calibri" w:cs="Tahoma"/>
          <w:szCs w:val="18"/>
          <w:lang w:val="pt-BR"/>
        </w:rPr>
        <w:t>do processador SQK Server 2008 R2, adquirir o Software Assurance, como pode ser visto a seguir:</w:t>
      </w:r>
    </w:p>
    <w:p w:rsidR="00F94F25" w:rsidRPr="001F289E" w:rsidRDefault="00F94F25" w:rsidP="00F94F25">
      <w:pPr>
        <w:ind w:left="720"/>
        <w:rPr>
          <w:rFonts w:cs="Tahoma"/>
          <w:lang w:val="pt-BR"/>
        </w:rPr>
      </w:pPr>
    </w:p>
    <w:p w:rsidR="00A81E83" w:rsidRPr="001F289E" w:rsidRDefault="00A81E83" w:rsidP="00346F4B">
      <w:pPr>
        <w:numPr>
          <w:ilvl w:val="3"/>
          <w:numId w:val="94"/>
        </w:numPr>
        <w:spacing w:after="60"/>
        <w:ind w:left="1440" w:hanging="360"/>
        <w:rPr>
          <w:rFonts w:cs="Tahoma"/>
          <w:lang w:val="pt-BR"/>
        </w:rPr>
      </w:pPr>
      <w:r w:rsidRPr="001F289E">
        <w:rPr>
          <w:rFonts w:eastAsia="Calibri" w:cs="Tahoma"/>
          <w:szCs w:val="18"/>
          <w:lang w:val="pt-BR"/>
        </w:rPr>
        <w:t>Conforme fornecido no primeiro parágrafo desta nota do produto, as licenças adquiridas antes de 1</w:t>
      </w:r>
      <w:r w:rsidRPr="001F289E">
        <w:rPr>
          <w:rFonts w:eastAsia="Calibri" w:cs="Tahoma"/>
          <w:szCs w:val="18"/>
          <w:vertAlign w:val="superscript"/>
          <w:lang w:val="pt-BR"/>
        </w:rPr>
        <w:t>º</w:t>
      </w:r>
      <w:r w:rsidRPr="001F289E">
        <w:rPr>
          <w:rFonts w:eastAsia="Calibri" w:cs="Tahoma"/>
          <w:szCs w:val="18"/>
          <w:lang w:val="pt-BR"/>
        </w:rPr>
        <w:t xml:space="preserve"> de abril de 2015 são licenças qualificadas, e os clientes poderão renovar o SA de acordo com os termos na seção </w:t>
      </w:r>
      <w:r w:rsidR="00997232" w:rsidRPr="001F289E">
        <w:rPr>
          <w:rFonts w:eastAsia="Calibri" w:cs="Tahoma"/>
          <w:szCs w:val="18"/>
          <w:lang w:val="pt-BR"/>
        </w:rPr>
        <w:t>“</w:t>
      </w:r>
      <w:r w:rsidRPr="001F289E">
        <w:rPr>
          <w:rFonts w:eastAsia="Calibri" w:cs="Tahoma"/>
          <w:szCs w:val="18"/>
          <w:lang w:val="pt-BR"/>
        </w:rPr>
        <w:t>Primeiro Prazo de Renovação (Antes de 1</w:t>
      </w:r>
      <w:r w:rsidRPr="001F289E">
        <w:rPr>
          <w:rFonts w:eastAsia="Calibri" w:cs="Tahoma"/>
          <w:szCs w:val="18"/>
          <w:vertAlign w:val="superscript"/>
          <w:lang w:val="pt-BR"/>
        </w:rPr>
        <w:t>º</w:t>
      </w:r>
      <w:r w:rsidRPr="001F289E">
        <w:rPr>
          <w:rFonts w:eastAsia="Calibri" w:cs="Tahoma"/>
          <w:szCs w:val="18"/>
          <w:lang w:val="pt-BR"/>
        </w:rPr>
        <w:t xml:space="preserve"> de abril de 2015)</w:t>
      </w:r>
      <w:r w:rsidR="00997232" w:rsidRPr="001F289E">
        <w:rPr>
          <w:rFonts w:eastAsia="Calibri" w:cs="Tahoma"/>
          <w:szCs w:val="18"/>
          <w:lang w:val="pt-BR"/>
        </w:rPr>
        <w:t>”</w:t>
      </w:r>
      <w:r w:rsidRPr="001F289E">
        <w:rPr>
          <w:rFonts w:eastAsia="Calibri" w:cs="Tahoma"/>
          <w:szCs w:val="18"/>
          <w:lang w:val="pt-BR"/>
        </w:rPr>
        <w:t xml:space="preserve"> acima e</w:t>
      </w:r>
    </w:p>
    <w:p w:rsidR="00A81E83" w:rsidRPr="001F289E" w:rsidRDefault="00A81E83" w:rsidP="009A1FC2">
      <w:pPr>
        <w:numPr>
          <w:ilvl w:val="3"/>
          <w:numId w:val="94"/>
        </w:numPr>
        <w:spacing w:after="60"/>
        <w:ind w:left="1440" w:hanging="360"/>
        <w:rPr>
          <w:rFonts w:cs="Tahoma"/>
          <w:lang w:val="pt-BR"/>
        </w:rPr>
      </w:pPr>
      <w:r w:rsidRPr="001F289E">
        <w:rPr>
          <w:rFonts w:eastAsia="Calibri" w:cs="Tahoma"/>
          <w:szCs w:val="18"/>
          <w:lang w:val="pt-BR"/>
        </w:rPr>
        <w:t>Para as licenças adquiridas depois de 1</w:t>
      </w:r>
      <w:r w:rsidRPr="001F289E">
        <w:rPr>
          <w:rFonts w:eastAsia="Calibri" w:cs="Tahoma"/>
          <w:szCs w:val="18"/>
          <w:vertAlign w:val="superscript"/>
          <w:lang w:val="pt-BR"/>
        </w:rPr>
        <w:t>º</w:t>
      </w:r>
      <w:r w:rsidRPr="001F289E">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9A1FC2" w:rsidRPr="001F289E">
        <w:rPr>
          <w:rFonts w:eastAsia="Calibri" w:cs="Tahoma"/>
          <w:szCs w:val="18"/>
          <w:lang w:val="pt-BR"/>
        </w:rPr>
        <w:t> </w:t>
      </w:r>
      <w:r w:rsidRPr="001F289E">
        <w:rPr>
          <w:rFonts w:eastAsia="Calibri" w:cs="Tahoma"/>
          <w:szCs w:val="18"/>
          <w:lang w:val="pt-BR"/>
        </w:rPr>
        <w:t>cliente tem que adquirir licenças principais adicionais.</w:t>
      </w:r>
    </w:p>
    <w:p w:rsidR="00A81E83" w:rsidRPr="001F289E" w:rsidRDefault="00A81E83" w:rsidP="00346F4B">
      <w:pPr>
        <w:numPr>
          <w:ilvl w:val="0"/>
          <w:numId w:val="50"/>
        </w:numPr>
        <w:spacing w:after="60"/>
        <w:ind w:left="1440"/>
        <w:rPr>
          <w:rFonts w:cs="Tahoma"/>
          <w:lang w:val="pt-BR"/>
        </w:rPr>
      </w:pPr>
      <w:r w:rsidRPr="001F289E">
        <w:rPr>
          <w:rFonts w:eastAsia="Calibri" w:cs="Tahoma"/>
          <w:color w:val="000000"/>
          <w:szCs w:val="18"/>
          <w:lang w:val="pt-BR"/>
        </w:rPr>
        <w:t xml:space="preserve">As licenças do processador dos clientes não são mais válidas na aquisição do Software Assurance para as licenças principais sob esta oferta. </w:t>
      </w:r>
      <w:r w:rsidRPr="001F289E">
        <w:rPr>
          <w:rFonts w:eastAsia="Calibri" w:cs="Tahoma"/>
          <w:szCs w:val="18"/>
          <w:lang w:val="pt-BR"/>
        </w:rPr>
        <w:t>A opção de adquirir o Software Assurance para licenças principais do SQL Server não é aplicável à renovação de cobertura sob os programas de assinatura.</w:t>
      </w:r>
      <w:r w:rsidR="006C0B98" w:rsidRPr="001F289E">
        <w:rPr>
          <w:rFonts w:eastAsia="Calibri" w:cs="Tahoma"/>
          <w:szCs w:val="18"/>
          <w:lang w:val="pt-BR"/>
        </w:rPr>
        <w:t xml:space="preserve"> </w:t>
      </w:r>
    </w:p>
    <w:p w:rsidR="00F94F25" w:rsidRPr="001F289E" w:rsidRDefault="00F94F25" w:rsidP="00F94F25">
      <w:pPr>
        <w:ind w:left="1440"/>
        <w:rPr>
          <w:rFonts w:cs="Tahoma"/>
          <w:lang w:val="pt-BR"/>
        </w:rPr>
      </w:pPr>
    </w:p>
    <w:p w:rsidR="00204D6D" w:rsidRPr="001F289E" w:rsidRDefault="00A81E83" w:rsidP="00204D6D">
      <w:pPr>
        <w:tabs>
          <w:tab w:val="left" w:pos="1440"/>
        </w:tabs>
        <w:spacing w:after="60"/>
        <w:ind w:left="720"/>
        <w:rPr>
          <w:rFonts w:cs="Tahoma"/>
          <w:lang w:val="pt-BR"/>
        </w:rPr>
      </w:pPr>
      <w:r w:rsidRPr="001F289E">
        <w:rPr>
          <w:rFonts w:eastAsia="Calibri" w:cs="Tahoma"/>
          <w:b/>
          <w:color w:val="000000"/>
          <w:szCs w:val="18"/>
          <w:lang w:val="pt-BR"/>
        </w:rPr>
        <w:t>Para os clientes com cobertura de Software Assurance que expiram antes de 1º de abril de 2015 que optaram pela não renovação</w:t>
      </w:r>
    </w:p>
    <w:p w:rsidR="00A81E83" w:rsidRPr="001F289E" w:rsidRDefault="00A81E83" w:rsidP="000C0847">
      <w:pPr>
        <w:tabs>
          <w:tab w:val="left" w:pos="1440"/>
        </w:tabs>
        <w:ind w:left="720"/>
        <w:rPr>
          <w:rFonts w:cs="Tahoma"/>
          <w:lang w:val="pt-BR"/>
        </w:rPr>
      </w:pPr>
      <w:r w:rsidRPr="001F289E">
        <w:rPr>
          <w:rFonts w:eastAsia="Calibri" w:cs="Tahoma"/>
          <w:color w:val="000000"/>
          <w:szCs w:val="18"/>
          <w:lang w:val="pt-BR"/>
        </w:rPr>
        <w:t xml:space="preserve">Os clientes do Enterprise Subscription </w:t>
      </w:r>
      <w:r w:rsidRPr="001F289E">
        <w:rPr>
          <w:rFonts w:cs="Tahoma"/>
          <w:bCs/>
          <w:color w:val="000000"/>
          <w:szCs w:val="18"/>
          <w:lang w:val="pt-BR"/>
        </w:rPr>
        <w:t xml:space="preserve">e Open Value Subscription </w:t>
      </w:r>
      <w:r w:rsidRPr="001F289E">
        <w:rPr>
          <w:rFonts w:eastAsia="Calibri" w:cs="Tahoma"/>
          <w:color w:val="000000"/>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0C0847" w:rsidRPr="001F289E">
        <w:rPr>
          <w:rFonts w:eastAsia="Calibri" w:cs="Tahoma"/>
          <w:color w:val="000000"/>
          <w:szCs w:val="18"/>
          <w:lang w:val="pt-BR"/>
        </w:rPr>
        <w:t> </w:t>
      </w:r>
      <w:r w:rsidRPr="001F289E">
        <w:rPr>
          <w:rFonts w:eastAsia="Calibri" w:cs="Tahoma"/>
          <w:color w:val="000000"/>
          <w:szCs w:val="18"/>
          <w:lang w:val="pt-BR"/>
        </w:rPr>
        <w:t>SQL Server 2008 R2 ou SQL Server 2012 sob essas licenças da seguinte forma:</w:t>
      </w:r>
    </w:p>
    <w:p w:rsidR="00204D6D" w:rsidRPr="001F289E" w:rsidRDefault="00204D6D" w:rsidP="00204D6D">
      <w:pPr>
        <w:tabs>
          <w:tab w:val="left" w:pos="1440"/>
        </w:tabs>
        <w:ind w:left="720"/>
        <w:rPr>
          <w:rFonts w:cs="Tahoma"/>
          <w:lang w:val="pt-BR"/>
        </w:rPr>
      </w:pPr>
    </w:p>
    <w:p w:rsidR="00A81E83" w:rsidRPr="001F289E" w:rsidRDefault="00A81E83" w:rsidP="00346F4B">
      <w:pPr>
        <w:numPr>
          <w:ilvl w:val="0"/>
          <w:numId w:val="53"/>
        </w:numPr>
        <w:spacing w:after="60"/>
        <w:ind w:left="1440"/>
        <w:rPr>
          <w:rFonts w:cs="Tahoma"/>
          <w:lang w:val="pt-BR"/>
        </w:rPr>
      </w:pPr>
      <w:r w:rsidRPr="001F289E">
        <w:rPr>
          <w:rFonts w:eastAsia="Calibri" w:cs="Tahoma"/>
          <w:b/>
          <w:color w:val="000000"/>
          <w:szCs w:val="18"/>
          <w:lang w:val="pt-BR"/>
        </w:rPr>
        <w:t>SQL Server 2008 R2 Enterprise:</w:t>
      </w:r>
      <w:r w:rsidRPr="001F289E">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rsidR="000C0847" w:rsidRPr="001F289E" w:rsidRDefault="000C0847" w:rsidP="000C0847">
      <w:pPr>
        <w:spacing w:after="60"/>
        <w:ind w:left="1440"/>
        <w:rPr>
          <w:rFonts w:eastAsia="Calibri" w:cs="Tahoma"/>
          <w:b/>
          <w:color w:val="000000"/>
          <w:szCs w:val="18"/>
          <w:lang w:val="pt-BR"/>
        </w:rPr>
      </w:pPr>
    </w:p>
    <w:p w:rsidR="000C0847" w:rsidRPr="001F289E" w:rsidRDefault="000C0847" w:rsidP="000C0847">
      <w:pPr>
        <w:spacing w:after="60"/>
        <w:ind w:left="1440"/>
        <w:rPr>
          <w:rFonts w:eastAsia="Calibri" w:cs="Tahoma"/>
          <w:b/>
          <w:color w:val="000000"/>
          <w:szCs w:val="18"/>
          <w:lang w:val="pt-BR"/>
        </w:rPr>
      </w:pPr>
    </w:p>
    <w:p w:rsidR="000C0847" w:rsidRPr="001F289E" w:rsidRDefault="000C0847" w:rsidP="000C0847">
      <w:pPr>
        <w:spacing w:after="60"/>
        <w:ind w:left="1440"/>
        <w:rPr>
          <w:rFonts w:eastAsia="Calibri" w:cs="Tahoma"/>
          <w:b/>
          <w:color w:val="000000"/>
          <w:szCs w:val="18"/>
          <w:lang w:val="pt-BR"/>
        </w:rPr>
      </w:pPr>
    </w:p>
    <w:p w:rsidR="000C0847" w:rsidRPr="001F289E" w:rsidRDefault="000C0847" w:rsidP="000C0847">
      <w:pPr>
        <w:spacing w:after="60"/>
        <w:ind w:left="1440"/>
        <w:rPr>
          <w:rFonts w:eastAsia="Calibri" w:cs="Tahoma"/>
          <w:b/>
          <w:color w:val="000000"/>
          <w:szCs w:val="18"/>
          <w:lang w:val="pt-BR"/>
        </w:rPr>
      </w:pPr>
    </w:p>
    <w:p w:rsidR="000C0847" w:rsidRPr="001F289E" w:rsidRDefault="000C0847" w:rsidP="000C0847">
      <w:pPr>
        <w:spacing w:after="60"/>
        <w:ind w:left="1440"/>
        <w:rPr>
          <w:rFonts w:cs="Tahoma"/>
          <w:lang w:val="pt-BR"/>
        </w:rPr>
      </w:pPr>
    </w:p>
    <w:p w:rsidR="00A81E83" w:rsidRPr="001F289E" w:rsidRDefault="00A81E83" w:rsidP="000C0847">
      <w:pPr>
        <w:numPr>
          <w:ilvl w:val="0"/>
          <w:numId w:val="53"/>
        </w:numPr>
        <w:tabs>
          <w:tab w:val="left" w:pos="1800"/>
        </w:tabs>
        <w:spacing w:after="60"/>
        <w:ind w:left="1440"/>
        <w:rPr>
          <w:rFonts w:cs="Tahoma"/>
          <w:lang w:val="pt-BR"/>
        </w:rPr>
      </w:pPr>
      <w:r w:rsidRPr="001F289E">
        <w:rPr>
          <w:rFonts w:eastAsia="Calibri" w:cs="Tahoma"/>
          <w:b/>
          <w:color w:val="000000"/>
          <w:szCs w:val="18"/>
          <w:lang w:val="pt-BR"/>
        </w:rPr>
        <w:lastRenderedPageBreak/>
        <w:t xml:space="preserve">SQL Server 2012 Enterprise Core: </w:t>
      </w:r>
      <w:r w:rsidRPr="001F289E">
        <w:rPr>
          <w:rFonts w:eastAsia="Calibri" w:cs="Tahoma"/>
          <w:color w:val="000000"/>
          <w:szCs w:val="18"/>
          <w:lang w:val="pt-BR"/>
        </w:rPr>
        <w:t>O uso desta versão do software está sujeito aos direitos de</w:t>
      </w:r>
      <w:r w:rsidR="000C0847" w:rsidRPr="001F289E">
        <w:rPr>
          <w:rFonts w:eastAsia="Calibri" w:cs="Tahoma"/>
          <w:color w:val="000000"/>
          <w:szCs w:val="18"/>
          <w:lang w:val="pt-BR"/>
        </w:rPr>
        <w:t> </w:t>
      </w:r>
      <w:r w:rsidRPr="001F289E">
        <w:rPr>
          <w:rFonts w:eastAsia="Calibri" w:cs="Tahoma"/>
          <w:color w:val="000000"/>
          <w:szCs w:val="18"/>
          <w:lang w:val="pt-BR"/>
        </w:rPr>
        <w:t xml:space="preserve">uso do produto de licença do processador do SQL Server 2008 R2 Enterprise, no entanto: </w:t>
      </w:r>
    </w:p>
    <w:p w:rsidR="00A81E83" w:rsidRPr="001F289E" w:rsidRDefault="00A81E83" w:rsidP="00346F4B">
      <w:pPr>
        <w:numPr>
          <w:ilvl w:val="1"/>
          <w:numId w:val="53"/>
        </w:numPr>
        <w:tabs>
          <w:tab w:val="left" w:pos="2160"/>
        </w:tabs>
        <w:spacing w:after="60"/>
        <w:ind w:left="2160"/>
        <w:rPr>
          <w:rFonts w:cs="Tahoma"/>
          <w:lang w:val="pt-BR"/>
        </w:rPr>
      </w:pPr>
      <w:r w:rsidRPr="001F289E">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rsidR="00A81E83" w:rsidRPr="001F289E" w:rsidRDefault="00A81E83" w:rsidP="00346F4B">
      <w:pPr>
        <w:numPr>
          <w:ilvl w:val="1"/>
          <w:numId w:val="53"/>
        </w:numPr>
        <w:tabs>
          <w:tab w:val="left" w:pos="2160"/>
          <w:tab w:val="left" w:pos="2970"/>
        </w:tabs>
        <w:spacing w:after="60"/>
        <w:ind w:left="2160"/>
        <w:rPr>
          <w:rFonts w:cs="Tahoma"/>
          <w:lang w:val="pt-BR"/>
        </w:rPr>
      </w:pPr>
      <w:r w:rsidRPr="001F289E">
        <w:rPr>
          <w:rFonts w:eastAsia="Calibri" w:cs="Tahoma"/>
          <w:color w:val="000000"/>
          <w:szCs w:val="18"/>
          <w:lang w:val="pt-BR"/>
        </w:rPr>
        <w:t xml:space="preserve">quaisquer reatribuição de licenças está sujeita a limitações em (i) e (ii) abaixo relacionada a sua </w:t>
      </w:r>
      <w:r w:rsidR="00997232" w:rsidRPr="001F289E">
        <w:rPr>
          <w:rFonts w:eastAsia="Calibri" w:cs="Tahoma"/>
          <w:color w:val="000000"/>
          <w:szCs w:val="18"/>
          <w:lang w:val="pt-BR"/>
        </w:rPr>
        <w:t>“</w:t>
      </w:r>
      <w:r w:rsidRPr="001F289E">
        <w:rPr>
          <w:rFonts w:eastAsia="Calibri" w:cs="Tahoma"/>
          <w:color w:val="000000"/>
          <w:szCs w:val="18"/>
          <w:lang w:val="pt-BR"/>
        </w:rPr>
        <w:t>equivalência de licença principal</w:t>
      </w:r>
      <w:r w:rsidR="00997232" w:rsidRPr="001F289E">
        <w:rPr>
          <w:rFonts w:eastAsia="Calibri" w:cs="Tahoma"/>
          <w:color w:val="000000"/>
          <w:szCs w:val="18"/>
          <w:lang w:val="pt-BR"/>
        </w:rPr>
        <w:t>”</w:t>
      </w:r>
      <w:r w:rsidRPr="001F289E">
        <w:rPr>
          <w:rFonts w:eastAsia="Calibri" w:cs="Tahoma"/>
          <w:color w:val="000000"/>
          <w:szCs w:val="18"/>
          <w:lang w:val="pt-BR"/>
        </w:rPr>
        <w:t xml:space="preserve">. A equivalência de licença principal é determinada da seguinte forma: </w:t>
      </w:r>
    </w:p>
    <w:p w:rsidR="00A81E83" w:rsidRPr="001F289E" w:rsidRDefault="00A81E83" w:rsidP="00346F4B">
      <w:pPr>
        <w:numPr>
          <w:ilvl w:val="2"/>
          <w:numId w:val="53"/>
        </w:numPr>
        <w:tabs>
          <w:tab w:val="left" w:pos="2520"/>
        </w:tabs>
        <w:spacing w:after="60"/>
        <w:ind w:left="2520"/>
        <w:rPr>
          <w:rFonts w:cs="Tahoma"/>
          <w:lang w:val="pt-BR"/>
        </w:rPr>
      </w:pPr>
      <w:r w:rsidRPr="001F289E">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1F289E" w:rsidRDefault="00A81E83" w:rsidP="00346F4B">
      <w:pPr>
        <w:numPr>
          <w:ilvl w:val="4"/>
          <w:numId w:val="50"/>
        </w:numPr>
        <w:tabs>
          <w:tab w:val="left" w:pos="2880"/>
        </w:tabs>
        <w:spacing w:after="60"/>
        <w:ind w:left="2880"/>
        <w:rPr>
          <w:rFonts w:cs="Tahoma"/>
          <w:lang w:val="pt-BR"/>
        </w:rPr>
      </w:pPr>
      <w:r w:rsidRPr="001F289E">
        <w:rPr>
          <w:rFonts w:eastAsia="Calibri" w:cs="Tahoma"/>
          <w:color w:val="000000"/>
          <w:szCs w:val="18"/>
          <w:lang w:val="pt-BR"/>
        </w:rPr>
        <w:t xml:space="preserve">quatro núcleos por licença de processador OU </w:t>
      </w:r>
    </w:p>
    <w:p w:rsidR="00A81E83" w:rsidRPr="001F289E" w:rsidRDefault="00A81E83" w:rsidP="009A1FC2">
      <w:pPr>
        <w:numPr>
          <w:ilvl w:val="4"/>
          <w:numId w:val="50"/>
        </w:numPr>
        <w:tabs>
          <w:tab w:val="left" w:pos="2880"/>
        </w:tabs>
        <w:spacing w:after="60"/>
        <w:ind w:left="2880"/>
        <w:rPr>
          <w:rFonts w:cs="Tahoma"/>
          <w:lang w:val="pt-BR"/>
        </w:rPr>
      </w:pPr>
      <w:r w:rsidRPr="001F289E">
        <w:rPr>
          <w:rFonts w:eastAsia="Calibri" w:cs="Tahoma"/>
          <w:color w:val="000000"/>
          <w:szCs w:val="18"/>
          <w:lang w:val="pt-BR"/>
        </w:rPr>
        <w:t>um número de núcleos por licença do processador com base no número real de</w:t>
      </w:r>
      <w:r w:rsidR="009A1FC2" w:rsidRPr="001F289E">
        <w:rPr>
          <w:rFonts w:eastAsia="Calibri" w:cs="Tahoma"/>
          <w:color w:val="000000"/>
          <w:szCs w:val="18"/>
          <w:lang w:val="pt-BR"/>
        </w:rPr>
        <w:t> </w:t>
      </w:r>
      <w:r w:rsidRPr="001F289E">
        <w:rPr>
          <w:rFonts w:eastAsia="Calibri" w:cs="Tahoma"/>
          <w:color w:val="000000"/>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w:t>
      </w:r>
      <w:r w:rsidR="00997232" w:rsidRPr="001F289E">
        <w:rPr>
          <w:rFonts w:eastAsia="Calibri" w:cs="Tahoma"/>
          <w:color w:val="000000"/>
          <w:szCs w:val="18"/>
          <w:lang w:val="pt-BR"/>
        </w:rPr>
        <w:t>servidor (instâncias</w:t>
      </w:r>
      <w:r w:rsidRPr="001F289E">
        <w:rPr>
          <w:rFonts w:eastAsia="Calibri" w:cs="Tahoma"/>
          <w:color w:val="000000"/>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1F289E" w:rsidRDefault="00A81E83" w:rsidP="00346F4B">
      <w:pPr>
        <w:numPr>
          <w:ilvl w:val="2"/>
          <w:numId w:val="53"/>
        </w:numPr>
        <w:tabs>
          <w:tab w:val="left" w:pos="2520"/>
        </w:tabs>
        <w:spacing w:after="60"/>
        <w:ind w:left="2520"/>
        <w:rPr>
          <w:rFonts w:cs="Tahoma"/>
          <w:lang w:val="pt-BR"/>
        </w:rPr>
      </w:pPr>
      <w:r w:rsidRPr="001F289E">
        <w:rPr>
          <w:rFonts w:eastAsia="Calibri" w:cs="Tahoma"/>
          <w:color w:val="000000"/>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1F289E" w:rsidRDefault="00A81E83" w:rsidP="00346F4B">
      <w:pPr>
        <w:numPr>
          <w:ilvl w:val="1"/>
          <w:numId w:val="53"/>
        </w:numPr>
        <w:tabs>
          <w:tab w:val="left" w:pos="1800"/>
        </w:tabs>
        <w:spacing w:after="60"/>
        <w:ind w:left="1800"/>
        <w:rPr>
          <w:rFonts w:cs="Tahoma"/>
          <w:lang w:val="pt-BR"/>
        </w:rPr>
      </w:pPr>
      <w:r w:rsidRPr="001F289E">
        <w:rPr>
          <w:rFonts w:eastAsia="Calibri" w:cs="Tahoma"/>
          <w:color w:val="000000"/>
          <w:szCs w:val="18"/>
          <w:lang w:val="pt-BR"/>
        </w:rPr>
        <w:t xml:space="preserve">Os Clientes </w:t>
      </w:r>
      <w:r w:rsidRPr="001F289E">
        <w:rPr>
          <w:rFonts w:eastAsia="Calibri" w:cs="Tahoma"/>
          <w:szCs w:val="18"/>
          <w:lang w:val="pt-BR"/>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1F289E" w:rsidRDefault="00A81E83" w:rsidP="00346F4B">
      <w:pPr>
        <w:numPr>
          <w:ilvl w:val="1"/>
          <w:numId w:val="53"/>
        </w:numPr>
        <w:tabs>
          <w:tab w:val="left" w:pos="1800"/>
          <w:tab w:val="left" w:pos="2970"/>
        </w:tabs>
        <w:spacing w:after="60"/>
        <w:ind w:left="1800"/>
        <w:rPr>
          <w:rFonts w:cs="Tahoma"/>
          <w:lang w:val="pt-BR"/>
        </w:rPr>
      </w:pPr>
      <w:r w:rsidRPr="001F289E">
        <w:rPr>
          <w:rFonts w:eastAsia="Calibri" w:cs="Tahoma"/>
          <w:color w:val="000000"/>
          <w:szCs w:val="18"/>
          <w:lang w:val="pt-BR"/>
        </w:rPr>
        <w:t>A equivalência de licença principal dos clientes não implica que eles podem atribuir uma única licença de processador a núcleos por dois ou mais processadores.</w:t>
      </w:r>
    </w:p>
    <w:p w:rsidR="00204D6D" w:rsidRPr="001F289E" w:rsidRDefault="00204D6D" w:rsidP="00204D6D">
      <w:pPr>
        <w:tabs>
          <w:tab w:val="left" w:pos="1800"/>
          <w:tab w:val="left" w:pos="2970"/>
        </w:tabs>
        <w:rPr>
          <w:rFonts w:cs="Tahoma"/>
          <w:lang w:val="pt-BR"/>
        </w:rPr>
      </w:pPr>
    </w:p>
    <w:p w:rsidR="00204D6D" w:rsidRPr="001F289E" w:rsidRDefault="00A81E83" w:rsidP="00204D6D">
      <w:pPr>
        <w:tabs>
          <w:tab w:val="left" w:pos="720"/>
        </w:tabs>
        <w:spacing w:after="60"/>
        <w:ind w:left="720"/>
        <w:rPr>
          <w:rFonts w:cs="Tahoma"/>
          <w:lang w:val="pt-BR"/>
        </w:rPr>
      </w:pPr>
      <w:r w:rsidRPr="001F289E">
        <w:rPr>
          <w:rFonts w:eastAsia="Calibri" w:cs="Tahoma"/>
          <w:b/>
          <w:color w:val="000000"/>
          <w:szCs w:val="18"/>
          <w:lang w:val="pt-BR"/>
        </w:rPr>
        <w:t>Para os clientes com cobertura de Software Assurance que expiram em ou depois de 1º de abril de 2015 que optaram pela não renovação</w:t>
      </w:r>
    </w:p>
    <w:p w:rsidR="00A81E83" w:rsidRPr="001F289E" w:rsidRDefault="00A81E83" w:rsidP="000C0847">
      <w:pPr>
        <w:tabs>
          <w:tab w:val="left" w:pos="720"/>
        </w:tabs>
        <w:ind w:left="720"/>
        <w:rPr>
          <w:rFonts w:cs="Tahoma"/>
          <w:lang w:val="pt-BR"/>
        </w:rPr>
      </w:pPr>
      <w:r w:rsidRPr="001F289E">
        <w:rPr>
          <w:rFonts w:eastAsia="Calibri" w:cs="Tahoma"/>
          <w:color w:val="000000"/>
          <w:szCs w:val="18"/>
          <w:lang w:val="pt-BR"/>
        </w:rPr>
        <w:t xml:space="preserve">Os clientes do Enterprise Subscription </w:t>
      </w:r>
      <w:r w:rsidRPr="001F289E">
        <w:rPr>
          <w:rFonts w:cs="Tahoma"/>
          <w:bCs/>
          <w:color w:val="000000"/>
          <w:szCs w:val="18"/>
          <w:lang w:val="pt-BR"/>
        </w:rPr>
        <w:t xml:space="preserve">e Open Value Subscription </w:t>
      </w:r>
      <w:r w:rsidRPr="001F289E">
        <w:rPr>
          <w:rFonts w:eastAsia="Calibri" w:cs="Tahoma"/>
          <w:color w:val="000000"/>
          <w:szCs w:val="18"/>
          <w:lang w:val="pt-BR"/>
        </w:rPr>
        <w:t>com cobertura expirando em ou depois de</w:t>
      </w:r>
      <w:r w:rsidR="000C0847" w:rsidRPr="001F289E">
        <w:rPr>
          <w:rFonts w:eastAsia="Calibri" w:cs="Tahoma"/>
          <w:color w:val="000000"/>
          <w:szCs w:val="18"/>
          <w:lang w:val="pt-BR"/>
        </w:rPr>
        <w:t> </w:t>
      </w:r>
      <w:r w:rsidRPr="001F289E">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204D6D" w:rsidRPr="001F289E" w:rsidRDefault="00204D6D" w:rsidP="00204D6D">
      <w:pPr>
        <w:tabs>
          <w:tab w:val="left" w:pos="720"/>
        </w:tabs>
        <w:ind w:left="720"/>
        <w:rPr>
          <w:rFonts w:cs="Tahoma"/>
          <w:lang w:val="pt-BR"/>
        </w:rPr>
      </w:pPr>
    </w:p>
    <w:p w:rsidR="00A81E83" w:rsidRPr="001F289E" w:rsidRDefault="00A81E83" w:rsidP="00346F4B">
      <w:pPr>
        <w:numPr>
          <w:ilvl w:val="2"/>
          <w:numId w:val="50"/>
        </w:numPr>
        <w:spacing w:after="60"/>
        <w:ind w:left="1440"/>
        <w:rPr>
          <w:rFonts w:cs="Tahoma"/>
          <w:lang w:val="pt-BR"/>
        </w:rPr>
      </w:pPr>
      <w:r w:rsidRPr="001F289E">
        <w:rPr>
          <w:rFonts w:eastAsia="Calibri" w:cs="Tahoma"/>
          <w:szCs w:val="18"/>
          <w:lang w:val="pt-BR"/>
        </w:rPr>
        <w:t>Conforme fornecido no primeiro parágrafo desta nota de produto, as licenças adquiridas antes de 1</w:t>
      </w:r>
      <w:r w:rsidRPr="001F289E">
        <w:rPr>
          <w:rFonts w:eastAsia="Calibri" w:cs="Tahoma"/>
          <w:szCs w:val="18"/>
          <w:vertAlign w:val="superscript"/>
          <w:lang w:val="pt-BR"/>
        </w:rPr>
        <w:t>º</w:t>
      </w:r>
      <w:r w:rsidRPr="001F289E">
        <w:rPr>
          <w:rFonts w:eastAsia="Calibri" w:cs="Tahoma"/>
          <w:szCs w:val="18"/>
          <w:lang w:val="pt-BR"/>
        </w:rPr>
        <w:t xml:space="preserve"> de abril de 2015 são licenças qualificadas, e os clientes poderão continuar usar o SQL Server 2012 de acordo com os termos na seção </w:t>
      </w:r>
      <w:r w:rsidR="00997232" w:rsidRPr="001F289E">
        <w:rPr>
          <w:rFonts w:eastAsia="Calibri" w:cs="Tahoma"/>
          <w:szCs w:val="18"/>
          <w:lang w:val="pt-BR"/>
        </w:rPr>
        <w:t>“</w:t>
      </w:r>
      <w:r w:rsidRPr="001F289E">
        <w:rPr>
          <w:rFonts w:eastAsia="Calibri" w:cs="Tahoma"/>
          <w:szCs w:val="18"/>
          <w:lang w:val="pt-BR"/>
        </w:rPr>
        <w:t>Para Clientes com cobertura de Software Assurance antes de 1º de abril de 2015, que optou por não renovar</w:t>
      </w:r>
      <w:r w:rsidR="00997232" w:rsidRPr="001F289E">
        <w:rPr>
          <w:rFonts w:eastAsia="Calibri" w:cs="Tahoma"/>
          <w:szCs w:val="18"/>
          <w:lang w:val="pt-BR"/>
        </w:rPr>
        <w:t>”</w:t>
      </w:r>
      <w:r w:rsidRPr="001F289E">
        <w:rPr>
          <w:rFonts w:eastAsia="Calibri" w:cs="Tahoma"/>
          <w:szCs w:val="18"/>
          <w:lang w:val="pt-BR"/>
        </w:rPr>
        <w:t xml:space="preserve"> acima e</w:t>
      </w:r>
    </w:p>
    <w:p w:rsidR="00A81E83" w:rsidRPr="001F289E" w:rsidRDefault="00A81E83" w:rsidP="000C0847">
      <w:pPr>
        <w:numPr>
          <w:ilvl w:val="2"/>
          <w:numId w:val="50"/>
        </w:numPr>
        <w:spacing w:after="60"/>
        <w:ind w:left="1440"/>
        <w:rPr>
          <w:rFonts w:cs="Tahoma"/>
          <w:lang w:val="pt-BR"/>
        </w:rPr>
      </w:pPr>
      <w:r w:rsidRPr="001F289E">
        <w:rPr>
          <w:rFonts w:eastAsia="Calibri" w:cs="Tahoma"/>
          <w:szCs w:val="18"/>
          <w:lang w:val="pt-BR"/>
        </w:rPr>
        <w:t>Para as licenças adquiridas depois de 1</w:t>
      </w:r>
      <w:r w:rsidRPr="001F289E">
        <w:rPr>
          <w:rFonts w:eastAsia="Calibri" w:cs="Tahoma"/>
          <w:szCs w:val="18"/>
          <w:vertAlign w:val="superscript"/>
          <w:lang w:val="pt-BR"/>
        </w:rPr>
        <w:t>º</w:t>
      </w:r>
      <w:r w:rsidRPr="001F289E">
        <w:rPr>
          <w:rFonts w:eastAsia="Calibri" w:cs="Tahoma"/>
          <w:szCs w:val="18"/>
          <w:lang w:val="pt-BR"/>
        </w:rPr>
        <w:t xml:space="preserve"> de abril de 2015, a licença do processador de clientes terá uma equivalência de núcleo de quatro licenças principais do SQL Server 2012 Enterprise. Para o</w:t>
      </w:r>
      <w:r w:rsidR="000C0847" w:rsidRPr="001F289E">
        <w:rPr>
          <w:rFonts w:eastAsia="Calibri" w:cs="Tahoma"/>
          <w:szCs w:val="18"/>
          <w:lang w:val="pt-BR"/>
        </w:rPr>
        <w:t> </w:t>
      </w:r>
      <w:r w:rsidRPr="001F289E">
        <w:rPr>
          <w:rFonts w:eastAsia="Calibri" w:cs="Tahoma"/>
          <w:szCs w:val="18"/>
          <w:lang w:val="pt-BR"/>
        </w:rPr>
        <w:t>uso contínuo do SQL Server 2012 em processadores que exigem mais de quatro licenças principais por processador, o cliente tem que adquirir licenças principais adicionais.</w:t>
      </w:r>
    </w:p>
    <w:p w:rsidR="00204D6D" w:rsidRPr="001F289E" w:rsidRDefault="00204D6D" w:rsidP="00204D6D">
      <w:pPr>
        <w:ind w:left="1440"/>
        <w:rPr>
          <w:rFonts w:cs="Tahoma"/>
          <w:lang w:val="pt-BR"/>
        </w:rPr>
      </w:pPr>
    </w:p>
    <w:p w:rsidR="00204D6D" w:rsidRPr="001F289E" w:rsidRDefault="00A81E83" w:rsidP="00204D6D">
      <w:pPr>
        <w:tabs>
          <w:tab w:val="left" w:pos="720"/>
        </w:tabs>
        <w:spacing w:after="60"/>
        <w:ind w:left="720"/>
        <w:rPr>
          <w:rFonts w:cs="Tahoma"/>
          <w:lang w:val="pt-BR"/>
        </w:rPr>
      </w:pPr>
      <w:r w:rsidRPr="001F289E">
        <w:rPr>
          <w:rFonts w:cs="Tahoma"/>
          <w:b/>
          <w:lang w:val="pt-BR"/>
        </w:rPr>
        <w:t>Para os clientes localizados na República Popular da</w:t>
      </w:r>
      <w:r w:rsidRPr="001F289E">
        <w:rPr>
          <w:rFonts w:cs="Tahoma"/>
          <w:lang w:val="pt-BR"/>
        </w:rPr>
        <w:t xml:space="preserve"> </w:t>
      </w:r>
      <w:r w:rsidRPr="001F289E">
        <w:rPr>
          <w:rFonts w:cs="Tahoma"/>
          <w:b/>
          <w:lang w:val="pt-BR"/>
        </w:rPr>
        <w:t>China e para os que estão adquirindo licenças de processador e Software Assurance para SQL Server 2008 R2</w:t>
      </w:r>
    </w:p>
    <w:p w:rsidR="00A81E83" w:rsidRPr="001F289E" w:rsidRDefault="00A81E83" w:rsidP="00204D6D">
      <w:pPr>
        <w:tabs>
          <w:tab w:val="left" w:pos="720"/>
        </w:tabs>
        <w:ind w:left="720"/>
        <w:rPr>
          <w:rFonts w:cs="Tahoma"/>
          <w:lang w:val="pt-BR"/>
        </w:rPr>
      </w:pPr>
      <w:r w:rsidRPr="001F289E">
        <w:rPr>
          <w:rFonts w:cs="Tahoma"/>
          <w:lang w:val="pt-BR"/>
        </w:rPr>
        <w:t>As referências a 1</w:t>
      </w:r>
      <w:r w:rsidRPr="001F289E">
        <w:rPr>
          <w:rFonts w:cs="Tahoma"/>
          <w:vertAlign w:val="superscript"/>
          <w:lang w:val="pt-BR"/>
        </w:rPr>
        <w:t>º</w:t>
      </w:r>
      <w:r w:rsidRPr="001F289E">
        <w:rPr>
          <w:rFonts w:cs="Tahoma"/>
          <w:lang w:val="pt-BR"/>
        </w:rPr>
        <w:t xml:space="preserve"> de abril de 2012 e 1</w:t>
      </w:r>
      <w:r w:rsidRPr="001F289E">
        <w:rPr>
          <w:rFonts w:cs="Tahoma"/>
          <w:vertAlign w:val="superscript"/>
          <w:lang w:val="pt-BR"/>
        </w:rPr>
        <w:t>º</w:t>
      </w:r>
      <w:r w:rsidRPr="001F289E">
        <w:rPr>
          <w:rFonts w:cs="Tahoma"/>
          <w:lang w:val="pt-BR"/>
        </w:rPr>
        <w:t xml:space="preserve"> de abril de 2015 nesta nota da lista de produtos não são aplicáveis. As datas aplicáveis para esses clientes são 1</w:t>
      </w:r>
      <w:r w:rsidRPr="001F289E">
        <w:rPr>
          <w:rFonts w:cs="Tahoma"/>
          <w:vertAlign w:val="superscript"/>
          <w:lang w:val="pt-BR"/>
        </w:rPr>
        <w:t>º</w:t>
      </w:r>
      <w:r w:rsidRPr="001F289E">
        <w:rPr>
          <w:rFonts w:cs="Tahoma"/>
          <w:lang w:val="pt-BR"/>
        </w:rPr>
        <w:t xml:space="preserve"> de julho de 2012 e 1</w:t>
      </w:r>
      <w:r w:rsidRPr="001F289E">
        <w:rPr>
          <w:rFonts w:cs="Tahoma"/>
          <w:vertAlign w:val="superscript"/>
          <w:lang w:val="pt-BR"/>
        </w:rPr>
        <w:t>º</w:t>
      </w:r>
      <w:r w:rsidRPr="001F289E">
        <w:rPr>
          <w:rFonts w:cs="Tahoma"/>
          <w:lang w:val="pt-BR"/>
        </w:rPr>
        <w:t xml:space="preserve"> de julho de 2015, respectivamente.</w:t>
      </w:r>
    </w:p>
    <w:p w:rsidR="006E28CC" w:rsidRPr="001F289E" w:rsidRDefault="006E28CC" w:rsidP="00204D6D">
      <w:pPr>
        <w:tabs>
          <w:tab w:val="left" w:pos="720"/>
        </w:tabs>
        <w:ind w:left="720"/>
        <w:rPr>
          <w:rFonts w:cs="Tahoma"/>
          <w:lang w:val="pt-BR"/>
        </w:rPr>
      </w:pPr>
    </w:p>
    <w:p w:rsidR="006E28CC" w:rsidRPr="001F289E" w:rsidRDefault="006E28CC" w:rsidP="00204D6D">
      <w:pPr>
        <w:tabs>
          <w:tab w:val="left" w:pos="720"/>
        </w:tabs>
        <w:ind w:left="720"/>
        <w:rPr>
          <w:rFonts w:cs="Tahoma"/>
          <w:lang w:val="pt-BR"/>
        </w:rPr>
      </w:pPr>
    </w:p>
    <w:p w:rsidR="000C0847" w:rsidRPr="001F289E" w:rsidRDefault="000C0847" w:rsidP="00204D6D">
      <w:pPr>
        <w:tabs>
          <w:tab w:val="left" w:pos="720"/>
        </w:tabs>
        <w:ind w:left="720"/>
        <w:rPr>
          <w:rFonts w:cs="Tahoma"/>
          <w:lang w:val="pt-BR"/>
        </w:rPr>
      </w:pPr>
    </w:p>
    <w:p w:rsidR="000C0847" w:rsidRPr="001F289E" w:rsidRDefault="000C0847" w:rsidP="00204D6D">
      <w:pPr>
        <w:tabs>
          <w:tab w:val="left" w:pos="720"/>
        </w:tabs>
        <w:ind w:left="720"/>
        <w:rPr>
          <w:rFonts w:cs="Tahoma"/>
          <w:lang w:val="pt-BR"/>
        </w:rPr>
      </w:pPr>
    </w:p>
    <w:p w:rsidR="006E28CC" w:rsidRPr="001F289E" w:rsidRDefault="00A560B6" w:rsidP="002C6D9B">
      <w:pPr>
        <w:pStyle w:val="Heading3"/>
        <w:rPr>
          <w:rFonts w:ascii="Tahoma" w:hAnsi="Tahoma" w:cs="Tahoma"/>
          <w:lang w:val="pt-BR"/>
        </w:rPr>
      </w:pPr>
      <w:bookmarkStart w:id="1496" w:name="_80_SQL_Server"/>
      <w:bookmarkStart w:id="1497" w:name="_81_SQL_Server"/>
      <w:bookmarkStart w:id="1498" w:name="_88_SQL_Server"/>
      <w:bookmarkStart w:id="1499" w:name="_88_SQL_Server®"/>
      <w:bookmarkStart w:id="1500" w:name="_Toc363830090"/>
      <w:bookmarkEnd w:id="1496"/>
      <w:bookmarkEnd w:id="1497"/>
      <w:bookmarkEnd w:id="1498"/>
      <w:bookmarkEnd w:id="1499"/>
      <w:r w:rsidRPr="001F289E">
        <w:rPr>
          <w:rFonts w:ascii="Tahoma" w:hAnsi="Tahoma" w:cs="Tahoma"/>
          <w:caps/>
          <w:color w:val="F66400"/>
          <w:sz w:val="22"/>
          <w:vertAlign w:val="superscript"/>
          <w:lang w:val="pt-BR"/>
        </w:rPr>
        <w:lastRenderedPageBreak/>
        <w:t>88</w:t>
      </w:r>
      <w:r w:rsidRPr="001F289E">
        <w:rPr>
          <w:rFonts w:ascii="Tahoma" w:hAnsi="Tahoma" w:cs="Tahoma"/>
          <w:color w:val="F66400"/>
          <w:sz w:val="22"/>
          <w:lang w:val="pt-BR"/>
        </w:rPr>
        <w:t xml:space="preserve"> SQL Server</w:t>
      </w:r>
      <w:r w:rsidR="006D6485" w:rsidRPr="001F289E">
        <w:rPr>
          <w:rFonts w:ascii="Tahoma" w:hAnsi="Tahoma" w:cs="Tahoma"/>
          <w:color w:val="F66400"/>
          <w:sz w:val="22"/>
          <w:vertAlign w:val="superscript"/>
          <w:lang w:val="pt-BR"/>
        </w:rPr>
        <w:t>®</w:t>
      </w:r>
      <w:r w:rsidRPr="001F289E">
        <w:rPr>
          <w:rFonts w:ascii="Tahoma" w:hAnsi="Tahoma" w:cs="Tahoma"/>
          <w:color w:val="F66400"/>
          <w:sz w:val="22"/>
          <w:lang w:val="pt-BR"/>
        </w:rPr>
        <w:t xml:space="preserve"> 2012 Parallel Data Warehouse</w:t>
      </w:r>
      <w:bookmarkEnd w:id="1500"/>
    </w:p>
    <w:p w:rsidR="006E28CC" w:rsidRPr="001F289E" w:rsidRDefault="006E28CC" w:rsidP="006E28CC">
      <w:pPr>
        <w:pStyle w:val="EndnoteText"/>
        <w:rPr>
          <w:rFonts w:ascii="Tahoma" w:hAnsi="Tahoma" w:cs="Tahoma"/>
          <w:lang w:val="pt-BR"/>
        </w:rPr>
      </w:pPr>
    </w:p>
    <w:p w:rsidR="000A30EE" w:rsidRPr="001F289E" w:rsidRDefault="000A30EE" w:rsidP="000A30EE">
      <w:pPr>
        <w:spacing w:after="60"/>
        <w:ind w:left="720"/>
        <w:rPr>
          <w:rFonts w:cs="Tahoma"/>
          <w:lang w:val="pt-BR"/>
        </w:rPr>
      </w:pPr>
      <w:r w:rsidRPr="001F289E">
        <w:rPr>
          <w:rFonts w:eastAsia="Calibri" w:cs="Tahoma"/>
          <w:b/>
          <w:color w:val="000000"/>
          <w:szCs w:val="18"/>
          <w:lang w:val="pt-BR"/>
        </w:rPr>
        <w:t>Outorgas de Licença Associadas à Alteração no Modelo de Licenciamento</w:t>
      </w:r>
    </w:p>
    <w:p w:rsidR="000A30EE" w:rsidRPr="001F289E" w:rsidRDefault="000A30EE" w:rsidP="009A1FC2">
      <w:pPr>
        <w:ind w:left="720"/>
        <w:rPr>
          <w:rFonts w:cs="Tahoma"/>
          <w:lang w:val="pt-BR"/>
        </w:rPr>
      </w:pPr>
      <w:r w:rsidRPr="001F289E">
        <w:rPr>
          <w:rFonts w:eastAsia="Calibri" w:cs="Tahoma"/>
          <w:color w:val="000000"/>
          <w:szCs w:val="18"/>
          <w:lang w:val="pt-BR"/>
        </w:rPr>
        <w:t>O SQL Server 2008 R2 será a última versão do SQL Server Parallel Data Warehouse licenciada sob o modelo de licenciamento por processador.</w:t>
      </w:r>
      <w:r w:rsidR="006C0B98" w:rsidRPr="001F289E">
        <w:rPr>
          <w:rFonts w:eastAsia="Calibri" w:cs="Tahoma"/>
          <w:color w:val="000000"/>
          <w:szCs w:val="18"/>
          <w:lang w:val="pt-BR"/>
        </w:rPr>
        <w:t xml:space="preserve"> </w:t>
      </w:r>
      <w:r w:rsidRPr="001F289E">
        <w:rPr>
          <w:rFonts w:eastAsia="Calibri" w:cs="Tahoma"/>
          <w:color w:val="000000"/>
          <w:szCs w:val="18"/>
          <w:lang w:val="pt-BR"/>
        </w:rPr>
        <w:t>Como uma exceção, aos clientes de Licenciamento por Volume com Software Assurance ativo para licenças do processador do SQL Server 2008 R2 Parallel Data Warehouse em</w:t>
      </w:r>
      <w:r w:rsidR="009A1FC2" w:rsidRPr="001F289E">
        <w:rPr>
          <w:rFonts w:eastAsia="Calibri" w:cs="Tahoma"/>
          <w:color w:val="000000"/>
          <w:szCs w:val="18"/>
          <w:lang w:val="pt-BR"/>
        </w:rPr>
        <w:t> </w:t>
      </w:r>
      <w:r w:rsidRPr="001F289E">
        <w:rPr>
          <w:rFonts w:eastAsia="Calibri" w:cs="Tahoma"/>
          <w:color w:val="000000"/>
          <w:szCs w:val="18"/>
          <w:lang w:val="pt-BR"/>
        </w:rPr>
        <w:t>1</w:t>
      </w:r>
      <w:r w:rsidRPr="001F289E">
        <w:rPr>
          <w:rFonts w:eastAsia="Calibri" w:cs="Tahoma"/>
          <w:color w:val="000000"/>
          <w:szCs w:val="18"/>
          <w:vertAlign w:val="superscript"/>
          <w:lang w:val="pt-BR"/>
        </w:rPr>
        <w:t>º</w:t>
      </w:r>
      <w:r w:rsidRPr="001F289E">
        <w:rPr>
          <w:rFonts w:eastAsia="Calibri" w:cs="Tahoma"/>
          <w:color w:val="000000"/>
          <w:szCs w:val="18"/>
          <w:lang w:val="pt-BR"/>
        </w:rPr>
        <w:t xml:space="preserve"> de março de 2013 (</w:t>
      </w:r>
      <w:r w:rsidR="00997232" w:rsidRPr="001F289E">
        <w:rPr>
          <w:rFonts w:eastAsia="Calibri" w:cs="Tahoma"/>
          <w:color w:val="000000"/>
          <w:szCs w:val="18"/>
          <w:lang w:val="pt-BR"/>
        </w:rPr>
        <w:t>“</w:t>
      </w:r>
      <w:r w:rsidRPr="001F289E">
        <w:rPr>
          <w:rFonts w:eastAsia="Calibri" w:cs="Tahoma"/>
          <w:color w:val="000000"/>
          <w:szCs w:val="18"/>
          <w:lang w:val="pt-BR"/>
        </w:rPr>
        <w:t>licenças qualificadas</w:t>
      </w:r>
      <w:r w:rsidR="00997232" w:rsidRPr="001F289E">
        <w:rPr>
          <w:rFonts w:eastAsia="Calibri" w:cs="Tahoma"/>
          <w:color w:val="000000"/>
          <w:szCs w:val="18"/>
          <w:lang w:val="pt-BR"/>
        </w:rPr>
        <w:t>”</w:t>
      </w:r>
      <w:r w:rsidRPr="001F289E">
        <w:rPr>
          <w:rFonts w:eastAsia="Calibri" w:cs="Tahoma"/>
          <w:color w:val="000000"/>
          <w:szCs w:val="18"/>
          <w:lang w:val="pt-BR"/>
        </w:rPr>
        <w:t xml:space="preserve">) são concedidas as seguintes opções. As licenças do processador do SQL Server 2008 R2 Parallel Data Warehouse </w:t>
      </w:r>
      <w:r w:rsidRPr="001F289E">
        <w:rPr>
          <w:rFonts w:cs="Tahoma"/>
          <w:bCs/>
          <w:color w:val="000000"/>
          <w:szCs w:val="18"/>
          <w:lang w:val="pt-BR"/>
        </w:rPr>
        <w:t>adquiridas posteriormente no mesmo prazo de</w:t>
      </w:r>
      <w:r w:rsidR="009A1FC2" w:rsidRPr="001F289E">
        <w:rPr>
          <w:rFonts w:cs="Tahoma"/>
          <w:bCs/>
          <w:color w:val="000000"/>
          <w:szCs w:val="18"/>
          <w:lang w:val="pt-BR"/>
        </w:rPr>
        <w:t> </w:t>
      </w:r>
      <w:r w:rsidRPr="001F289E">
        <w:rPr>
          <w:rFonts w:cs="Tahoma"/>
          <w:bCs/>
          <w:color w:val="000000"/>
          <w:szCs w:val="18"/>
          <w:lang w:val="pt-BR"/>
        </w:rPr>
        <w:t>registro como parte de um processo de adequação (</w:t>
      </w:r>
      <w:r w:rsidR="00997232" w:rsidRPr="001F289E">
        <w:rPr>
          <w:rFonts w:cs="Tahoma"/>
          <w:bCs/>
          <w:color w:val="000000"/>
          <w:szCs w:val="18"/>
          <w:lang w:val="pt-BR"/>
        </w:rPr>
        <w:t>“</w:t>
      </w:r>
      <w:r w:rsidRPr="001F289E">
        <w:rPr>
          <w:rFonts w:cs="Tahoma"/>
          <w:bCs/>
          <w:color w:val="000000"/>
          <w:szCs w:val="18"/>
          <w:lang w:val="pt-BR"/>
        </w:rPr>
        <w:t>true-up</w:t>
      </w:r>
      <w:r w:rsidR="00997232" w:rsidRPr="001F289E">
        <w:rPr>
          <w:rFonts w:cs="Tahoma"/>
          <w:bCs/>
          <w:color w:val="000000"/>
          <w:szCs w:val="18"/>
          <w:lang w:val="pt-BR"/>
        </w:rPr>
        <w:t>”</w:t>
      </w:r>
      <w:r w:rsidRPr="001F289E">
        <w:rPr>
          <w:rFonts w:cs="Tahoma"/>
          <w:bCs/>
          <w:color w:val="000000"/>
          <w:szCs w:val="18"/>
          <w:lang w:val="pt-BR"/>
        </w:rPr>
        <w:t xml:space="preserve">) programado do cliente Enterprise ou Enterprise Subscription também são </w:t>
      </w:r>
      <w:r w:rsidR="00997232" w:rsidRPr="001F289E">
        <w:rPr>
          <w:rFonts w:cs="Tahoma"/>
          <w:bCs/>
          <w:color w:val="000000"/>
          <w:szCs w:val="18"/>
          <w:lang w:val="pt-BR"/>
        </w:rPr>
        <w:t>“</w:t>
      </w:r>
      <w:r w:rsidRPr="001F289E">
        <w:rPr>
          <w:rFonts w:cs="Tahoma"/>
          <w:bCs/>
          <w:color w:val="000000"/>
          <w:szCs w:val="18"/>
          <w:lang w:val="pt-BR"/>
        </w:rPr>
        <w:t>licenças de qualificação</w:t>
      </w:r>
      <w:r w:rsidR="00997232" w:rsidRPr="001F289E">
        <w:rPr>
          <w:rFonts w:cs="Tahoma"/>
          <w:bCs/>
          <w:color w:val="000000"/>
          <w:szCs w:val="18"/>
          <w:lang w:val="pt-BR"/>
        </w:rPr>
        <w:t>”</w:t>
      </w:r>
      <w:r w:rsidRPr="001F289E">
        <w:rPr>
          <w:rFonts w:cs="Tahoma"/>
          <w:bCs/>
          <w:color w:val="000000"/>
          <w:szCs w:val="18"/>
          <w:lang w:val="pt-BR"/>
        </w:rPr>
        <w:t xml:space="preserve"> para fins dessas opções.</w:t>
      </w:r>
    </w:p>
    <w:p w:rsidR="000A30EE" w:rsidRPr="001F289E" w:rsidRDefault="000A30EE" w:rsidP="000A30EE">
      <w:pPr>
        <w:ind w:left="720"/>
        <w:rPr>
          <w:rFonts w:cs="Tahoma"/>
          <w:lang w:val="pt-BR"/>
        </w:rPr>
      </w:pPr>
    </w:p>
    <w:p w:rsidR="000A30EE" w:rsidRPr="001F289E" w:rsidRDefault="000A30EE" w:rsidP="00346F4B">
      <w:pPr>
        <w:numPr>
          <w:ilvl w:val="0"/>
          <w:numId w:val="53"/>
        </w:numPr>
        <w:spacing w:after="60"/>
        <w:ind w:left="1440"/>
        <w:rPr>
          <w:rFonts w:cs="Tahoma"/>
          <w:lang w:val="pt-BR"/>
        </w:rPr>
      </w:pPr>
      <w:r w:rsidRPr="001F289E">
        <w:rPr>
          <w:rFonts w:eastAsia="Calibri" w:cs="Tahoma"/>
          <w:color w:val="000000"/>
          <w:szCs w:val="18"/>
          <w:lang w:val="pt-BR"/>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rsidR="000A30EE" w:rsidRPr="001F289E" w:rsidRDefault="000A30EE" w:rsidP="000A30EE">
      <w:pPr>
        <w:rPr>
          <w:rFonts w:cs="Tahoma"/>
          <w:lang w:val="pt-BR"/>
        </w:rPr>
      </w:pPr>
    </w:p>
    <w:p w:rsidR="000A30EE" w:rsidRPr="001F289E" w:rsidRDefault="000A30EE" w:rsidP="000A30EE">
      <w:pPr>
        <w:spacing w:after="60"/>
        <w:ind w:left="720"/>
        <w:rPr>
          <w:rFonts w:cs="Tahoma"/>
          <w:lang w:val="pt-BR"/>
        </w:rPr>
      </w:pPr>
      <w:r w:rsidRPr="001F289E">
        <w:rPr>
          <w:rFonts w:eastAsia="Calibri" w:cs="Tahoma"/>
          <w:b/>
          <w:color w:val="000000"/>
          <w:szCs w:val="18"/>
          <w:lang w:val="pt-BR"/>
        </w:rPr>
        <w:t>Outorga de Licença Padrão do System Center</w:t>
      </w:r>
    </w:p>
    <w:p w:rsidR="000A30EE" w:rsidRPr="001F289E" w:rsidRDefault="000A30EE" w:rsidP="000A30EE">
      <w:pPr>
        <w:spacing w:after="60"/>
        <w:ind w:left="720"/>
        <w:rPr>
          <w:rFonts w:cs="Tahoma"/>
          <w:lang w:val="pt-BR"/>
        </w:rPr>
      </w:pPr>
      <w:r w:rsidRPr="001F289E">
        <w:rPr>
          <w:rFonts w:eastAsia="Calibri" w:cs="Tahoma"/>
          <w:color w:val="000000"/>
          <w:szCs w:val="18"/>
          <w:lang w:val="pt-BR"/>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rsidR="000A30EE" w:rsidRPr="001F289E" w:rsidRDefault="000A30EE" w:rsidP="00346F4B">
      <w:pPr>
        <w:numPr>
          <w:ilvl w:val="0"/>
          <w:numId w:val="53"/>
        </w:numPr>
        <w:spacing w:after="60"/>
        <w:ind w:left="1440"/>
        <w:rPr>
          <w:rFonts w:cs="Tahoma"/>
          <w:lang w:val="pt-BR"/>
        </w:rPr>
      </w:pPr>
      <w:r w:rsidRPr="001F289E">
        <w:rPr>
          <w:rFonts w:eastAsia="Calibri" w:cs="Tahoma"/>
          <w:color w:val="000000"/>
          <w:szCs w:val="18"/>
          <w:lang w:val="pt-BR"/>
        </w:rPr>
        <w:t>Uma licença Padrão do System Center 2012 por servidor para cada servidor que esteja executando o software SQL Server 2012 Parallel Data Warehouse</w:t>
      </w:r>
    </w:p>
    <w:p w:rsidR="000A30EE" w:rsidRPr="001F289E" w:rsidRDefault="000A30EE" w:rsidP="00346F4B">
      <w:pPr>
        <w:numPr>
          <w:ilvl w:val="0"/>
          <w:numId w:val="53"/>
        </w:numPr>
        <w:spacing w:after="60"/>
        <w:ind w:left="1440"/>
        <w:rPr>
          <w:rFonts w:cs="Tahoma"/>
          <w:lang w:val="pt-BR"/>
        </w:rPr>
      </w:pPr>
      <w:r w:rsidRPr="001F289E">
        <w:rPr>
          <w:rFonts w:eastAsia="Calibri" w:cs="Tahoma"/>
          <w:color w:val="000000"/>
          <w:szCs w:val="18"/>
          <w:lang w:val="pt-BR"/>
        </w:rPr>
        <w:t>Duas licenças Padrão do System Center 2012 por servidor para todos os outros servidores no SQL Server 2012 Parallel Data Warehouse Appliance.</w:t>
      </w:r>
    </w:p>
    <w:p w:rsidR="000A30EE" w:rsidRPr="001F289E" w:rsidRDefault="000A30EE" w:rsidP="000C0847">
      <w:pPr>
        <w:spacing w:after="60"/>
        <w:ind w:left="720"/>
        <w:rPr>
          <w:rFonts w:cs="Tahoma"/>
          <w:lang w:val="pt-BR"/>
        </w:rPr>
      </w:pPr>
      <w:r w:rsidRPr="001F289E">
        <w:rPr>
          <w:rFonts w:eastAsia="Calibri" w:cs="Tahoma"/>
          <w:color w:val="000000"/>
          <w:szCs w:val="18"/>
          <w:lang w:val="pt-BR"/>
        </w:rPr>
        <w:t>O software poderá ser usado unicamente para oferecer suporte ao SQL Server 2012 Parallel Data Warehouse Appliance.</w:t>
      </w:r>
    </w:p>
    <w:p w:rsidR="000A30EE" w:rsidRPr="001F289E" w:rsidRDefault="000A30EE" w:rsidP="000A30EE">
      <w:pPr>
        <w:spacing w:after="60"/>
        <w:ind w:firstLine="720"/>
        <w:rPr>
          <w:rFonts w:cs="Tahoma"/>
          <w:lang w:val="pt-BR"/>
        </w:rPr>
      </w:pPr>
    </w:p>
    <w:p w:rsidR="000A30EE" w:rsidRPr="001F289E" w:rsidRDefault="000A30EE" w:rsidP="000A30EE">
      <w:pPr>
        <w:tabs>
          <w:tab w:val="left" w:pos="1440"/>
        </w:tabs>
        <w:spacing w:after="60"/>
        <w:ind w:left="720"/>
        <w:rPr>
          <w:rFonts w:cs="Tahoma"/>
          <w:lang w:val="pt-BR"/>
        </w:rPr>
      </w:pPr>
      <w:r w:rsidRPr="001F289E">
        <w:rPr>
          <w:rFonts w:eastAsia="Calibri" w:cs="Tahoma"/>
          <w:b/>
          <w:color w:val="000000"/>
          <w:szCs w:val="18"/>
          <w:lang w:val="pt-BR"/>
        </w:rPr>
        <w:t>Para os clientes com Software Assurance que optaram pela não renovação</w:t>
      </w:r>
    </w:p>
    <w:p w:rsidR="000A30EE" w:rsidRPr="001F289E" w:rsidRDefault="000A30EE" w:rsidP="000A30EE">
      <w:pPr>
        <w:tabs>
          <w:tab w:val="left" w:pos="1440"/>
        </w:tabs>
        <w:ind w:left="720"/>
        <w:rPr>
          <w:rFonts w:cs="Tahoma"/>
          <w:lang w:val="pt-BR"/>
        </w:rPr>
      </w:pPr>
      <w:r w:rsidRPr="001F289E">
        <w:rPr>
          <w:rFonts w:eastAsia="Calibri" w:cs="Tahoma"/>
          <w:color w:val="000000"/>
          <w:szCs w:val="18"/>
          <w:lang w:val="pt-BR"/>
        </w:rPr>
        <w:t>Os clientes do Enterprise Subscription com cobertura a partir de 1</w:t>
      </w:r>
      <w:r w:rsidRPr="001F289E">
        <w:rPr>
          <w:rFonts w:eastAsia="Calibri" w:cs="Tahoma"/>
          <w:color w:val="000000"/>
          <w:szCs w:val="18"/>
          <w:vertAlign w:val="superscript"/>
          <w:lang w:val="pt-BR"/>
        </w:rPr>
        <w:t>º</w:t>
      </w:r>
      <w:r w:rsidRPr="001F289E">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rsidR="000A30EE" w:rsidRPr="001F289E" w:rsidRDefault="000A30EE" w:rsidP="000A30EE">
      <w:pPr>
        <w:tabs>
          <w:tab w:val="left" w:pos="1440"/>
        </w:tabs>
        <w:ind w:left="720"/>
        <w:rPr>
          <w:rFonts w:cs="Tahoma"/>
          <w:lang w:val="pt-BR"/>
        </w:rPr>
      </w:pPr>
    </w:p>
    <w:p w:rsidR="000A30EE" w:rsidRPr="001F289E" w:rsidRDefault="000A30EE" w:rsidP="000C0847">
      <w:pPr>
        <w:numPr>
          <w:ilvl w:val="0"/>
          <w:numId w:val="53"/>
        </w:numPr>
        <w:spacing w:after="60"/>
        <w:ind w:left="1440"/>
        <w:rPr>
          <w:rFonts w:cs="Tahoma"/>
          <w:lang w:val="pt-BR"/>
        </w:rPr>
      </w:pPr>
      <w:r w:rsidRPr="001F289E">
        <w:rPr>
          <w:rFonts w:eastAsia="Calibri" w:cs="Tahoma"/>
          <w:b/>
          <w:color w:val="000000"/>
          <w:szCs w:val="18"/>
          <w:lang w:val="pt-BR"/>
        </w:rPr>
        <w:t>SQL Server 2008 R2 Parallel Data Warehouse:</w:t>
      </w:r>
      <w:r w:rsidRPr="001F289E">
        <w:rPr>
          <w:rFonts w:eastAsia="Calibri" w:cs="Tahoma"/>
          <w:color w:val="000000"/>
          <w:szCs w:val="18"/>
          <w:lang w:val="pt-BR"/>
        </w:rPr>
        <w:t xml:space="preserve"> O uso contínuo do referido software está</w:t>
      </w:r>
      <w:r w:rsidR="000C0847" w:rsidRPr="001F289E">
        <w:rPr>
          <w:rFonts w:eastAsia="Calibri" w:cs="Tahoma"/>
          <w:color w:val="000000"/>
          <w:szCs w:val="18"/>
          <w:lang w:val="pt-BR"/>
        </w:rPr>
        <w:t> </w:t>
      </w:r>
      <w:r w:rsidRPr="001F289E">
        <w:rPr>
          <w:rFonts w:eastAsia="Calibri" w:cs="Tahoma"/>
          <w:color w:val="000000"/>
          <w:szCs w:val="18"/>
          <w:lang w:val="pt-BR"/>
        </w:rPr>
        <w:t>sujeito aos direitos de uso do produto de</w:t>
      </w:r>
      <w:r w:rsidR="009A1FC2" w:rsidRPr="001F289E">
        <w:rPr>
          <w:rFonts w:eastAsia="Calibri" w:cs="Tahoma"/>
          <w:color w:val="000000"/>
          <w:szCs w:val="18"/>
          <w:lang w:val="pt-BR"/>
        </w:rPr>
        <w:t xml:space="preserve"> licença do SQL Server 2008 R2.</w:t>
      </w:r>
    </w:p>
    <w:p w:rsidR="000A30EE" w:rsidRPr="001F289E" w:rsidRDefault="000A30EE" w:rsidP="000C0847">
      <w:pPr>
        <w:numPr>
          <w:ilvl w:val="0"/>
          <w:numId w:val="53"/>
        </w:numPr>
        <w:tabs>
          <w:tab w:val="left" w:pos="1800"/>
        </w:tabs>
        <w:spacing w:after="60"/>
        <w:ind w:left="1440"/>
        <w:rPr>
          <w:rFonts w:cs="Tahoma"/>
          <w:lang w:val="pt-BR"/>
        </w:rPr>
      </w:pPr>
      <w:r w:rsidRPr="001F289E">
        <w:rPr>
          <w:rFonts w:eastAsia="Calibri" w:cs="Tahoma"/>
          <w:b/>
          <w:color w:val="000000"/>
          <w:szCs w:val="18"/>
          <w:lang w:val="pt-BR"/>
        </w:rPr>
        <w:t xml:space="preserve">SQL Server 2012 Parallel Data Warehouse: </w:t>
      </w:r>
      <w:r w:rsidRPr="001F289E">
        <w:rPr>
          <w:rFonts w:eastAsia="Calibri" w:cs="Tahoma"/>
          <w:color w:val="000000"/>
          <w:szCs w:val="18"/>
          <w:lang w:val="pt-BR"/>
        </w:rPr>
        <w:t>O uso desta versão do software está sujeito aos</w:t>
      </w:r>
      <w:r w:rsidR="000C0847" w:rsidRPr="001F289E">
        <w:rPr>
          <w:rFonts w:eastAsia="Calibri" w:cs="Tahoma"/>
          <w:color w:val="000000"/>
          <w:szCs w:val="18"/>
          <w:lang w:val="pt-BR"/>
        </w:rPr>
        <w:t> </w:t>
      </w:r>
      <w:r w:rsidRPr="001F289E">
        <w:rPr>
          <w:rFonts w:eastAsia="Calibri" w:cs="Tahoma"/>
          <w:color w:val="000000"/>
          <w:szCs w:val="18"/>
          <w:lang w:val="pt-BR"/>
        </w:rPr>
        <w:t>direitos de uso do produto do SQL Serve</w:t>
      </w:r>
      <w:r w:rsidR="009A1FC2" w:rsidRPr="001F289E">
        <w:rPr>
          <w:rFonts w:eastAsia="Calibri" w:cs="Tahoma"/>
          <w:color w:val="000000"/>
          <w:szCs w:val="18"/>
          <w:lang w:val="pt-BR"/>
        </w:rPr>
        <w:t>r 2012 Parallel Data Warehouse.</w:t>
      </w:r>
    </w:p>
    <w:p w:rsidR="000A30EE" w:rsidRPr="001F289E" w:rsidRDefault="000A30EE" w:rsidP="000A30EE">
      <w:pPr>
        <w:spacing w:after="60"/>
        <w:rPr>
          <w:rFonts w:cs="Tahoma"/>
          <w:lang w:val="pt-BR"/>
        </w:rPr>
      </w:pPr>
    </w:p>
    <w:p w:rsidR="000A30EE" w:rsidRPr="001F289E" w:rsidRDefault="000A30EE" w:rsidP="000A30EE">
      <w:pPr>
        <w:ind w:left="720"/>
        <w:rPr>
          <w:rFonts w:cs="Tahoma"/>
          <w:lang w:val="pt-BR"/>
        </w:rPr>
      </w:pPr>
      <w:r w:rsidRPr="001F289E">
        <w:rPr>
          <w:rFonts w:cs="Tahoma"/>
          <w:color w:val="000000"/>
          <w:szCs w:val="24"/>
          <w:lang w:val="pt-BR"/>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rsidR="000A30EE" w:rsidRPr="001F289E" w:rsidRDefault="000A30EE" w:rsidP="000A30EE">
      <w:pPr>
        <w:ind w:left="720"/>
        <w:rPr>
          <w:rFonts w:cs="Tahoma"/>
          <w:lang w:val="pt-BR"/>
        </w:rPr>
      </w:pPr>
    </w:p>
    <w:p w:rsidR="000A30EE" w:rsidRPr="001F289E" w:rsidRDefault="000A30EE" w:rsidP="000C0847">
      <w:pPr>
        <w:ind w:left="720"/>
        <w:rPr>
          <w:rFonts w:cs="Tahoma"/>
          <w:lang w:val="pt-BR"/>
        </w:rPr>
      </w:pPr>
      <w:r w:rsidRPr="001F289E">
        <w:rPr>
          <w:rFonts w:cs="Tahoma"/>
          <w:color w:val="000000"/>
          <w:szCs w:val="24"/>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w:t>
      </w:r>
      <w:r w:rsidR="000C0847" w:rsidRPr="001F289E">
        <w:rPr>
          <w:rFonts w:cs="Tahoma"/>
          <w:color w:val="000000"/>
          <w:szCs w:val="24"/>
          <w:lang w:val="pt-BR"/>
        </w:rPr>
        <w:t> </w:t>
      </w:r>
      <w:r w:rsidRPr="001F289E">
        <w:rPr>
          <w:rFonts w:cs="Tahoma"/>
          <w:color w:val="000000"/>
          <w:szCs w:val="24"/>
          <w:lang w:val="pt-BR"/>
        </w:rPr>
        <w:t>licenças outorgadas sob esta oferta separadamente das licenças qualificadas correspondentes.</w:t>
      </w:r>
    </w:p>
    <w:p w:rsidR="00A81E83" w:rsidRPr="001F289E" w:rsidRDefault="00A81E83" w:rsidP="00C321B6">
      <w:pPr>
        <w:tabs>
          <w:tab w:val="left" w:pos="2970"/>
        </w:tabs>
        <w:ind w:left="1440"/>
        <w:rPr>
          <w:rFonts w:cs="Tahoma"/>
          <w:lang w:val="pt-BR"/>
        </w:rPr>
      </w:pPr>
      <w:bookmarkStart w:id="1501" w:name="Srv_90SQLServer2012Standard"/>
    </w:p>
    <w:p w:rsidR="004815F3" w:rsidRPr="001F289E" w:rsidRDefault="004815F3" w:rsidP="00C321B6">
      <w:pPr>
        <w:tabs>
          <w:tab w:val="left" w:pos="2970"/>
        </w:tabs>
        <w:ind w:left="1440"/>
        <w:rPr>
          <w:rFonts w:cs="Tahoma"/>
          <w:lang w:val="pt-BR"/>
        </w:rPr>
      </w:pPr>
    </w:p>
    <w:p w:rsidR="00A81E83" w:rsidRPr="001F289E" w:rsidRDefault="00152E1B" w:rsidP="00EF5637">
      <w:pPr>
        <w:pStyle w:val="Heading3"/>
        <w:rPr>
          <w:rFonts w:ascii="Tahoma" w:hAnsi="Tahoma" w:cs="Tahoma"/>
          <w:lang w:val="pt-BR"/>
        </w:rPr>
      </w:pPr>
      <w:bookmarkStart w:id="1502" w:name="_82_SQL_Server®"/>
      <w:bookmarkStart w:id="1503" w:name="_89_SQL_Server®"/>
      <w:bookmarkStart w:id="1504" w:name="_Toc336338348"/>
      <w:bookmarkStart w:id="1505" w:name="_Toc363830091"/>
      <w:bookmarkEnd w:id="1502"/>
      <w:bookmarkEnd w:id="1503"/>
      <w:r w:rsidRPr="001F289E">
        <w:rPr>
          <w:rFonts w:ascii="Tahoma" w:hAnsi="Tahoma" w:cs="Tahoma"/>
          <w:caps/>
          <w:color w:val="F66400"/>
          <w:sz w:val="22"/>
          <w:vertAlign w:val="superscript"/>
          <w:lang w:val="pt-BR"/>
        </w:rPr>
        <w:t>89</w:t>
      </w:r>
      <w:r w:rsidRPr="001F289E">
        <w:rPr>
          <w:rFonts w:ascii="Tahoma" w:hAnsi="Tahoma" w:cs="Tahoma"/>
          <w:color w:val="F66400"/>
          <w:sz w:val="22"/>
          <w:lang w:val="pt-BR"/>
        </w:rPr>
        <w:t xml:space="preserve"> SQL Server</w:t>
      </w:r>
      <w:r w:rsidR="006D6485" w:rsidRPr="001F289E">
        <w:rPr>
          <w:rFonts w:ascii="Tahoma" w:hAnsi="Tahoma" w:cs="Tahoma"/>
          <w:color w:val="F66400"/>
          <w:sz w:val="22"/>
          <w:vertAlign w:val="superscript"/>
          <w:lang w:val="pt-BR"/>
        </w:rPr>
        <w:t>®</w:t>
      </w:r>
      <w:r w:rsidRPr="001F289E">
        <w:rPr>
          <w:rFonts w:ascii="Tahoma" w:hAnsi="Tahoma" w:cs="Tahoma"/>
          <w:color w:val="F66400"/>
          <w:sz w:val="22"/>
          <w:lang w:val="pt-BR"/>
        </w:rPr>
        <w:t xml:space="preserve"> 2012 Standard</w:t>
      </w:r>
      <w:bookmarkEnd w:id="1504"/>
      <w:bookmarkEnd w:id="1505"/>
      <w:r w:rsidRPr="001F289E">
        <w:rPr>
          <w:rFonts w:ascii="Tahoma" w:hAnsi="Tahoma" w:cs="Tahoma"/>
          <w:color w:val="F66400"/>
          <w:sz w:val="22"/>
          <w:lang w:val="pt-BR"/>
        </w:rPr>
        <w:t xml:space="preserve"> </w:t>
      </w:r>
    </w:p>
    <w:bookmarkEnd w:id="1501"/>
    <w:p w:rsidR="00A81E83" w:rsidRPr="001F289E" w:rsidRDefault="00A81E83" w:rsidP="00204D6D">
      <w:pPr>
        <w:pStyle w:val="EndnoteText"/>
        <w:ind w:left="0"/>
        <w:rPr>
          <w:rFonts w:ascii="Tahoma" w:hAnsi="Tahoma" w:cs="Tahoma"/>
          <w:lang w:val="pt-BR"/>
        </w:rPr>
      </w:pPr>
    </w:p>
    <w:p w:rsidR="00A81E83" w:rsidRPr="001F289E" w:rsidRDefault="00A81E83" w:rsidP="00204D6D">
      <w:pPr>
        <w:ind w:left="720"/>
        <w:rPr>
          <w:rFonts w:cs="Tahoma"/>
          <w:lang w:val="pt-BR"/>
        </w:rPr>
      </w:pPr>
      <w:r w:rsidRPr="001F289E">
        <w:rPr>
          <w:rFonts w:eastAsia="Calibri" w:cs="Tahoma"/>
          <w:szCs w:val="18"/>
          <w:lang w:val="pt-BR"/>
        </w:rPr>
        <w:t>O SQL Server 2012 Standard é a próxima versão do SQL Server Standard, e a CAL do SQL Server 2012 é a próxima versão da CAL do SQL Server.</w:t>
      </w:r>
    </w:p>
    <w:p w:rsidR="00204D6D" w:rsidRPr="001F289E" w:rsidRDefault="00204D6D" w:rsidP="00204D6D">
      <w:pPr>
        <w:ind w:left="720"/>
        <w:rPr>
          <w:rFonts w:cs="Tahoma"/>
          <w:lang w:val="pt-BR"/>
        </w:rPr>
      </w:pPr>
    </w:p>
    <w:p w:rsidR="00A81E83" w:rsidRPr="001F289E" w:rsidRDefault="005D753D" w:rsidP="00EF5637">
      <w:pPr>
        <w:pStyle w:val="Heading3"/>
        <w:rPr>
          <w:rFonts w:ascii="Tahoma" w:hAnsi="Tahoma" w:cs="Tahoma"/>
          <w:lang w:val="pt-BR"/>
        </w:rPr>
      </w:pPr>
      <w:bookmarkStart w:id="1506" w:name="_85_83_SQL"/>
      <w:bookmarkStart w:id="1507" w:name="_90_SQL_Server®"/>
      <w:bookmarkStart w:id="1508" w:name="_Toc336338349"/>
      <w:bookmarkStart w:id="1509" w:name="_Toc363830092"/>
      <w:bookmarkStart w:id="1510" w:name="Srv_91SQLServer2012StandardCore"/>
      <w:bookmarkEnd w:id="1506"/>
      <w:bookmarkEnd w:id="1507"/>
      <w:r w:rsidRPr="001F289E">
        <w:rPr>
          <w:rFonts w:ascii="Tahoma" w:hAnsi="Tahoma" w:cs="Tahoma"/>
          <w:caps/>
          <w:color w:val="F66400"/>
          <w:sz w:val="22"/>
          <w:vertAlign w:val="superscript"/>
          <w:lang w:val="pt-BR"/>
        </w:rPr>
        <w:lastRenderedPageBreak/>
        <w:t>90</w:t>
      </w:r>
      <w:r w:rsidRPr="001F289E">
        <w:rPr>
          <w:rFonts w:ascii="Tahoma" w:hAnsi="Tahoma" w:cs="Tahoma"/>
          <w:color w:val="F66400"/>
          <w:sz w:val="22"/>
          <w:lang w:val="pt-BR"/>
        </w:rPr>
        <w:t xml:space="preserve"> SQL Server</w:t>
      </w:r>
      <w:r w:rsidR="006D6485" w:rsidRPr="001F289E">
        <w:rPr>
          <w:rFonts w:ascii="Tahoma" w:hAnsi="Tahoma" w:cs="Tahoma"/>
          <w:color w:val="F66400"/>
          <w:sz w:val="22"/>
          <w:vertAlign w:val="superscript"/>
          <w:lang w:val="pt-BR"/>
        </w:rPr>
        <w:t>®</w:t>
      </w:r>
      <w:r w:rsidRPr="001F289E">
        <w:rPr>
          <w:rFonts w:ascii="Tahoma" w:hAnsi="Tahoma" w:cs="Tahoma"/>
          <w:color w:val="F66400"/>
          <w:sz w:val="22"/>
          <w:lang w:val="pt-BR"/>
        </w:rPr>
        <w:t xml:space="preserve"> 2012 Standard</w:t>
      </w:r>
      <w:r w:rsidRPr="001F289E">
        <w:rPr>
          <w:rFonts w:ascii="Tahoma" w:eastAsia="Calibri" w:hAnsi="Tahoma" w:cs="Tahoma"/>
          <w:color w:val="F66400"/>
          <w:sz w:val="22"/>
          <w:szCs w:val="18"/>
          <w:lang w:val="pt-BR"/>
        </w:rPr>
        <w:t xml:space="preserve"> Core</w:t>
      </w:r>
      <w:bookmarkEnd w:id="1508"/>
      <w:bookmarkEnd w:id="1509"/>
    </w:p>
    <w:bookmarkEnd w:id="1510"/>
    <w:p w:rsidR="00A81E83" w:rsidRPr="001F289E" w:rsidRDefault="00A81E83" w:rsidP="0026723A">
      <w:pPr>
        <w:rPr>
          <w:rFonts w:cs="Tahoma"/>
          <w:lang w:val="pt-BR"/>
        </w:rPr>
      </w:pPr>
    </w:p>
    <w:p w:rsidR="0026723A" w:rsidRPr="001F289E" w:rsidRDefault="00A81E83" w:rsidP="0026723A">
      <w:pPr>
        <w:spacing w:after="60"/>
        <w:ind w:left="720"/>
        <w:rPr>
          <w:rFonts w:cs="Tahoma"/>
          <w:lang w:val="pt-BR"/>
        </w:rPr>
      </w:pPr>
      <w:r w:rsidRPr="001F289E">
        <w:rPr>
          <w:rFonts w:eastAsia="Calibri" w:cs="Tahoma"/>
          <w:b/>
          <w:szCs w:val="18"/>
          <w:lang w:val="pt-BR"/>
        </w:rPr>
        <w:t>Outorgas de Licença Associadas à Alteração no Modelo de Licenciamento</w:t>
      </w:r>
    </w:p>
    <w:p w:rsidR="00A81E83" w:rsidRPr="001F289E" w:rsidRDefault="00A81E83" w:rsidP="009A1FC2">
      <w:pPr>
        <w:ind w:left="720"/>
        <w:rPr>
          <w:rFonts w:cs="Tahoma"/>
          <w:lang w:val="pt-BR"/>
        </w:rPr>
      </w:pPr>
      <w:r w:rsidRPr="001F289E">
        <w:rPr>
          <w:rFonts w:eastAsia="Calibri" w:cs="Tahoma"/>
          <w:color w:val="000000"/>
          <w:szCs w:val="18"/>
          <w:lang w:val="pt-BR"/>
        </w:rPr>
        <w:t>O SQL Server 2008 R2 será a última versão do SQL Server licenciada sob o modelo de licenciamento por</w:t>
      </w:r>
      <w:r w:rsidR="009A1FC2" w:rsidRPr="001F289E">
        <w:rPr>
          <w:rFonts w:eastAsia="Calibri" w:cs="Tahoma"/>
          <w:color w:val="000000"/>
          <w:szCs w:val="18"/>
          <w:lang w:val="pt-BR"/>
        </w:rPr>
        <w:t> </w:t>
      </w:r>
      <w:r w:rsidRPr="001F289E">
        <w:rPr>
          <w:rFonts w:eastAsia="Calibri" w:cs="Tahoma"/>
          <w:color w:val="000000"/>
          <w:szCs w:val="18"/>
          <w:lang w:val="pt-BR"/>
        </w:rPr>
        <w:t>processador.</w:t>
      </w:r>
      <w:r w:rsidR="006C0B98" w:rsidRPr="001F289E">
        <w:rPr>
          <w:rFonts w:eastAsia="Calibri" w:cs="Tahoma"/>
          <w:color w:val="000000"/>
          <w:szCs w:val="18"/>
          <w:lang w:val="pt-BR"/>
        </w:rPr>
        <w:t xml:space="preserve"> </w:t>
      </w:r>
      <w:r w:rsidRPr="001F289E">
        <w:rPr>
          <w:rFonts w:eastAsia="Calibri" w:cs="Tahoma"/>
          <w:color w:val="000000"/>
          <w:szCs w:val="18"/>
          <w:lang w:val="pt-BR"/>
        </w:rPr>
        <w:t>Como uma exceção, aos clientes de Licenciamento por Volume com Software Assurance ativo para licenças do processador do SQL Server 2008 R2 Standard em 1º de abril de 2012 (</w:t>
      </w:r>
      <w:r w:rsidR="00997232" w:rsidRPr="001F289E">
        <w:rPr>
          <w:rFonts w:eastAsia="Calibri" w:cs="Tahoma"/>
          <w:color w:val="000000"/>
          <w:szCs w:val="18"/>
          <w:lang w:val="pt-BR"/>
        </w:rPr>
        <w:t>“</w:t>
      </w:r>
      <w:r w:rsidRPr="001F289E">
        <w:rPr>
          <w:rFonts w:eastAsia="Calibri" w:cs="Tahoma"/>
          <w:color w:val="000000"/>
          <w:szCs w:val="18"/>
          <w:lang w:val="pt-BR"/>
        </w:rPr>
        <w:t>licenças qualificadas</w:t>
      </w:r>
      <w:r w:rsidR="00997232" w:rsidRPr="001F289E">
        <w:rPr>
          <w:rFonts w:eastAsia="Calibri" w:cs="Tahoma"/>
          <w:color w:val="000000"/>
          <w:szCs w:val="18"/>
          <w:lang w:val="pt-BR"/>
        </w:rPr>
        <w:t>”</w:t>
      </w:r>
      <w:r w:rsidRPr="001F289E">
        <w:rPr>
          <w:rFonts w:eastAsia="Calibri" w:cs="Tahoma"/>
          <w:color w:val="000000"/>
          <w:szCs w:val="18"/>
          <w:lang w:val="pt-BR"/>
        </w:rPr>
        <w:t xml:space="preserve">) são concedidas as seguintes opções. As licenças do processador do SQL Server 2008 R2 Standard </w:t>
      </w:r>
      <w:r w:rsidRPr="001F289E">
        <w:rPr>
          <w:rFonts w:cs="Tahoma"/>
          <w:bCs/>
          <w:color w:val="000000"/>
          <w:szCs w:val="18"/>
          <w:lang w:val="pt-BR"/>
        </w:rPr>
        <w:t>adquiridas posteriormente no mesmo prazo de registro, mas antes de 1º de abril de 2015 como parte de um processo de adequação (</w:t>
      </w:r>
      <w:r w:rsidR="00997232" w:rsidRPr="001F289E">
        <w:rPr>
          <w:rFonts w:cs="Tahoma"/>
          <w:bCs/>
          <w:color w:val="000000"/>
          <w:szCs w:val="18"/>
          <w:lang w:val="pt-BR"/>
        </w:rPr>
        <w:t>“</w:t>
      </w:r>
      <w:r w:rsidRPr="001F289E">
        <w:rPr>
          <w:rFonts w:cs="Tahoma"/>
          <w:bCs/>
          <w:color w:val="000000"/>
          <w:szCs w:val="18"/>
          <w:lang w:val="pt-BR"/>
        </w:rPr>
        <w:t>true-up</w:t>
      </w:r>
      <w:r w:rsidR="00997232" w:rsidRPr="001F289E">
        <w:rPr>
          <w:rFonts w:cs="Tahoma"/>
          <w:bCs/>
          <w:color w:val="000000"/>
          <w:szCs w:val="18"/>
          <w:lang w:val="pt-BR"/>
        </w:rPr>
        <w:t>”</w:t>
      </w:r>
      <w:r w:rsidRPr="001F289E">
        <w:rPr>
          <w:rFonts w:cs="Tahoma"/>
          <w:bCs/>
          <w:color w:val="000000"/>
          <w:szCs w:val="18"/>
          <w:lang w:val="pt-BR"/>
        </w:rPr>
        <w:t xml:space="preserve">) programado do cliente Enterprise, Enterprise Subscription, Open Value Subscription ou EES também são </w:t>
      </w:r>
      <w:r w:rsidR="00997232" w:rsidRPr="001F289E">
        <w:rPr>
          <w:rFonts w:cs="Tahoma"/>
          <w:bCs/>
          <w:color w:val="000000"/>
          <w:szCs w:val="18"/>
          <w:lang w:val="pt-BR"/>
        </w:rPr>
        <w:t>“</w:t>
      </w:r>
      <w:r w:rsidRPr="001F289E">
        <w:rPr>
          <w:rFonts w:cs="Tahoma"/>
          <w:bCs/>
          <w:color w:val="000000"/>
          <w:szCs w:val="18"/>
          <w:lang w:val="pt-BR"/>
        </w:rPr>
        <w:t>licenças qualificadas</w:t>
      </w:r>
      <w:r w:rsidR="00997232" w:rsidRPr="001F289E">
        <w:rPr>
          <w:rFonts w:cs="Tahoma"/>
          <w:bCs/>
          <w:color w:val="000000"/>
          <w:szCs w:val="18"/>
          <w:lang w:val="pt-BR"/>
        </w:rPr>
        <w:t>”</w:t>
      </w:r>
      <w:r w:rsidRPr="001F289E">
        <w:rPr>
          <w:rFonts w:cs="Tahoma"/>
          <w:bCs/>
          <w:color w:val="000000"/>
          <w:szCs w:val="18"/>
          <w:lang w:val="pt-BR"/>
        </w:rPr>
        <w:t xml:space="preserve"> para fins dessas opções.</w:t>
      </w:r>
      <w:r w:rsidR="006C0B98" w:rsidRPr="001F289E">
        <w:rPr>
          <w:rFonts w:cs="Tahoma"/>
          <w:bCs/>
          <w:color w:val="000000"/>
          <w:szCs w:val="18"/>
          <w:lang w:val="pt-BR"/>
        </w:rPr>
        <w:t xml:space="preserve"> </w:t>
      </w:r>
      <w:r w:rsidRPr="001F289E">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rsidR="0026723A" w:rsidRPr="001F289E" w:rsidRDefault="0026723A" w:rsidP="0026723A">
      <w:pPr>
        <w:ind w:left="720"/>
        <w:rPr>
          <w:rFonts w:cs="Tahoma"/>
          <w:lang w:val="pt-BR"/>
        </w:rPr>
      </w:pPr>
    </w:p>
    <w:p w:rsidR="0026723A" w:rsidRPr="001F289E" w:rsidRDefault="0026723A" w:rsidP="0026723A">
      <w:pPr>
        <w:spacing w:after="60"/>
        <w:ind w:left="720"/>
        <w:rPr>
          <w:rFonts w:cs="Tahoma"/>
          <w:lang w:val="pt-BR"/>
        </w:rPr>
      </w:pPr>
      <w:r w:rsidRPr="001F289E">
        <w:rPr>
          <w:rFonts w:eastAsia="Calibri" w:cs="Tahoma"/>
          <w:b/>
          <w:szCs w:val="18"/>
          <w:lang w:val="pt-BR"/>
        </w:rPr>
        <w:t>Prazo Atual</w:t>
      </w:r>
    </w:p>
    <w:p w:rsidR="00A81E83" w:rsidRPr="001F289E" w:rsidRDefault="00A81E83" w:rsidP="009A1FC2">
      <w:pPr>
        <w:ind w:left="720"/>
        <w:rPr>
          <w:rFonts w:cs="Tahoma"/>
          <w:lang w:val="pt-BR"/>
        </w:rPr>
      </w:pPr>
      <w:r w:rsidRPr="001F289E">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9A1FC2" w:rsidRPr="001F289E">
        <w:rPr>
          <w:rFonts w:eastAsia="Calibri" w:cs="Tahoma"/>
          <w:szCs w:val="18"/>
          <w:lang w:val="pt-BR"/>
        </w:rPr>
        <w:t> </w:t>
      </w:r>
      <w:r w:rsidRPr="001F289E">
        <w:rPr>
          <w:rFonts w:eastAsia="Calibri" w:cs="Tahoma"/>
          <w:szCs w:val="18"/>
          <w:lang w:val="pt-BR"/>
        </w:rPr>
        <w:t>SQL Server 2012 Standard Core em vez do SQL Server 2008 R2 Standard sujeito aos direitos de uso do</w:t>
      </w:r>
      <w:r w:rsidR="009A1FC2" w:rsidRPr="001F289E">
        <w:rPr>
          <w:rFonts w:eastAsia="Calibri" w:cs="Tahoma"/>
          <w:szCs w:val="18"/>
          <w:lang w:val="pt-BR"/>
        </w:rPr>
        <w:t> </w:t>
      </w:r>
      <w:r w:rsidRPr="001F289E">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6C0B98" w:rsidRPr="001F289E">
        <w:rPr>
          <w:rFonts w:eastAsia="Calibri" w:cs="Tahoma"/>
          <w:szCs w:val="18"/>
          <w:lang w:val="pt-BR"/>
        </w:rPr>
        <w:t xml:space="preserve"> </w:t>
      </w:r>
      <w:r w:rsidRPr="001F289E">
        <w:rPr>
          <w:rFonts w:eastAsia="Calibri" w:cs="Tahoma"/>
          <w:szCs w:val="18"/>
          <w:lang w:val="pt-BR"/>
        </w:rPr>
        <w:t>Os clientes devem consultar os Direitos de Uso do Produto para SQL Server 2012 Standard Core quanto aos termos de licença para Mobilidade de Licença.</w:t>
      </w:r>
    </w:p>
    <w:p w:rsidR="0026723A" w:rsidRPr="001F289E" w:rsidRDefault="0026723A" w:rsidP="0026723A">
      <w:pPr>
        <w:ind w:left="720"/>
        <w:rPr>
          <w:rFonts w:cs="Tahoma"/>
          <w:lang w:val="pt-BR"/>
        </w:rPr>
      </w:pPr>
    </w:p>
    <w:p w:rsidR="0026723A" w:rsidRPr="001F289E" w:rsidRDefault="00A81E83" w:rsidP="0026723A">
      <w:pPr>
        <w:spacing w:after="60"/>
        <w:ind w:left="720"/>
        <w:rPr>
          <w:rFonts w:cs="Tahoma"/>
          <w:lang w:val="pt-BR"/>
        </w:rPr>
      </w:pPr>
      <w:r w:rsidRPr="001F289E">
        <w:rPr>
          <w:rFonts w:eastAsia="Calibri" w:cs="Tahoma"/>
          <w:b/>
          <w:szCs w:val="18"/>
          <w:lang w:val="pt-BR"/>
        </w:rPr>
        <w:t>Primeiro Prazo de Renovação (antes de 1º de abril de 2015)</w:t>
      </w:r>
    </w:p>
    <w:p w:rsidR="00A81E83" w:rsidRPr="001F289E" w:rsidRDefault="00A81E83" w:rsidP="009A1FC2">
      <w:pPr>
        <w:ind w:left="720"/>
        <w:rPr>
          <w:rFonts w:cs="Tahoma"/>
          <w:lang w:val="pt-BR"/>
        </w:rPr>
      </w:pPr>
      <w:r w:rsidRPr="001F289E">
        <w:rPr>
          <w:rFonts w:eastAsia="Calibri" w:cs="Tahoma"/>
          <w:szCs w:val="18"/>
          <w:lang w:val="pt-BR"/>
        </w:rPr>
        <w:t>Na sua primeira renovação de Software Assurance em ou depois de 1º de abril de 2012 (mas antes de 1º</w:t>
      </w:r>
      <w:r w:rsidR="009A1FC2" w:rsidRPr="001F289E">
        <w:rPr>
          <w:rFonts w:eastAsia="Calibri" w:cs="Tahoma"/>
          <w:szCs w:val="18"/>
          <w:lang w:val="pt-BR"/>
        </w:rPr>
        <w:t> </w:t>
      </w:r>
      <w:r w:rsidRPr="001F289E">
        <w:rPr>
          <w:rFonts w:eastAsia="Calibri" w:cs="Tahoma"/>
          <w:szCs w:val="18"/>
          <w:lang w:val="pt-BR"/>
        </w:rPr>
        <w:t>de abril de 2015), para cada servidor que um cliente tiver licenciado corretamente sob os direitos de uso do</w:t>
      </w:r>
      <w:r w:rsidR="000C0847" w:rsidRPr="001F289E">
        <w:rPr>
          <w:rFonts w:eastAsia="Calibri" w:cs="Tahoma"/>
          <w:szCs w:val="18"/>
          <w:lang w:val="pt-BR"/>
        </w:rPr>
        <w:t> </w:t>
      </w:r>
      <w:r w:rsidRPr="001F289E">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1F289E" w:rsidRDefault="0026723A" w:rsidP="0026723A">
      <w:pPr>
        <w:ind w:left="720"/>
        <w:rPr>
          <w:rFonts w:cs="Tahoma"/>
          <w:lang w:val="pt-BR"/>
        </w:rPr>
      </w:pPr>
    </w:p>
    <w:p w:rsidR="0026723A" w:rsidRPr="001F289E" w:rsidRDefault="00A81E83" w:rsidP="00346F4B">
      <w:pPr>
        <w:numPr>
          <w:ilvl w:val="0"/>
          <w:numId w:val="119"/>
        </w:numPr>
        <w:tabs>
          <w:tab w:val="left" w:pos="1440"/>
        </w:tabs>
        <w:spacing w:after="60"/>
        <w:ind w:left="1440"/>
        <w:rPr>
          <w:rFonts w:cs="Tahoma"/>
          <w:lang w:val="pt-BR"/>
        </w:rPr>
      </w:pPr>
      <w:r w:rsidRPr="001F289E">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67CD5" w:rsidRDefault="00A81E83" w:rsidP="00346F4B">
      <w:pPr>
        <w:numPr>
          <w:ilvl w:val="3"/>
          <w:numId w:val="57"/>
        </w:numPr>
        <w:spacing w:after="60"/>
        <w:ind w:left="1800"/>
        <w:rPr>
          <w:rFonts w:cs="Tahoma"/>
        </w:rPr>
      </w:pPr>
      <w:r w:rsidRPr="00267CD5">
        <w:rPr>
          <w:rFonts w:eastAsia="Calibri" w:cs="Tahoma"/>
          <w:szCs w:val="18"/>
        </w:rPr>
        <w:t>Quatro OU</w:t>
      </w:r>
    </w:p>
    <w:p w:rsidR="00A81E83" w:rsidRPr="001F289E" w:rsidRDefault="00A81E83" w:rsidP="00346F4B">
      <w:pPr>
        <w:numPr>
          <w:ilvl w:val="3"/>
          <w:numId w:val="57"/>
        </w:numPr>
        <w:spacing w:after="60"/>
        <w:ind w:left="1800"/>
        <w:rPr>
          <w:rFonts w:cs="Tahoma"/>
          <w:lang w:val="pt-BR"/>
        </w:rPr>
      </w:pPr>
      <w:r w:rsidRPr="001F289E">
        <w:rPr>
          <w:rFonts w:eastAsia="Calibri" w:cs="Tahoma"/>
          <w:szCs w:val="18"/>
          <w:lang w:val="pt-BR"/>
        </w:rPr>
        <w:t>o número real de núcleos por processador físico multiplicado pelo fator do núcleo apropriado.</w:t>
      </w:r>
      <w:r w:rsidR="006C0B98" w:rsidRPr="001F289E">
        <w:rPr>
          <w:rFonts w:eastAsia="Calibri" w:cs="Tahoma"/>
          <w:szCs w:val="18"/>
          <w:lang w:val="pt-BR"/>
        </w:rPr>
        <w:t xml:space="preserve"> </w:t>
      </w:r>
      <w:r w:rsidRPr="001F289E">
        <w:rPr>
          <w:rFonts w:eastAsia="Calibri" w:cs="Tahoma"/>
          <w:szCs w:val="18"/>
          <w:lang w:val="pt-BR"/>
        </w:rPr>
        <w:t xml:space="preserve">(Nos casos em que o número real de núcleos por processador físico excede quatro, os clientes devem manter um registro da configuração do software SQL Server executando no </w:t>
      </w:r>
      <w:r w:rsidR="00997232" w:rsidRPr="001F289E">
        <w:rPr>
          <w:rFonts w:eastAsia="Calibri" w:cs="Tahoma"/>
          <w:szCs w:val="18"/>
          <w:lang w:val="pt-BR"/>
        </w:rPr>
        <w:t>servidor (instâncias</w:t>
      </w:r>
      <w:r w:rsidRPr="001F289E">
        <w:rPr>
          <w:rFonts w:eastAsia="Calibri" w:cs="Tahoma"/>
          <w:szCs w:val="18"/>
          <w:lang w:val="pt-BR"/>
        </w:rPr>
        <w:t xml:space="preserve">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1F289E" w:rsidRDefault="00A81E83" w:rsidP="00346F4B">
      <w:pPr>
        <w:numPr>
          <w:ilvl w:val="0"/>
          <w:numId w:val="119"/>
        </w:numPr>
        <w:tabs>
          <w:tab w:val="left" w:pos="1440"/>
        </w:tabs>
        <w:spacing w:after="60"/>
        <w:ind w:left="1440"/>
        <w:rPr>
          <w:rFonts w:cs="Tahoma"/>
          <w:lang w:val="pt-BR"/>
        </w:rPr>
      </w:pPr>
      <w:r w:rsidRPr="001F289E">
        <w:rPr>
          <w:rFonts w:eastAsia="Calibri" w:cs="Tahoma"/>
          <w:szCs w:val="18"/>
          <w:lang w:val="pt-BR"/>
        </w:rPr>
        <w:t>um número igual ao número das licenças qualificadas atribuído ao servidor em excesso do número real de processadores físicos no servidor multiplicado por quatro.</w:t>
      </w:r>
    </w:p>
    <w:p w:rsidR="0026723A" w:rsidRPr="001F289E" w:rsidRDefault="0026723A" w:rsidP="0026723A">
      <w:pPr>
        <w:tabs>
          <w:tab w:val="left" w:pos="1440"/>
        </w:tabs>
        <w:ind w:left="1080"/>
        <w:rPr>
          <w:rFonts w:cs="Tahoma"/>
          <w:lang w:val="pt-BR"/>
        </w:rPr>
      </w:pPr>
    </w:p>
    <w:p w:rsidR="0026723A" w:rsidRPr="001F289E" w:rsidRDefault="00A81E83" w:rsidP="0026723A">
      <w:pPr>
        <w:spacing w:after="60"/>
        <w:ind w:left="720"/>
        <w:rPr>
          <w:rFonts w:cs="Tahoma"/>
          <w:lang w:val="pt-BR"/>
        </w:rPr>
      </w:pPr>
      <w:r w:rsidRPr="001F289E">
        <w:rPr>
          <w:rFonts w:eastAsia="Calibri" w:cs="Tahoma"/>
          <w:b/>
          <w:szCs w:val="18"/>
          <w:lang w:val="pt-BR"/>
        </w:rPr>
        <w:t>Primeiro Prazo de Renovação (em ou após 1º de abril de 2015)</w:t>
      </w:r>
    </w:p>
    <w:p w:rsidR="00A81E83" w:rsidRPr="001F289E" w:rsidRDefault="00A81E83" w:rsidP="009A1FC2">
      <w:pPr>
        <w:ind w:left="720"/>
        <w:rPr>
          <w:rFonts w:cs="Tahoma"/>
          <w:lang w:val="pt-BR"/>
        </w:rPr>
      </w:pPr>
      <w:r w:rsidRPr="001F289E">
        <w:rPr>
          <w:rFonts w:eastAsia="Calibri" w:cs="Tahoma"/>
          <w:color w:val="000000"/>
          <w:szCs w:val="18"/>
          <w:lang w:val="pt-BR"/>
        </w:rPr>
        <w:t>Os clientes que renovaram primeiro a cobertura em ou depois de 1o. de abril de 2015</w:t>
      </w:r>
      <w:r w:rsidRPr="001F289E">
        <w:rPr>
          <w:rFonts w:eastAsia="Calibri" w:cs="Tahoma"/>
          <w:szCs w:val="18"/>
          <w:lang w:val="pt-BR"/>
        </w:rPr>
        <w:t xml:space="preserve"> poderão, para qualquer servidor no qual eles estejam devidamente licenciados sob os direitos de uso do produto da licença</w:t>
      </w:r>
      <w:r w:rsidR="009A1FC2" w:rsidRPr="001F289E">
        <w:rPr>
          <w:rFonts w:eastAsia="Calibri" w:cs="Tahoma"/>
          <w:szCs w:val="18"/>
          <w:lang w:val="pt-BR"/>
        </w:rPr>
        <w:t> </w:t>
      </w:r>
      <w:r w:rsidRPr="001F289E">
        <w:rPr>
          <w:rFonts w:eastAsia="Calibri" w:cs="Tahoma"/>
          <w:szCs w:val="18"/>
          <w:lang w:val="pt-BR"/>
        </w:rPr>
        <w:t>do processador SQK Server 2008 R2, adquirir o Software Assurance, como pode ser visto a seguir:</w:t>
      </w:r>
    </w:p>
    <w:p w:rsidR="0026723A" w:rsidRPr="001F289E" w:rsidRDefault="0026723A" w:rsidP="0026723A">
      <w:pPr>
        <w:ind w:left="720"/>
        <w:rPr>
          <w:rFonts w:cs="Tahoma"/>
          <w:lang w:val="pt-BR"/>
        </w:rPr>
      </w:pPr>
    </w:p>
    <w:p w:rsidR="00A81E83" w:rsidRPr="001F289E" w:rsidRDefault="00A81E83" w:rsidP="00346F4B">
      <w:pPr>
        <w:numPr>
          <w:ilvl w:val="3"/>
          <w:numId w:val="95"/>
        </w:numPr>
        <w:spacing w:after="60"/>
        <w:ind w:left="1440"/>
        <w:rPr>
          <w:rFonts w:cs="Tahoma"/>
          <w:lang w:val="pt-BR"/>
        </w:rPr>
      </w:pPr>
      <w:r w:rsidRPr="001F289E">
        <w:rPr>
          <w:rFonts w:eastAsia="Calibri" w:cs="Tahoma"/>
          <w:szCs w:val="18"/>
          <w:lang w:val="pt-BR"/>
        </w:rPr>
        <w:t>Conforme fornecido no primeiro parágrafo desta nota do produto, as licenças adquiridas antes de 1</w:t>
      </w:r>
      <w:r w:rsidRPr="001F289E">
        <w:rPr>
          <w:rFonts w:eastAsia="Calibri" w:cs="Tahoma"/>
          <w:szCs w:val="18"/>
          <w:vertAlign w:val="superscript"/>
          <w:lang w:val="pt-BR"/>
        </w:rPr>
        <w:t>º</w:t>
      </w:r>
      <w:r w:rsidRPr="001F289E">
        <w:rPr>
          <w:rFonts w:eastAsia="Calibri" w:cs="Tahoma"/>
          <w:szCs w:val="18"/>
          <w:lang w:val="pt-BR"/>
        </w:rPr>
        <w:t xml:space="preserve"> de abril de 2015 são licenças qualificadas, e os clientes poderão renovar o SA de acordo com os termos na seção </w:t>
      </w:r>
      <w:r w:rsidR="00997232" w:rsidRPr="001F289E">
        <w:rPr>
          <w:rFonts w:eastAsia="Calibri" w:cs="Tahoma"/>
          <w:szCs w:val="18"/>
          <w:lang w:val="pt-BR"/>
        </w:rPr>
        <w:t>“</w:t>
      </w:r>
      <w:r w:rsidRPr="001F289E">
        <w:rPr>
          <w:rFonts w:eastAsia="Calibri" w:cs="Tahoma"/>
          <w:szCs w:val="18"/>
          <w:lang w:val="pt-BR"/>
        </w:rPr>
        <w:t>Primeiro Prazo de Renovação (Antes de 1</w:t>
      </w:r>
      <w:r w:rsidRPr="001F289E">
        <w:rPr>
          <w:rFonts w:eastAsia="Calibri" w:cs="Tahoma"/>
          <w:szCs w:val="18"/>
          <w:vertAlign w:val="superscript"/>
          <w:lang w:val="pt-BR"/>
        </w:rPr>
        <w:t>º</w:t>
      </w:r>
      <w:r w:rsidRPr="001F289E">
        <w:rPr>
          <w:rFonts w:eastAsia="Calibri" w:cs="Tahoma"/>
          <w:szCs w:val="18"/>
          <w:lang w:val="pt-BR"/>
        </w:rPr>
        <w:t xml:space="preserve"> de abril de 2015)</w:t>
      </w:r>
      <w:r w:rsidR="00997232" w:rsidRPr="001F289E">
        <w:rPr>
          <w:rFonts w:eastAsia="Calibri" w:cs="Tahoma"/>
          <w:szCs w:val="18"/>
          <w:lang w:val="pt-BR"/>
        </w:rPr>
        <w:t>”</w:t>
      </w:r>
      <w:r w:rsidRPr="001F289E">
        <w:rPr>
          <w:rFonts w:eastAsia="Calibri" w:cs="Tahoma"/>
          <w:szCs w:val="18"/>
          <w:lang w:val="pt-BR"/>
        </w:rPr>
        <w:t xml:space="preserve"> acima e</w:t>
      </w:r>
    </w:p>
    <w:p w:rsidR="00A81E83" w:rsidRPr="001F289E" w:rsidRDefault="00A81E83" w:rsidP="000C0847">
      <w:pPr>
        <w:numPr>
          <w:ilvl w:val="3"/>
          <w:numId w:val="95"/>
        </w:numPr>
        <w:spacing w:after="60"/>
        <w:ind w:left="1440"/>
        <w:rPr>
          <w:rFonts w:cs="Tahoma"/>
          <w:lang w:val="pt-BR"/>
        </w:rPr>
      </w:pPr>
      <w:r w:rsidRPr="001F289E">
        <w:rPr>
          <w:rFonts w:eastAsia="Calibri" w:cs="Tahoma"/>
          <w:szCs w:val="18"/>
          <w:lang w:val="pt-BR"/>
        </w:rPr>
        <w:t>Para as licenças adquiridas depois de 1</w:t>
      </w:r>
      <w:r w:rsidRPr="001F289E">
        <w:rPr>
          <w:rFonts w:eastAsia="Calibri" w:cs="Tahoma"/>
          <w:szCs w:val="18"/>
          <w:vertAlign w:val="superscript"/>
          <w:lang w:val="pt-BR"/>
        </w:rPr>
        <w:t>º</w:t>
      </w:r>
      <w:r w:rsidRPr="001F289E">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w:t>
      </w:r>
      <w:r w:rsidRPr="001F289E">
        <w:rPr>
          <w:rFonts w:eastAsia="Calibri" w:cs="Tahoma"/>
          <w:szCs w:val="18"/>
          <w:lang w:val="pt-BR"/>
        </w:rPr>
        <w:lastRenderedPageBreak/>
        <w:t>Server 2012 em processadores que exigem mais de quatro licenças principais por processador, o</w:t>
      </w:r>
      <w:r w:rsidR="000C0847" w:rsidRPr="001F289E">
        <w:rPr>
          <w:rFonts w:eastAsia="Calibri" w:cs="Tahoma"/>
          <w:szCs w:val="18"/>
          <w:lang w:val="pt-BR"/>
        </w:rPr>
        <w:t> </w:t>
      </w:r>
      <w:r w:rsidRPr="001F289E">
        <w:rPr>
          <w:rFonts w:eastAsia="Calibri" w:cs="Tahoma"/>
          <w:szCs w:val="18"/>
          <w:lang w:val="pt-BR"/>
        </w:rPr>
        <w:t>cliente tem que adquirir licenças principais adicionais.</w:t>
      </w:r>
    </w:p>
    <w:p w:rsidR="00A81E83" w:rsidRPr="001F289E" w:rsidRDefault="00A81E83" w:rsidP="00346F4B">
      <w:pPr>
        <w:numPr>
          <w:ilvl w:val="0"/>
          <w:numId w:val="50"/>
        </w:numPr>
        <w:spacing w:after="60"/>
        <w:ind w:left="1440"/>
        <w:rPr>
          <w:rFonts w:cs="Tahoma"/>
          <w:lang w:val="pt-BR"/>
        </w:rPr>
      </w:pPr>
      <w:r w:rsidRPr="001F289E">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6C0B98" w:rsidRPr="001F289E">
        <w:rPr>
          <w:rFonts w:eastAsia="Calibri" w:cs="Tahoma"/>
          <w:szCs w:val="18"/>
          <w:lang w:val="pt-BR"/>
        </w:rPr>
        <w:t xml:space="preserve"> </w:t>
      </w:r>
    </w:p>
    <w:p w:rsidR="0026723A" w:rsidRPr="001F289E" w:rsidRDefault="0026723A" w:rsidP="0026723A">
      <w:pPr>
        <w:tabs>
          <w:tab w:val="left" w:pos="1080"/>
        </w:tabs>
        <w:ind w:left="1080"/>
        <w:rPr>
          <w:rFonts w:cs="Tahoma"/>
          <w:lang w:val="pt-BR"/>
        </w:rPr>
      </w:pPr>
    </w:p>
    <w:p w:rsidR="0026723A" w:rsidRPr="001F289E" w:rsidRDefault="00A431D5" w:rsidP="0026723A">
      <w:pPr>
        <w:spacing w:after="60"/>
        <w:ind w:left="720"/>
        <w:rPr>
          <w:rFonts w:cs="Tahoma"/>
          <w:lang w:val="pt-BR"/>
        </w:rPr>
      </w:pPr>
      <w:r w:rsidRPr="001F289E">
        <w:rPr>
          <w:rFonts w:eastAsia="Calibri" w:cs="Tahoma"/>
          <w:b/>
          <w:szCs w:val="18"/>
          <w:lang w:val="pt-BR"/>
        </w:rPr>
        <w:t>Para os clientes que estão desejando fazer step-up do SQL Server Standard para SQL Server Enterprise Core</w:t>
      </w:r>
    </w:p>
    <w:p w:rsidR="00A431D5" w:rsidRPr="001F289E" w:rsidRDefault="00A431D5" w:rsidP="0026723A">
      <w:pPr>
        <w:ind w:left="720"/>
        <w:rPr>
          <w:rFonts w:cs="Tahoma"/>
          <w:lang w:val="pt-BR"/>
        </w:rPr>
      </w:pPr>
      <w:r w:rsidRPr="001F289E">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1F289E" w:rsidRDefault="0026723A" w:rsidP="0026723A">
      <w:pPr>
        <w:tabs>
          <w:tab w:val="left" w:pos="1080"/>
        </w:tabs>
        <w:ind w:left="1080"/>
        <w:rPr>
          <w:rFonts w:cs="Tahoma"/>
          <w:lang w:val="pt-BR"/>
        </w:rPr>
      </w:pPr>
    </w:p>
    <w:p w:rsidR="00A431D5" w:rsidRPr="00267CD5" w:rsidRDefault="00A431D5" w:rsidP="00346F4B">
      <w:pPr>
        <w:numPr>
          <w:ilvl w:val="3"/>
          <w:numId w:val="96"/>
        </w:numPr>
        <w:tabs>
          <w:tab w:val="left" w:pos="1440"/>
        </w:tabs>
        <w:spacing w:after="60"/>
        <w:ind w:left="1440"/>
        <w:rPr>
          <w:rFonts w:cs="Tahoma"/>
        </w:rPr>
      </w:pPr>
      <w:r w:rsidRPr="00267CD5">
        <w:rPr>
          <w:rFonts w:eastAsia="Calibri" w:cs="Tahoma"/>
          <w:szCs w:val="18"/>
        </w:rPr>
        <w:t>Quatro OU</w:t>
      </w:r>
    </w:p>
    <w:p w:rsidR="00A431D5" w:rsidRPr="001F289E" w:rsidRDefault="00A431D5" w:rsidP="00346F4B">
      <w:pPr>
        <w:numPr>
          <w:ilvl w:val="3"/>
          <w:numId w:val="96"/>
        </w:numPr>
        <w:tabs>
          <w:tab w:val="left" w:pos="1440"/>
        </w:tabs>
        <w:spacing w:after="60"/>
        <w:ind w:left="1440"/>
        <w:rPr>
          <w:rFonts w:cs="Tahoma"/>
          <w:lang w:val="pt-BR"/>
        </w:rPr>
      </w:pPr>
      <w:r w:rsidRPr="001F289E">
        <w:rPr>
          <w:rFonts w:eastAsia="Calibri" w:cs="Tahoma"/>
          <w:szCs w:val="18"/>
          <w:lang w:val="pt-BR"/>
        </w:rPr>
        <w:t>o número real de núcleos por processador físico multiplicado pelo fator do núcleo apropriado.</w:t>
      </w:r>
      <w:r w:rsidR="006C0B98" w:rsidRPr="001F289E">
        <w:rPr>
          <w:rFonts w:eastAsia="Calibri" w:cs="Tahoma"/>
          <w:szCs w:val="18"/>
          <w:lang w:val="pt-BR"/>
        </w:rPr>
        <w:t xml:space="preserve"> </w:t>
      </w:r>
      <w:r w:rsidRPr="001F289E">
        <w:rPr>
          <w:rFonts w:eastAsia="Calibri" w:cs="Tahoma"/>
          <w:szCs w:val="18"/>
          <w:lang w:val="pt-BR"/>
        </w:rPr>
        <w:t xml:space="preserve">(Nos casos em que o número real de núcleos por processador físico excede quatro, os clientes devem manter um registro da configuração do software SQL Server executando no </w:t>
      </w:r>
      <w:r w:rsidR="00997232" w:rsidRPr="001F289E">
        <w:rPr>
          <w:rFonts w:eastAsia="Calibri" w:cs="Tahoma"/>
          <w:szCs w:val="18"/>
          <w:lang w:val="pt-BR"/>
        </w:rPr>
        <w:t>servidor (instâncias</w:t>
      </w:r>
      <w:r w:rsidRPr="001F289E">
        <w:rPr>
          <w:rFonts w:eastAsia="Calibri" w:cs="Tahoma"/>
          <w:szCs w:val="18"/>
          <w:lang w:val="pt-BR"/>
        </w:rPr>
        <w:t xml:space="preserve"> licenciadas executando em ambientes do sistema operacional no servidor licenciado) e o hardware físico oferecendo suporte ao software que está antecedendo a aquisição das licenças de Step-up usando a ferramenta Microsoft MAP ou qualquer software equivalente.) </w:t>
      </w:r>
    </w:p>
    <w:p w:rsidR="0026723A" w:rsidRPr="001F289E" w:rsidRDefault="0026723A" w:rsidP="0026723A">
      <w:pPr>
        <w:tabs>
          <w:tab w:val="left" w:pos="1440"/>
        </w:tabs>
        <w:ind w:left="1440"/>
        <w:rPr>
          <w:rFonts w:cs="Tahoma"/>
          <w:lang w:val="pt-BR"/>
        </w:rPr>
      </w:pPr>
    </w:p>
    <w:p w:rsidR="00A431D5" w:rsidRPr="001F289E" w:rsidRDefault="00A431D5" w:rsidP="0026723A">
      <w:pPr>
        <w:ind w:left="720"/>
        <w:rPr>
          <w:rFonts w:cs="Tahoma"/>
          <w:lang w:val="pt-BR"/>
        </w:rPr>
      </w:pPr>
      <w:r w:rsidRPr="001F289E">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6C0B98" w:rsidRPr="001F289E">
        <w:rPr>
          <w:rFonts w:eastAsia="Calibri" w:cs="Tahoma"/>
          <w:szCs w:val="18"/>
          <w:lang w:val="pt-BR"/>
        </w:rPr>
        <w:t xml:space="preserve"> </w:t>
      </w:r>
      <w:r w:rsidRPr="001F289E">
        <w:rPr>
          <w:rFonts w:eastAsia="Calibri" w:cs="Tahoma"/>
          <w:szCs w:val="18"/>
          <w:lang w:val="pt-BR"/>
        </w:rPr>
        <w:t xml:space="preserve">Exceto conforme fornecido nesta seção </w:t>
      </w:r>
      <w:r w:rsidR="00997232" w:rsidRPr="001F289E">
        <w:rPr>
          <w:rFonts w:eastAsia="Calibri" w:cs="Tahoma"/>
          <w:szCs w:val="18"/>
          <w:lang w:val="pt-BR"/>
        </w:rPr>
        <w:t>“</w:t>
      </w:r>
      <w:r w:rsidRPr="001F289E">
        <w:rPr>
          <w:rFonts w:eastAsia="Calibri" w:cs="Tahoma"/>
          <w:szCs w:val="18"/>
          <w:lang w:val="pt-BR"/>
        </w:rPr>
        <w:t>Para os clientes que estão desejando fazer step-up do SQL Server Standard para SQL Server Enterprise Core</w:t>
      </w:r>
      <w:r w:rsidR="00997232" w:rsidRPr="001F289E">
        <w:rPr>
          <w:rFonts w:eastAsia="Calibri" w:cs="Tahoma"/>
          <w:szCs w:val="18"/>
          <w:lang w:val="pt-BR"/>
        </w:rPr>
        <w:t>”</w:t>
      </w:r>
      <w:r w:rsidRPr="001F289E">
        <w:rPr>
          <w:rFonts w:eastAsia="Calibri" w:cs="Tahoma"/>
          <w:b/>
          <w:szCs w:val="18"/>
          <w:lang w:val="pt-BR"/>
        </w:rPr>
        <w:t xml:space="preserve">, </w:t>
      </w:r>
      <w:r w:rsidRPr="001F289E">
        <w:rPr>
          <w:rFonts w:eastAsia="Calibri" w:cs="Tahoma"/>
          <w:szCs w:val="18"/>
          <w:lang w:val="pt-BR"/>
        </w:rPr>
        <w:t>aplicam-se os termos e as condições pertencentes à aquisição de licenças Step-up, conforme descrito na seção Software Assurance desta Lista de produto.</w:t>
      </w:r>
      <w:r w:rsidRPr="001F289E">
        <w:rPr>
          <w:rFonts w:eastAsia="Calibri" w:cs="Tahoma"/>
          <w:b/>
          <w:szCs w:val="18"/>
          <w:lang w:val="pt-BR"/>
        </w:rPr>
        <w:t xml:space="preserve"> </w:t>
      </w:r>
    </w:p>
    <w:p w:rsidR="0026723A" w:rsidRPr="001F289E" w:rsidRDefault="0026723A" w:rsidP="0026723A">
      <w:pPr>
        <w:tabs>
          <w:tab w:val="left" w:pos="1080"/>
        </w:tabs>
        <w:ind w:left="1080"/>
        <w:rPr>
          <w:rFonts w:cs="Tahoma"/>
          <w:lang w:val="pt-BR"/>
        </w:rPr>
      </w:pPr>
    </w:p>
    <w:p w:rsidR="0026723A" w:rsidRPr="001F289E" w:rsidRDefault="00A81E83" w:rsidP="0026723A">
      <w:pPr>
        <w:spacing w:after="60"/>
        <w:ind w:left="720"/>
        <w:rPr>
          <w:rFonts w:cs="Tahoma"/>
          <w:lang w:val="pt-BR"/>
        </w:rPr>
      </w:pPr>
      <w:r w:rsidRPr="001F289E">
        <w:rPr>
          <w:rFonts w:eastAsia="Calibri" w:cs="Tahoma"/>
          <w:b/>
          <w:szCs w:val="18"/>
          <w:lang w:val="pt-BR"/>
        </w:rPr>
        <w:t>Para os clientes com cobertura de Software Assurance que expiram antes de 1º de abril de 2015 que optaram pela não renovação</w:t>
      </w:r>
    </w:p>
    <w:p w:rsidR="00A81E83" w:rsidRPr="001F289E" w:rsidRDefault="00A81E83" w:rsidP="000C0847">
      <w:pPr>
        <w:ind w:left="720"/>
        <w:rPr>
          <w:rFonts w:cs="Tahoma"/>
          <w:lang w:val="pt-BR"/>
        </w:rPr>
      </w:pPr>
      <w:r w:rsidRPr="001F289E">
        <w:rPr>
          <w:rFonts w:eastAsia="Calibri" w:cs="Tahoma"/>
          <w:szCs w:val="18"/>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0C0847" w:rsidRPr="001F289E">
        <w:rPr>
          <w:rFonts w:eastAsia="Calibri" w:cs="Tahoma"/>
          <w:szCs w:val="18"/>
          <w:lang w:val="pt-BR"/>
        </w:rPr>
        <w:t> </w:t>
      </w:r>
      <w:r w:rsidRPr="001F289E">
        <w:rPr>
          <w:rFonts w:eastAsia="Calibri" w:cs="Tahoma"/>
          <w:szCs w:val="18"/>
          <w:lang w:val="pt-BR"/>
        </w:rPr>
        <w:t>SQL Server 2008 R2 ou SQL Server 2012 sob essas licenças da seguinte forma:</w:t>
      </w:r>
    </w:p>
    <w:p w:rsidR="009C7505" w:rsidRPr="001F289E" w:rsidRDefault="009C7505" w:rsidP="0026723A">
      <w:pPr>
        <w:ind w:left="720"/>
        <w:rPr>
          <w:rFonts w:cs="Tahoma"/>
          <w:lang w:val="pt-BR"/>
        </w:rPr>
      </w:pPr>
    </w:p>
    <w:p w:rsidR="00A81E83" w:rsidRPr="001F289E" w:rsidRDefault="00A81E83" w:rsidP="00346F4B">
      <w:pPr>
        <w:numPr>
          <w:ilvl w:val="0"/>
          <w:numId w:val="97"/>
        </w:numPr>
        <w:tabs>
          <w:tab w:val="left" w:pos="1440"/>
        </w:tabs>
        <w:spacing w:after="60"/>
        <w:ind w:left="1440"/>
        <w:rPr>
          <w:rFonts w:cs="Tahoma"/>
          <w:lang w:val="pt-BR"/>
        </w:rPr>
      </w:pPr>
      <w:r w:rsidRPr="001F289E">
        <w:rPr>
          <w:rFonts w:eastAsia="Calibri" w:cs="Tahoma"/>
          <w:b/>
          <w:szCs w:val="18"/>
          <w:lang w:val="pt-BR"/>
        </w:rPr>
        <w:t>SQL Server 2008 R2 Standard:</w:t>
      </w:r>
      <w:r w:rsidRPr="001F289E">
        <w:rPr>
          <w:rFonts w:eastAsia="Calibri" w:cs="Tahoma"/>
          <w:szCs w:val="18"/>
          <w:lang w:val="pt-BR"/>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rsidR="00A81E83" w:rsidRPr="001F289E" w:rsidRDefault="00A81E83" w:rsidP="00346F4B">
      <w:pPr>
        <w:numPr>
          <w:ilvl w:val="0"/>
          <w:numId w:val="97"/>
        </w:numPr>
        <w:tabs>
          <w:tab w:val="left" w:pos="1440"/>
        </w:tabs>
        <w:spacing w:after="60"/>
        <w:ind w:left="1440"/>
        <w:rPr>
          <w:rFonts w:cs="Tahoma"/>
          <w:lang w:val="pt-BR"/>
        </w:rPr>
      </w:pPr>
      <w:r w:rsidRPr="001F289E">
        <w:rPr>
          <w:rFonts w:eastAsia="Calibri" w:cs="Tahoma"/>
          <w:b/>
          <w:szCs w:val="18"/>
          <w:lang w:val="pt-BR"/>
        </w:rPr>
        <w:t xml:space="preserve">SQL Server 2012 Standard Core: </w:t>
      </w:r>
      <w:r w:rsidRPr="001F289E">
        <w:rPr>
          <w:rFonts w:eastAsia="Calibri" w:cs="Tahoma"/>
          <w:szCs w:val="18"/>
          <w:lang w:val="pt-BR"/>
        </w:rPr>
        <w:t xml:space="preserve">O uso desta versão do software está sujeito aos direitos de uso do produto de licença do processador do SQL Server 2008 R2 Standard, no entanto: </w:t>
      </w:r>
    </w:p>
    <w:p w:rsidR="00A81E83" w:rsidRPr="001F289E" w:rsidRDefault="00A81E83" w:rsidP="00346F4B">
      <w:pPr>
        <w:numPr>
          <w:ilvl w:val="1"/>
          <w:numId w:val="98"/>
        </w:numPr>
        <w:tabs>
          <w:tab w:val="left" w:pos="1800"/>
        </w:tabs>
        <w:spacing w:after="60"/>
        <w:ind w:left="1800"/>
        <w:rPr>
          <w:rFonts w:cs="Tahoma"/>
          <w:lang w:val="pt-BR"/>
        </w:rPr>
      </w:pPr>
      <w:r w:rsidRPr="001F289E">
        <w:rPr>
          <w:rFonts w:eastAsia="Calibri" w:cs="Tahoma"/>
          <w:szCs w:val="18"/>
          <w:lang w:val="pt-BR"/>
        </w:rPr>
        <w:t xml:space="preserve">os clientes não têm mais direitos sob Mobilidade de Licença nos Farms de Servidores nem Mobilidade de Licença por meio de Software Assurance e </w:t>
      </w:r>
    </w:p>
    <w:p w:rsidR="00A81E83" w:rsidRPr="001F289E" w:rsidRDefault="00A81E83" w:rsidP="00346F4B">
      <w:pPr>
        <w:numPr>
          <w:ilvl w:val="1"/>
          <w:numId w:val="98"/>
        </w:numPr>
        <w:tabs>
          <w:tab w:val="left" w:pos="1800"/>
        </w:tabs>
        <w:spacing w:after="60"/>
        <w:ind w:left="1800"/>
        <w:rPr>
          <w:rFonts w:cs="Tahoma"/>
          <w:lang w:val="pt-BR"/>
        </w:rPr>
      </w:pPr>
      <w:r w:rsidRPr="001F289E">
        <w:rPr>
          <w:rFonts w:eastAsia="Calibri" w:cs="Tahoma"/>
          <w:szCs w:val="18"/>
          <w:lang w:val="pt-BR"/>
        </w:rPr>
        <w:t xml:space="preserve">quaisquer reatribuição de licenças está sujeita a limitações em (i) e (ii) abaixo relacionada a sua </w:t>
      </w:r>
      <w:r w:rsidR="00997232" w:rsidRPr="001F289E">
        <w:rPr>
          <w:rFonts w:eastAsia="Calibri" w:cs="Tahoma"/>
          <w:szCs w:val="18"/>
          <w:lang w:val="pt-BR"/>
        </w:rPr>
        <w:t>“</w:t>
      </w:r>
      <w:r w:rsidRPr="001F289E">
        <w:rPr>
          <w:rFonts w:eastAsia="Calibri" w:cs="Tahoma"/>
          <w:szCs w:val="18"/>
          <w:lang w:val="pt-BR"/>
        </w:rPr>
        <w:t>equivalência de licença principal</w:t>
      </w:r>
      <w:r w:rsidR="00997232" w:rsidRPr="001F289E">
        <w:rPr>
          <w:rFonts w:eastAsia="Calibri" w:cs="Tahoma"/>
          <w:szCs w:val="18"/>
          <w:lang w:val="pt-BR"/>
        </w:rPr>
        <w:t>”</w:t>
      </w:r>
      <w:r w:rsidRPr="001F289E">
        <w:rPr>
          <w:rFonts w:eastAsia="Calibri" w:cs="Tahoma"/>
          <w:szCs w:val="18"/>
          <w:lang w:val="pt-BR"/>
        </w:rPr>
        <w:t xml:space="preserve">. A equivalência de licença principal é determinada da seguinte forma: </w:t>
      </w:r>
    </w:p>
    <w:p w:rsidR="00A81E83" w:rsidRPr="001F289E" w:rsidRDefault="00A81E83" w:rsidP="00346F4B">
      <w:pPr>
        <w:numPr>
          <w:ilvl w:val="2"/>
          <w:numId w:val="97"/>
        </w:numPr>
        <w:tabs>
          <w:tab w:val="left" w:pos="2160"/>
        </w:tabs>
        <w:spacing w:after="60"/>
        <w:ind w:hanging="360"/>
        <w:rPr>
          <w:rFonts w:cs="Tahoma"/>
          <w:lang w:val="pt-BR"/>
        </w:rPr>
      </w:pPr>
      <w:r w:rsidRPr="001F289E">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1F289E" w:rsidRDefault="00A81E83" w:rsidP="00346F4B">
      <w:pPr>
        <w:numPr>
          <w:ilvl w:val="4"/>
          <w:numId w:val="50"/>
        </w:numPr>
        <w:tabs>
          <w:tab w:val="left" w:pos="2520"/>
        </w:tabs>
        <w:spacing w:after="60"/>
        <w:ind w:left="2880"/>
        <w:rPr>
          <w:rFonts w:cs="Tahoma"/>
          <w:lang w:val="pt-BR"/>
        </w:rPr>
      </w:pPr>
      <w:r w:rsidRPr="001F289E">
        <w:rPr>
          <w:rFonts w:eastAsia="Calibri" w:cs="Tahoma"/>
          <w:szCs w:val="18"/>
          <w:lang w:val="pt-BR"/>
        </w:rPr>
        <w:t xml:space="preserve">quatro núcleos por licença de processador OU </w:t>
      </w:r>
    </w:p>
    <w:p w:rsidR="000C0847" w:rsidRPr="001F289E" w:rsidRDefault="000C0847" w:rsidP="000C0847">
      <w:pPr>
        <w:tabs>
          <w:tab w:val="left" w:pos="2520"/>
        </w:tabs>
        <w:spacing w:after="60"/>
        <w:ind w:left="2880"/>
        <w:rPr>
          <w:rFonts w:eastAsia="Calibri" w:cs="Tahoma"/>
          <w:szCs w:val="18"/>
          <w:lang w:val="pt-BR"/>
        </w:rPr>
      </w:pPr>
    </w:p>
    <w:p w:rsidR="000C0847" w:rsidRPr="001F289E" w:rsidRDefault="000C0847" w:rsidP="000C0847">
      <w:pPr>
        <w:tabs>
          <w:tab w:val="left" w:pos="2520"/>
        </w:tabs>
        <w:spacing w:after="60"/>
        <w:ind w:left="2880"/>
        <w:rPr>
          <w:rFonts w:eastAsia="Calibri" w:cs="Tahoma"/>
          <w:szCs w:val="18"/>
          <w:lang w:val="pt-BR"/>
        </w:rPr>
      </w:pPr>
    </w:p>
    <w:p w:rsidR="000C0847" w:rsidRPr="001F289E" w:rsidRDefault="000C0847" w:rsidP="00AA4FE9">
      <w:pPr>
        <w:tabs>
          <w:tab w:val="left" w:pos="2520"/>
        </w:tabs>
        <w:spacing w:after="60"/>
        <w:rPr>
          <w:rFonts w:cs="Tahoma"/>
          <w:lang w:val="pt-BR"/>
        </w:rPr>
      </w:pPr>
    </w:p>
    <w:p w:rsidR="00A81E83" w:rsidRPr="001F289E" w:rsidRDefault="00A81E83" w:rsidP="009A1FC2">
      <w:pPr>
        <w:numPr>
          <w:ilvl w:val="4"/>
          <w:numId w:val="50"/>
        </w:numPr>
        <w:tabs>
          <w:tab w:val="left" w:pos="2520"/>
        </w:tabs>
        <w:spacing w:after="60"/>
        <w:ind w:left="2880"/>
        <w:rPr>
          <w:rFonts w:cs="Tahoma"/>
          <w:lang w:val="pt-BR"/>
        </w:rPr>
      </w:pPr>
      <w:r w:rsidRPr="001F289E">
        <w:rPr>
          <w:rFonts w:eastAsia="Calibri" w:cs="Tahoma"/>
          <w:szCs w:val="18"/>
          <w:lang w:val="pt-BR"/>
        </w:rPr>
        <w:lastRenderedPageBreak/>
        <w:t>um número de núcleos por licença do processador com base no número real de núcleos por processador físico multiplicado pelo fator de núcleo apropriado. (Nos</w:t>
      </w:r>
      <w:r w:rsidR="009A1FC2" w:rsidRPr="001F289E">
        <w:rPr>
          <w:rFonts w:eastAsia="Calibri" w:cs="Tahoma"/>
          <w:szCs w:val="18"/>
          <w:lang w:val="pt-BR"/>
        </w:rPr>
        <w:t> </w:t>
      </w:r>
      <w:r w:rsidRPr="001F289E">
        <w:rPr>
          <w:rFonts w:eastAsia="Calibri" w:cs="Tahoma"/>
          <w:szCs w:val="18"/>
          <w:lang w:val="pt-BR"/>
        </w:rPr>
        <w:t xml:space="preserve">casos em que o número real de núcleos por processador físico excede quatro, os clientes devem manter um registro da configuração do software SQL Server executando no </w:t>
      </w:r>
      <w:r w:rsidR="00997232" w:rsidRPr="001F289E">
        <w:rPr>
          <w:rFonts w:eastAsia="Calibri" w:cs="Tahoma"/>
          <w:szCs w:val="18"/>
          <w:lang w:val="pt-BR"/>
        </w:rPr>
        <w:t>servidor (instâncias</w:t>
      </w:r>
      <w:r w:rsidRPr="001F289E">
        <w:rPr>
          <w:rFonts w:eastAsia="Calibri" w:cs="Tahoma"/>
          <w:szCs w:val="18"/>
          <w:lang w:val="pt-BR"/>
        </w:rPr>
        <w:t xml:space="preserve"> licenciadas executando em ambientes do sistema operacional no servidor licenciado) e o hardware físico oferecendo suporte ao software que está antecedendo a expiração do Software Assurance usando a ferramenta Microsoft MAP ou qualquer software equivalente.)</w:t>
      </w:r>
    </w:p>
    <w:p w:rsidR="00A81E83" w:rsidRPr="001F289E" w:rsidRDefault="00A81E83" w:rsidP="00346F4B">
      <w:pPr>
        <w:numPr>
          <w:ilvl w:val="2"/>
          <w:numId w:val="97"/>
        </w:numPr>
        <w:tabs>
          <w:tab w:val="left" w:pos="2160"/>
        </w:tabs>
        <w:spacing w:after="60"/>
        <w:ind w:hanging="360"/>
        <w:rPr>
          <w:rFonts w:cs="Tahoma"/>
          <w:lang w:val="pt-BR"/>
        </w:rPr>
      </w:pPr>
      <w:r w:rsidRPr="001F289E">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1F289E" w:rsidRDefault="00A81E83" w:rsidP="00845632">
      <w:pPr>
        <w:numPr>
          <w:ilvl w:val="0"/>
          <w:numId w:val="53"/>
        </w:numPr>
        <w:tabs>
          <w:tab w:val="left" w:pos="1440"/>
        </w:tabs>
        <w:spacing w:after="60"/>
        <w:ind w:left="1440"/>
        <w:rPr>
          <w:rFonts w:cs="Tahoma"/>
          <w:lang w:val="pt-BR"/>
        </w:rPr>
      </w:pPr>
      <w:r w:rsidRPr="001F289E">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845632" w:rsidRPr="001F289E">
        <w:rPr>
          <w:rFonts w:eastAsia="Calibri" w:cs="Tahoma"/>
          <w:szCs w:val="18"/>
          <w:lang w:val="pt-BR"/>
        </w:rPr>
        <w:t> </w:t>
      </w:r>
      <w:r w:rsidRPr="001F289E">
        <w:rPr>
          <w:rFonts w:eastAsia="Calibri" w:cs="Tahoma"/>
          <w:szCs w:val="18"/>
          <w:lang w:val="pt-BR"/>
        </w:rPr>
        <w:t>SQL Server 2012 adicionais.</w:t>
      </w:r>
    </w:p>
    <w:p w:rsidR="00A81E83" w:rsidRPr="001F289E" w:rsidRDefault="00A81E83" w:rsidP="00346F4B">
      <w:pPr>
        <w:numPr>
          <w:ilvl w:val="0"/>
          <w:numId w:val="53"/>
        </w:numPr>
        <w:tabs>
          <w:tab w:val="left" w:pos="1440"/>
        </w:tabs>
        <w:spacing w:after="60"/>
        <w:ind w:left="1440"/>
        <w:rPr>
          <w:rFonts w:cs="Tahoma"/>
          <w:lang w:val="pt-BR"/>
        </w:rPr>
      </w:pPr>
      <w:r w:rsidRPr="001F289E">
        <w:rPr>
          <w:rFonts w:eastAsia="Calibri" w:cs="Tahoma"/>
          <w:szCs w:val="18"/>
          <w:lang w:val="pt-BR"/>
        </w:rPr>
        <w:t>A equivalência de licença principal dos clientes não implica que eles podem atribuir uma única licença de processador a núcleos por dois ou mais processadores.</w:t>
      </w:r>
    </w:p>
    <w:p w:rsidR="009C7505" w:rsidRPr="001F289E" w:rsidRDefault="009C7505" w:rsidP="009C7505">
      <w:pPr>
        <w:tabs>
          <w:tab w:val="left" w:pos="1440"/>
        </w:tabs>
        <w:ind w:left="1080"/>
        <w:rPr>
          <w:rFonts w:cs="Tahoma"/>
          <w:lang w:val="pt-BR"/>
        </w:rPr>
      </w:pPr>
    </w:p>
    <w:p w:rsidR="009C7505" w:rsidRPr="001F289E" w:rsidRDefault="00A81E83" w:rsidP="009C7505">
      <w:pPr>
        <w:tabs>
          <w:tab w:val="left" w:pos="720"/>
        </w:tabs>
        <w:spacing w:after="60"/>
        <w:ind w:left="720"/>
        <w:rPr>
          <w:rFonts w:cs="Tahoma"/>
          <w:lang w:val="pt-BR"/>
        </w:rPr>
      </w:pPr>
      <w:r w:rsidRPr="001F289E">
        <w:rPr>
          <w:rFonts w:eastAsia="Calibri" w:cs="Tahoma"/>
          <w:b/>
          <w:szCs w:val="18"/>
          <w:lang w:val="pt-BR"/>
        </w:rPr>
        <w:t>Para os clientes com cobertura de Software Assurance que expiram em ou depois de 1º de abril de 2015 que optaram pela não renovação</w:t>
      </w:r>
    </w:p>
    <w:p w:rsidR="00A81E83" w:rsidRPr="001F289E" w:rsidRDefault="00A81E83" w:rsidP="000C0847">
      <w:pPr>
        <w:tabs>
          <w:tab w:val="left" w:pos="720"/>
        </w:tabs>
        <w:ind w:left="720"/>
        <w:rPr>
          <w:rFonts w:cs="Tahoma"/>
          <w:lang w:val="pt-BR"/>
        </w:rPr>
      </w:pPr>
      <w:r w:rsidRPr="001F289E">
        <w:rPr>
          <w:rFonts w:eastAsia="Calibri" w:cs="Tahoma"/>
          <w:color w:val="000000"/>
          <w:szCs w:val="18"/>
          <w:lang w:val="pt-BR"/>
        </w:rPr>
        <w:t xml:space="preserve">Os clientes do Enterprise Subscription </w:t>
      </w:r>
      <w:r w:rsidRPr="001F289E">
        <w:rPr>
          <w:rFonts w:eastAsia="Calibri" w:cs="Tahoma"/>
          <w:szCs w:val="18"/>
          <w:lang w:val="pt-BR"/>
        </w:rPr>
        <w:t xml:space="preserve">e Open Value Subscription </w:t>
      </w:r>
      <w:r w:rsidRPr="001F289E">
        <w:rPr>
          <w:rFonts w:eastAsia="Calibri" w:cs="Tahoma"/>
          <w:color w:val="000000"/>
          <w:szCs w:val="18"/>
          <w:lang w:val="pt-BR"/>
        </w:rPr>
        <w:t>com cobertura expirando em ou depois de</w:t>
      </w:r>
      <w:r w:rsidR="000C0847" w:rsidRPr="001F289E">
        <w:rPr>
          <w:rFonts w:eastAsia="Calibri" w:cs="Tahoma"/>
          <w:color w:val="000000"/>
          <w:szCs w:val="18"/>
          <w:lang w:val="pt-BR"/>
        </w:rPr>
        <w:t> </w:t>
      </w:r>
      <w:r w:rsidRPr="001F289E">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9C7505" w:rsidRPr="001F289E" w:rsidRDefault="009C7505" w:rsidP="009C7505">
      <w:pPr>
        <w:tabs>
          <w:tab w:val="left" w:pos="720"/>
        </w:tabs>
        <w:ind w:left="720"/>
        <w:rPr>
          <w:rFonts w:cs="Tahoma"/>
          <w:lang w:val="pt-BR"/>
        </w:rPr>
      </w:pPr>
    </w:p>
    <w:p w:rsidR="00A81E83" w:rsidRPr="001F289E" w:rsidRDefault="00A81E83" w:rsidP="000C0847">
      <w:pPr>
        <w:numPr>
          <w:ilvl w:val="2"/>
          <w:numId w:val="50"/>
        </w:numPr>
        <w:spacing w:after="60"/>
        <w:ind w:left="1440"/>
        <w:rPr>
          <w:rFonts w:cs="Tahoma"/>
          <w:lang w:val="pt-BR"/>
        </w:rPr>
      </w:pPr>
      <w:r w:rsidRPr="001F289E">
        <w:rPr>
          <w:rFonts w:eastAsia="Calibri" w:cs="Tahoma"/>
          <w:szCs w:val="18"/>
          <w:lang w:val="pt-BR"/>
        </w:rPr>
        <w:t>Conforme fornecido no primeiro parágrafo desta nota de produto, as licenças adquiridas antes de</w:t>
      </w:r>
      <w:r w:rsidR="000C0847" w:rsidRPr="001F289E">
        <w:rPr>
          <w:rFonts w:eastAsia="Calibri" w:cs="Tahoma"/>
          <w:szCs w:val="18"/>
          <w:lang w:val="pt-BR"/>
        </w:rPr>
        <w:t> </w:t>
      </w:r>
      <w:r w:rsidRPr="001F289E">
        <w:rPr>
          <w:rFonts w:eastAsia="Calibri" w:cs="Tahoma"/>
          <w:szCs w:val="18"/>
          <w:lang w:val="pt-BR"/>
        </w:rPr>
        <w:t>1</w:t>
      </w:r>
      <w:r w:rsidRPr="001F289E">
        <w:rPr>
          <w:rFonts w:eastAsia="Calibri" w:cs="Tahoma"/>
          <w:szCs w:val="18"/>
          <w:vertAlign w:val="superscript"/>
          <w:lang w:val="pt-BR"/>
        </w:rPr>
        <w:t>º</w:t>
      </w:r>
      <w:r w:rsidRPr="001F289E">
        <w:rPr>
          <w:rFonts w:eastAsia="Calibri" w:cs="Tahoma"/>
          <w:szCs w:val="18"/>
          <w:lang w:val="pt-BR"/>
        </w:rPr>
        <w:t xml:space="preserve"> de abril de 2015 são licenças qualificadas, e os clientes poderão continuar usar o SQL Server 2012 de acordo com os termos na seção </w:t>
      </w:r>
      <w:r w:rsidR="00997232" w:rsidRPr="001F289E">
        <w:rPr>
          <w:rFonts w:eastAsia="Calibri" w:cs="Tahoma"/>
          <w:szCs w:val="18"/>
          <w:lang w:val="pt-BR"/>
        </w:rPr>
        <w:t>“</w:t>
      </w:r>
      <w:r w:rsidRPr="001F289E">
        <w:rPr>
          <w:rFonts w:eastAsia="Calibri" w:cs="Tahoma"/>
          <w:szCs w:val="18"/>
          <w:lang w:val="pt-BR"/>
        </w:rPr>
        <w:t>Para Clientes com cobertura de Software Assurance antes de 1º de abril de 2015, que optou por não renovar</w:t>
      </w:r>
      <w:r w:rsidR="00997232" w:rsidRPr="001F289E">
        <w:rPr>
          <w:rFonts w:eastAsia="Calibri" w:cs="Tahoma"/>
          <w:szCs w:val="18"/>
          <w:lang w:val="pt-BR"/>
        </w:rPr>
        <w:t>”</w:t>
      </w:r>
      <w:r w:rsidRPr="001F289E">
        <w:rPr>
          <w:rFonts w:eastAsia="Calibri" w:cs="Tahoma"/>
          <w:szCs w:val="18"/>
          <w:lang w:val="pt-BR"/>
        </w:rPr>
        <w:t xml:space="preserve"> acima e</w:t>
      </w:r>
    </w:p>
    <w:p w:rsidR="00A81E83" w:rsidRPr="001F289E" w:rsidRDefault="00A81E83" w:rsidP="00346F4B">
      <w:pPr>
        <w:numPr>
          <w:ilvl w:val="2"/>
          <w:numId w:val="50"/>
        </w:numPr>
        <w:spacing w:after="60"/>
        <w:ind w:left="1440"/>
        <w:rPr>
          <w:rFonts w:cs="Tahoma"/>
          <w:lang w:val="pt-BR"/>
        </w:rPr>
      </w:pPr>
      <w:r w:rsidRPr="001F289E">
        <w:rPr>
          <w:rFonts w:eastAsia="Calibri" w:cs="Tahoma"/>
          <w:szCs w:val="18"/>
          <w:lang w:val="pt-BR"/>
        </w:rPr>
        <w:t>Para as licenças adquiridas depois de 1</w:t>
      </w:r>
      <w:r w:rsidRPr="001F289E">
        <w:rPr>
          <w:rFonts w:eastAsia="Calibri" w:cs="Tahoma"/>
          <w:szCs w:val="18"/>
          <w:vertAlign w:val="superscript"/>
          <w:lang w:val="pt-BR"/>
        </w:rPr>
        <w:t>º</w:t>
      </w:r>
      <w:r w:rsidRPr="001F289E">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9C7505" w:rsidRPr="001F289E" w:rsidRDefault="009C7505" w:rsidP="009C7505">
      <w:pPr>
        <w:ind w:left="1440"/>
        <w:rPr>
          <w:rFonts w:cs="Tahoma"/>
          <w:lang w:val="pt-BR"/>
        </w:rPr>
      </w:pPr>
    </w:p>
    <w:p w:rsidR="009C7505" w:rsidRPr="001F289E" w:rsidRDefault="00A81E83" w:rsidP="009C7505">
      <w:pPr>
        <w:spacing w:after="60"/>
        <w:ind w:left="720"/>
        <w:rPr>
          <w:rFonts w:cs="Tahoma"/>
          <w:lang w:val="pt-BR"/>
        </w:rPr>
      </w:pPr>
      <w:r w:rsidRPr="001F289E">
        <w:rPr>
          <w:rFonts w:cs="Tahoma"/>
          <w:b/>
          <w:lang w:val="pt-BR"/>
        </w:rPr>
        <w:t>Para os clientes localizados na República Popular da</w:t>
      </w:r>
      <w:r w:rsidRPr="001F289E">
        <w:rPr>
          <w:rFonts w:cs="Tahoma"/>
          <w:lang w:val="pt-BR"/>
        </w:rPr>
        <w:t xml:space="preserve"> </w:t>
      </w:r>
      <w:r w:rsidRPr="001F289E">
        <w:rPr>
          <w:rFonts w:cs="Tahoma"/>
          <w:b/>
          <w:lang w:val="pt-BR"/>
        </w:rPr>
        <w:t>China e para os que estão adquirindo licenças de processador e Software Assurance para SQL Server 2008 R2</w:t>
      </w:r>
    </w:p>
    <w:p w:rsidR="001D7A2C" w:rsidRPr="001F289E" w:rsidRDefault="00A81E83" w:rsidP="009C7505">
      <w:pPr>
        <w:ind w:left="720"/>
        <w:rPr>
          <w:rFonts w:cs="Tahoma"/>
          <w:lang w:val="pt-BR"/>
        </w:rPr>
      </w:pPr>
      <w:r w:rsidRPr="001F289E">
        <w:rPr>
          <w:rFonts w:cs="Tahoma"/>
          <w:lang w:val="pt-BR"/>
        </w:rPr>
        <w:t>As referências a 1</w:t>
      </w:r>
      <w:r w:rsidRPr="001F289E">
        <w:rPr>
          <w:rFonts w:cs="Tahoma"/>
          <w:vertAlign w:val="superscript"/>
          <w:lang w:val="pt-BR"/>
        </w:rPr>
        <w:t>º</w:t>
      </w:r>
      <w:r w:rsidRPr="001F289E">
        <w:rPr>
          <w:rFonts w:cs="Tahoma"/>
          <w:lang w:val="pt-BR"/>
        </w:rPr>
        <w:t xml:space="preserve"> de abril de 2012 e 1</w:t>
      </w:r>
      <w:r w:rsidRPr="001F289E">
        <w:rPr>
          <w:rFonts w:cs="Tahoma"/>
          <w:vertAlign w:val="superscript"/>
          <w:lang w:val="pt-BR"/>
        </w:rPr>
        <w:t>º</w:t>
      </w:r>
      <w:r w:rsidRPr="001F289E">
        <w:rPr>
          <w:rFonts w:cs="Tahoma"/>
          <w:lang w:val="pt-BR"/>
        </w:rPr>
        <w:t xml:space="preserve"> de abril de 2015 nesta nota da lista de produtos não são aplicáveis. As datas aplicáveis para esses clientes são 1</w:t>
      </w:r>
      <w:r w:rsidRPr="001F289E">
        <w:rPr>
          <w:rFonts w:cs="Tahoma"/>
          <w:vertAlign w:val="superscript"/>
          <w:lang w:val="pt-BR"/>
        </w:rPr>
        <w:t>º</w:t>
      </w:r>
      <w:r w:rsidRPr="001F289E">
        <w:rPr>
          <w:rFonts w:cs="Tahoma"/>
          <w:lang w:val="pt-BR"/>
        </w:rPr>
        <w:t xml:space="preserve"> de julho de 2012 e 1</w:t>
      </w:r>
      <w:r w:rsidRPr="001F289E">
        <w:rPr>
          <w:rFonts w:cs="Tahoma"/>
          <w:vertAlign w:val="superscript"/>
          <w:lang w:val="pt-BR"/>
        </w:rPr>
        <w:t>º</w:t>
      </w:r>
      <w:r w:rsidRPr="001F289E">
        <w:rPr>
          <w:rFonts w:cs="Tahoma"/>
          <w:lang w:val="pt-BR"/>
        </w:rPr>
        <w:t xml:space="preserve"> de julho de 2015, respectivamente.</w:t>
      </w:r>
      <w:bookmarkStart w:id="1511" w:name="_821_SQL_Server®"/>
      <w:bookmarkEnd w:id="1457"/>
      <w:bookmarkEnd w:id="1458"/>
      <w:bookmarkEnd w:id="1459"/>
      <w:bookmarkEnd w:id="1460"/>
      <w:bookmarkEnd w:id="1511"/>
    </w:p>
    <w:p w:rsidR="009C7505" w:rsidRPr="001F289E" w:rsidRDefault="009C7505" w:rsidP="009C7505">
      <w:pPr>
        <w:rPr>
          <w:rFonts w:cs="Tahoma"/>
          <w:lang w:val="pt-BR"/>
        </w:rPr>
      </w:pPr>
    </w:p>
    <w:p w:rsidR="00602EF4" w:rsidRPr="001F289E" w:rsidRDefault="00602EF4" w:rsidP="00602EF4">
      <w:pPr>
        <w:rPr>
          <w:rFonts w:cs="Tahoma"/>
          <w:lang w:val="pt-BR"/>
        </w:rPr>
      </w:pPr>
      <w:bookmarkStart w:id="1512" w:name="Srv_82SysCtrDataProMgr07StdSvrMgmtML"/>
      <w:bookmarkStart w:id="1513" w:name="Srv_78SysCtrDataProMgr07StdSvrMgmtML"/>
      <w:bookmarkStart w:id="1514" w:name="Srv_79SysCtrDataProMgr07StdSvrMgmtML"/>
    </w:p>
    <w:p w:rsidR="00023FE7" w:rsidRPr="001F289E" w:rsidRDefault="00A560B6" w:rsidP="0037081F">
      <w:pPr>
        <w:pStyle w:val="Heading3"/>
        <w:rPr>
          <w:rFonts w:ascii="Tahoma" w:hAnsi="Tahoma" w:cs="Tahoma"/>
          <w:lang w:val="pt-BR"/>
        </w:rPr>
      </w:pPr>
      <w:bookmarkStart w:id="1515" w:name="_79_System_Center"/>
      <w:bookmarkStart w:id="1516" w:name="_86_84_System"/>
      <w:bookmarkStart w:id="1517" w:name="_Toc336338351"/>
      <w:bookmarkStart w:id="1518" w:name="_Toc363830093"/>
      <w:bookmarkStart w:id="1519" w:name="Srv_79SystemCenterEssentials07"/>
      <w:bookmarkStart w:id="1520" w:name="Srv_80SystemCenterEssentials07"/>
      <w:bookmarkStart w:id="1521" w:name="Srv_83SystemCenterEssentials07"/>
      <w:bookmarkEnd w:id="1512"/>
      <w:bookmarkEnd w:id="1513"/>
      <w:bookmarkEnd w:id="1514"/>
      <w:bookmarkEnd w:id="1515"/>
      <w:bookmarkEnd w:id="1516"/>
      <w:r w:rsidRPr="001F289E">
        <w:rPr>
          <w:rFonts w:ascii="Tahoma" w:hAnsi="Tahoma" w:cs="Tahoma"/>
          <w:caps/>
          <w:color w:val="F66400"/>
          <w:sz w:val="22"/>
          <w:vertAlign w:val="superscript"/>
          <w:lang w:val="pt-BR"/>
        </w:rPr>
        <w:t>91</w:t>
      </w:r>
      <w:r w:rsidRPr="001F289E">
        <w:rPr>
          <w:rFonts w:ascii="Tahoma" w:hAnsi="Tahoma" w:cs="Tahoma"/>
          <w:color w:val="F66400"/>
          <w:sz w:val="22"/>
          <w:lang w:val="pt-BR"/>
        </w:rPr>
        <w:t xml:space="preserve"> System Center Essentials 2010</w:t>
      </w:r>
      <w:bookmarkEnd w:id="1517"/>
      <w:bookmarkEnd w:id="1518"/>
    </w:p>
    <w:bookmarkEnd w:id="1519"/>
    <w:bookmarkEnd w:id="1520"/>
    <w:bookmarkEnd w:id="1521"/>
    <w:p w:rsidR="00A30254" w:rsidRPr="001F289E" w:rsidRDefault="00A30254" w:rsidP="00602EF4">
      <w:pPr>
        <w:spacing w:after="60"/>
        <w:ind w:left="720"/>
        <w:rPr>
          <w:rFonts w:cs="Tahoma"/>
          <w:lang w:val="pt-BR"/>
        </w:rPr>
      </w:pPr>
    </w:p>
    <w:p w:rsidR="00A30254" w:rsidRPr="001F289E" w:rsidRDefault="00A30254" w:rsidP="00A30254">
      <w:pPr>
        <w:spacing w:after="60"/>
        <w:ind w:left="720"/>
        <w:rPr>
          <w:rFonts w:cs="Tahoma"/>
          <w:lang w:val="pt-BR"/>
        </w:rPr>
      </w:pPr>
      <w:r w:rsidRPr="001F289E">
        <w:rPr>
          <w:rFonts w:cs="Tahoma"/>
          <w:b/>
          <w:color w:val="000000"/>
          <w:szCs w:val="20"/>
          <w:lang w:val="pt-BR"/>
        </w:rPr>
        <w:t>Outorga de Licença para os Clientes de Software Assurance do System Center Essentials 2010</w:t>
      </w:r>
    </w:p>
    <w:p w:rsidR="00A30254" w:rsidRPr="000C0847" w:rsidRDefault="00A30254" w:rsidP="00A30254">
      <w:pPr>
        <w:pStyle w:val="EndnoteText"/>
        <w:ind w:left="720"/>
        <w:rPr>
          <w:rFonts w:ascii="Tahoma" w:hAnsi="Tahoma" w:cs="Tahoma"/>
          <w:sz w:val="18"/>
          <w:szCs w:val="18"/>
        </w:rPr>
      </w:pPr>
      <w:r w:rsidRPr="001F289E">
        <w:rPr>
          <w:rFonts w:ascii="Tahoma" w:hAnsi="Tahoma" w:cs="Tahoma"/>
          <w:sz w:val="18"/>
          <w:szCs w:val="18"/>
          <w:lang w:val="pt-BR"/>
        </w:rPr>
        <w:t>A versão 2010 do System Center Essentials (SCE) será a última versão do produto.</w:t>
      </w:r>
      <w:r w:rsidR="006C0B98" w:rsidRPr="001F289E">
        <w:rPr>
          <w:rFonts w:ascii="Tahoma" w:hAnsi="Tahoma" w:cs="Tahoma"/>
          <w:sz w:val="18"/>
          <w:szCs w:val="18"/>
          <w:lang w:val="pt-BR"/>
        </w:rPr>
        <w:t xml:space="preserve"> </w:t>
      </w:r>
      <w:r w:rsidRPr="001F289E">
        <w:rPr>
          <w:rFonts w:ascii="Tahoma" w:hAnsi="Tahoma" w:cs="Tahoma"/>
          <w:sz w:val="18"/>
          <w:szCs w:val="18"/>
          <w:lang w:val="pt-BR"/>
        </w:rPr>
        <w:t>Os clientes que possuírem cobertura de Software Assurance para SCE a partir de 1o de março de 2013 terão uma concessão de licenças do System Center 2012 sem custo adicional, a não ser os custos de mídia (se aplicável).</w:t>
      </w:r>
      <w:r w:rsidR="006C0B98" w:rsidRPr="001F289E">
        <w:rPr>
          <w:rFonts w:ascii="Tahoma" w:hAnsi="Tahoma" w:cs="Tahoma"/>
          <w:sz w:val="18"/>
          <w:szCs w:val="18"/>
          <w:lang w:val="pt-BR"/>
        </w:rPr>
        <w:t xml:space="preserve"> </w:t>
      </w:r>
      <w:r w:rsidRPr="001F289E">
        <w:rPr>
          <w:rFonts w:ascii="Tahoma" w:hAnsi="Tahoma" w:cs="Tahoma"/>
          <w:sz w:val="18"/>
          <w:szCs w:val="18"/>
          <w:lang w:val="pt-BR"/>
        </w:rPr>
        <w:t>O número de licenças do System Center 2012 para as quais um cliente estará qualificado sob esta oferta varia com base no número e no tipo de licenças SCE com cobertura de Software Assurance que o cliente adquiriu.</w:t>
      </w:r>
      <w:r w:rsidR="006C0B98" w:rsidRPr="001F289E">
        <w:rPr>
          <w:rFonts w:ascii="Tahoma" w:hAnsi="Tahoma" w:cs="Tahoma"/>
          <w:sz w:val="18"/>
          <w:szCs w:val="18"/>
          <w:lang w:val="pt-BR"/>
        </w:rPr>
        <w:t xml:space="preserve"> </w:t>
      </w:r>
      <w:r w:rsidRPr="000C0847">
        <w:rPr>
          <w:rFonts w:ascii="Tahoma" w:hAnsi="Tahoma" w:cs="Tahoma"/>
          <w:sz w:val="18"/>
          <w:szCs w:val="18"/>
        </w:rPr>
        <w:t>Consulte a tabela a seguir para obter detalhes.</w:t>
      </w:r>
    </w:p>
    <w:p w:rsidR="00A30254" w:rsidRDefault="00A30254" w:rsidP="00A30254">
      <w:pPr>
        <w:pStyle w:val="EndnoteText"/>
        <w:rPr>
          <w:rFonts w:ascii="Tahoma" w:hAnsi="Tahoma" w:cs="Tahoma"/>
        </w:rPr>
      </w:pPr>
    </w:p>
    <w:p w:rsidR="000C0847" w:rsidRDefault="000C0847" w:rsidP="00A30254">
      <w:pPr>
        <w:pStyle w:val="EndnoteText"/>
        <w:rPr>
          <w:rFonts w:ascii="Tahoma" w:hAnsi="Tahoma" w:cs="Tahoma"/>
        </w:rPr>
      </w:pPr>
    </w:p>
    <w:p w:rsidR="000C0847" w:rsidRDefault="000C0847" w:rsidP="00A30254">
      <w:pPr>
        <w:pStyle w:val="EndnoteText"/>
        <w:rPr>
          <w:rFonts w:ascii="Tahoma" w:hAnsi="Tahoma" w:cs="Tahoma"/>
        </w:rPr>
      </w:pPr>
    </w:p>
    <w:p w:rsidR="000C0847" w:rsidRDefault="000C0847" w:rsidP="00A30254">
      <w:pPr>
        <w:pStyle w:val="EndnoteText"/>
        <w:rPr>
          <w:rFonts w:ascii="Tahoma" w:hAnsi="Tahoma" w:cs="Tahoma"/>
        </w:rPr>
      </w:pPr>
    </w:p>
    <w:p w:rsidR="000C0847" w:rsidRDefault="000C0847" w:rsidP="00A30254">
      <w:pPr>
        <w:pStyle w:val="EndnoteText"/>
        <w:rPr>
          <w:rFonts w:ascii="Tahoma" w:hAnsi="Tahoma" w:cs="Tahoma"/>
        </w:rPr>
      </w:pPr>
    </w:p>
    <w:p w:rsidR="000C0847" w:rsidRPr="00267CD5" w:rsidRDefault="000C0847"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1F289E" w:rsidTr="000C0847">
        <w:trPr>
          <w:tblHeader/>
        </w:trPr>
        <w:tc>
          <w:tcPr>
            <w:tcW w:w="3960" w:type="dxa"/>
            <w:shd w:val="clear" w:color="auto" w:fill="FABF8F"/>
            <w:hideMark/>
          </w:tcPr>
          <w:p w:rsidR="00A30254" w:rsidRPr="001F289E" w:rsidRDefault="00A30254" w:rsidP="000C0847">
            <w:pPr>
              <w:ind w:left="162"/>
              <w:jc w:val="center"/>
              <w:rPr>
                <w:rFonts w:cs="Tahoma"/>
                <w:b/>
                <w:bCs/>
                <w:color w:val="000000"/>
                <w:szCs w:val="18"/>
                <w:lang w:val="pt-BR"/>
              </w:rPr>
            </w:pPr>
            <w:r w:rsidRPr="001F289E">
              <w:rPr>
                <w:rFonts w:cs="Tahoma"/>
                <w:b/>
                <w:bCs/>
                <w:color w:val="000000"/>
                <w:szCs w:val="18"/>
                <w:lang w:val="pt-BR"/>
              </w:rPr>
              <w:lastRenderedPageBreak/>
              <w:t>Licenças de Qualificação com Software</w:t>
            </w:r>
            <w:r w:rsidR="000C0847" w:rsidRPr="001F289E">
              <w:rPr>
                <w:rFonts w:cs="Tahoma"/>
                <w:b/>
                <w:bCs/>
                <w:color w:val="000000"/>
                <w:szCs w:val="18"/>
                <w:lang w:val="pt-BR"/>
              </w:rPr>
              <w:t> </w:t>
            </w:r>
            <w:r w:rsidRPr="001F289E">
              <w:rPr>
                <w:rFonts w:cs="Tahoma"/>
                <w:b/>
                <w:bCs/>
                <w:color w:val="000000"/>
                <w:szCs w:val="18"/>
                <w:lang w:val="pt-BR"/>
              </w:rPr>
              <w:t>Assurance</w:t>
            </w:r>
          </w:p>
        </w:tc>
        <w:tc>
          <w:tcPr>
            <w:tcW w:w="4593" w:type="dxa"/>
            <w:shd w:val="clear" w:color="auto" w:fill="FABF8F"/>
            <w:hideMark/>
          </w:tcPr>
          <w:p w:rsidR="00A30254" w:rsidRPr="001F289E" w:rsidRDefault="00A30254" w:rsidP="00CE334A">
            <w:pPr>
              <w:ind w:left="162"/>
              <w:jc w:val="center"/>
              <w:rPr>
                <w:rFonts w:cs="Tahoma"/>
                <w:b/>
                <w:bCs/>
                <w:color w:val="000000"/>
                <w:szCs w:val="18"/>
                <w:lang w:val="pt-BR"/>
              </w:rPr>
            </w:pPr>
            <w:r w:rsidRPr="001F289E">
              <w:rPr>
                <w:rFonts w:cs="Tahoma"/>
                <w:b/>
                <w:bCs/>
                <w:color w:val="000000"/>
                <w:szCs w:val="18"/>
                <w:lang w:val="pt-BR"/>
              </w:rPr>
              <w:t>Outorga de Licença do System Center 2012</w:t>
            </w:r>
          </w:p>
        </w:tc>
      </w:tr>
      <w:tr w:rsidR="00A30254" w:rsidRPr="001F289E" w:rsidTr="00CE334A">
        <w:tc>
          <w:tcPr>
            <w:tcW w:w="3960" w:type="dxa"/>
            <w:hideMark/>
          </w:tcPr>
          <w:p w:rsidR="00A30254" w:rsidRPr="00267CD5" w:rsidRDefault="00A30254" w:rsidP="00CE334A">
            <w:pPr>
              <w:ind w:left="162"/>
              <w:rPr>
                <w:rFonts w:cs="Tahoma"/>
                <w:bCs/>
                <w:color w:val="000000"/>
                <w:szCs w:val="18"/>
              </w:rPr>
            </w:pPr>
            <w:r w:rsidRPr="00267CD5">
              <w:rPr>
                <w:rFonts w:cs="Tahoma"/>
                <w:bCs/>
                <w:color w:val="000000"/>
                <w:szCs w:val="18"/>
              </w:rPr>
              <w:t>System Center Essentials 2010</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Servidores Padrão do System Center 2012 para cada oito* licenças de qualificação</w:t>
            </w:r>
          </w:p>
        </w:tc>
      </w:tr>
      <w:tr w:rsidR="00A30254" w:rsidRPr="001F289E" w:rsidTr="00CE334A">
        <w:tc>
          <w:tcPr>
            <w:tcW w:w="3960"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System Center Essentials 2010 com SQL</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Servidores Padrão do System Center 2012 para cada uma licença qualificada</w:t>
            </w:r>
          </w:p>
        </w:tc>
      </w:tr>
      <w:tr w:rsidR="00A30254" w:rsidRPr="001F289E" w:rsidTr="00CE334A">
        <w:tc>
          <w:tcPr>
            <w:tcW w:w="3960"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Licença de Gerenciamento do System Center Essentials 2010 Server</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Servidores Padrão do System Center 2012 para cada oito* licenças de qualificação</w:t>
            </w:r>
          </w:p>
        </w:tc>
      </w:tr>
      <w:tr w:rsidR="00A30254" w:rsidRPr="001F289E" w:rsidTr="00CE334A">
        <w:tc>
          <w:tcPr>
            <w:tcW w:w="3960" w:type="dxa"/>
            <w:hideMark/>
          </w:tcPr>
          <w:p w:rsidR="00A30254" w:rsidRPr="001F289E" w:rsidRDefault="00A30254" w:rsidP="00CE334A">
            <w:pPr>
              <w:ind w:left="162"/>
              <w:rPr>
                <w:rFonts w:cs="Tahoma"/>
                <w:lang w:val="pt-BR"/>
              </w:rPr>
            </w:pPr>
            <w:r w:rsidRPr="001F289E">
              <w:rPr>
                <w:rFonts w:cs="Tahoma"/>
                <w:bCs/>
                <w:color w:val="000000"/>
                <w:szCs w:val="18"/>
                <w:lang w:val="pt-BR"/>
              </w:rPr>
              <w:t>System Center Essentials 2010 Plus</w:t>
            </w:r>
          </w:p>
          <w:p w:rsidR="00A30254" w:rsidRPr="001F289E" w:rsidRDefault="00A30254" w:rsidP="000C0847">
            <w:pPr>
              <w:ind w:left="162"/>
              <w:rPr>
                <w:rFonts w:cs="Tahoma"/>
                <w:bCs/>
                <w:color w:val="000000"/>
                <w:szCs w:val="18"/>
                <w:lang w:val="pt-BR"/>
              </w:rPr>
            </w:pPr>
            <w:r w:rsidRPr="001F289E">
              <w:rPr>
                <w:rFonts w:cs="Tahoma"/>
                <w:bCs/>
                <w:color w:val="000000"/>
                <w:szCs w:val="18"/>
                <w:lang w:val="pt-BR"/>
              </w:rPr>
              <w:t>Pacote de Licenças de Gerenciamento de</w:t>
            </w:r>
            <w:r w:rsidR="000C0847" w:rsidRPr="001F289E">
              <w:rPr>
                <w:rFonts w:cs="Tahoma"/>
                <w:bCs/>
                <w:color w:val="000000"/>
                <w:szCs w:val="18"/>
                <w:lang w:val="pt-BR"/>
              </w:rPr>
              <w:t> </w:t>
            </w:r>
            <w:r w:rsidRPr="001F289E">
              <w:rPr>
                <w:rFonts w:cs="Tahoma"/>
                <w:bCs/>
                <w:color w:val="000000"/>
                <w:szCs w:val="18"/>
                <w:lang w:val="pt-BR"/>
              </w:rPr>
              <w:t>Servidor</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Servidores Padrão do System Center 2012 para cada duas** licenças de qualificação</w:t>
            </w:r>
          </w:p>
        </w:tc>
      </w:tr>
      <w:tr w:rsidR="00A30254" w:rsidRPr="001F289E" w:rsidTr="00CE334A">
        <w:tc>
          <w:tcPr>
            <w:tcW w:w="3960" w:type="dxa"/>
            <w:hideMark/>
          </w:tcPr>
          <w:p w:rsidR="00A30254" w:rsidRPr="001F289E" w:rsidRDefault="00A30254" w:rsidP="000C0847">
            <w:pPr>
              <w:ind w:left="162"/>
              <w:rPr>
                <w:rFonts w:cs="Tahoma"/>
                <w:bCs/>
                <w:color w:val="000000"/>
                <w:szCs w:val="18"/>
                <w:lang w:val="pt-BR"/>
              </w:rPr>
            </w:pPr>
            <w:r w:rsidRPr="001F289E">
              <w:rPr>
                <w:rFonts w:cs="Tahoma"/>
                <w:bCs/>
                <w:color w:val="000000"/>
                <w:szCs w:val="18"/>
                <w:lang w:val="pt-BR"/>
              </w:rPr>
              <w:t>Licença de Gerenciamento de Clientes do</w:t>
            </w:r>
            <w:r w:rsidR="000C0847" w:rsidRPr="001F289E">
              <w:rPr>
                <w:rFonts w:cs="Tahoma"/>
                <w:bCs/>
                <w:color w:val="000000"/>
                <w:szCs w:val="18"/>
                <w:lang w:val="pt-BR"/>
              </w:rPr>
              <w:t> </w:t>
            </w:r>
            <w:r w:rsidRPr="001F289E">
              <w:rPr>
                <w:rFonts w:cs="Tahoma"/>
                <w:bCs/>
                <w:color w:val="000000"/>
                <w:szCs w:val="18"/>
                <w:lang w:val="pt-BR"/>
              </w:rPr>
              <w:t>System Center Essentials 2010</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Clientes do Gerenciador de Configuração do System Center 2012 para cada uma licença qualificada</w:t>
            </w:r>
          </w:p>
        </w:tc>
      </w:tr>
      <w:tr w:rsidR="00A30254" w:rsidRPr="001F289E" w:rsidTr="00CE334A">
        <w:tc>
          <w:tcPr>
            <w:tcW w:w="3960" w:type="dxa"/>
            <w:hideMark/>
          </w:tcPr>
          <w:p w:rsidR="00A30254" w:rsidRPr="001F289E" w:rsidRDefault="00A30254" w:rsidP="000C0847">
            <w:pPr>
              <w:ind w:left="162"/>
              <w:rPr>
                <w:rFonts w:cs="Tahoma"/>
                <w:bCs/>
                <w:color w:val="000000"/>
                <w:szCs w:val="18"/>
                <w:lang w:val="pt-BR"/>
              </w:rPr>
            </w:pPr>
            <w:r w:rsidRPr="001F289E">
              <w:rPr>
                <w:rFonts w:cs="Tahoma"/>
                <w:bCs/>
                <w:color w:val="000000"/>
                <w:szCs w:val="18"/>
                <w:lang w:val="pt-BR"/>
              </w:rPr>
              <w:t>Licença de Gerenciamento de Cliente do</w:t>
            </w:r>
            <w:r w:rsidR="000C0847" w:rsidRPr="001F289E">
              <w:rPr>
                <w:rFonts w:cs="Tahoma"/>
                <w:bCs/>
                <w:color w:val="000000"/>
                <w:szCs w:val="18"/>
                <w:lang w:val="pt-BR"/>
              </w:rPr>
              <w:t> </w:t>
            </w:r>
            <w:r w:rsidRPr="001F289E">
              <w:rPr>
                <w:rFonts w:cs="Tahoma"/>
                <w:bCs/>
                <w:color w:val="000000"/>
                <w:szCs w:val="18"/>
                <w:lang w:val="pt-BR"/>
              </w:rPr>
              <w:t>System Center Essentials 2010 Plus</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Clientes do Gerenciador de Configuração do System Center 2012 para cada uma licença qualificada</w:t>
            </w:r>
          </w:p>
        </w:tc>
      </w:tr>
      <w:tr w:rsidR="00A30254" w:rsidRPr="001F289E" w:rsidTr="00CE334A">
        <w:tc>
          <w:tcPr>
            <w:tcW w:w="3960" w:type="dxa"/>
            <w:hideMark/>
          </w:tcPr>
          <w:p w:rsidR="00A30254" w:rsidRPr="00267CD5" w:rsidRDefault="00A30254" w:rsidP="00CE334A">
            <w:pPr>
              <w:ind w:left="162"/>
              <w:rPr>
                <w:rFonts w:cs="Tahoma"/>
                <w:bCs/>
                <w:color w:val="000000"/>
                <w:szCs w:val="18"/>
              </w:rPr>
            </w:pPr>
            <w:r w:rsidRPr="00267CD5">
              <w:rPr>
                <w:rFonts w:cs="Tahoma"/>
                <w:bCs/>
                <w:color w:val="000000"/>
                <w:szCs w:val="18"/>
              </w:rPr>
              <w:t>Licença do Virtual Machine Manager Workgroup Edition Server</w:t>
            </w:r>
          </w:p>
        </w:tc>
        <w:tc>
          <w:tcPr>
            <w:tcW w:w="4593" w:type="dxa"/>
            <w:hideMark/>
          </w:tcPr>
          <w:p w:rsidR="00A30254" w:rsidRPr="001F289E" w:rsidRDefault="00A30254" w:rsidP="00CE334A">
            <w:pPr>
              <w:ind w:left="162"/>
              <w:rPr>
                <w:rFonts w:cs="Tahoma"/>
                <w:bCs/>
                <w:color w:val="000000"/>
                <w:szCs w:val="18"/>
                <w:lang w:val="pt-BR"/>
              </w:rPr>
            </w:pPr>
            <w:r w:rsidRPr="001F289E">
              <w:rPr>
                <w:rFonts w:cs="Tahoma"/>
                <w:bCs/>
                <w:color w:val="000000"/>
                <w:szCs w:val="18"/>
                <w:lang w:val="pt-BR"/>
              </w:rPr>
              <w:t>uma Licença de Gerenciamento de Servidores Padrão do System Center 2012 para cada duas** licenças de qualificação</w:t>
            </w:r>
          </w:p>
        </w:tc>
      </w:tr>
    </w:tbl>
    <w:p w:rsidR="00A30254" w:rsidRPr="001F289E" w:rsidRDefault="00A30254" w:rsidP="00A30254">
      <w:pPr>
        <w:pStyle w:val="EndnoteText"/>
        <w:rPr>
          <w:rFonts w:ascii="Tahoma" w:hAnsi="Tahoma" w:cs="Tahoma"/>
          <w:sz w:val="16"/>
          <w:szCs w:val="16"/>
          <w:lang w:val="pt-BR"/>
        </w:rPr>
      </w:pPr>
      <w:r w:rsidRPr="001F289E">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6C0B98" w:rsidRPr="001F289E">
        <w:rPr>
          <w:rFonts w:ascii="Tahoma" w:hAnsi="Tahoma" w:cs="Tahoma"/>
          <w:i/>
          <w:sz w:val="16"/>
          <w:szCs w:val="16"/>
          <w:lang w:val="pt-BR"/>
        </w:rPr>
        <w:t xml:space="preserve"> </w:t>
      </w:r>
      <w:r w:rsidRPr="001F289E">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p>
    <w:p w:rsidR="00A30254" w:rsidRPr="001F289E" w:rsidRDefault="00A30254" w:rsidP="00A30254">
      <w:pPr>
        <w:pStyle w:val="EndnoteText"/>
        <w:rPr>
          <w:rFonts w:ascii="Tahoma" w:hAnsi="Tahoma" w:cs="Tahoma"/>
          <w:i/>
          <w:sz w:val="16"/>
          <w:szCs w:val="16"/>
          <w:lang w:val="pt-BR" w:eastAsia="x-none"/>
        </w:rPr>
      </w:pPr>
    </w:p>
    <w:p w:rsidR="00A30254" w:rsidRPr="001F289E" w:rsidRDefault="00A30254" w:rsidP="00A30254">
      <w:pPr>
        <w:pStyle w:val="EndnoteText"/>
        <w:rPr>
          <w:rFonts w:ascii="Tahoma" w:hAnsi="Tahoma" w:cs="Tahoma"/>
          <w:sz w:val="16"/>
          <w:szCs w:val="16"/>
          <w:lang w:val="pt-BR"/>
        </w:rPr>
      </w:pPr>
      <w:r w:rsidRPr="001F289E">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6C0B98" w:rsidRPr="001F289E">
        <w:rPr>
          <w:rFonts w:ascii="Tahoma" w:hAnsi="Tahoma" w:cs="Tahoma"/>
          <w:i/>
          <w:sz w:val="16"/>
          <w:szCs w:val="16"/>
          <w:lang w:val="pt-BR"/>
        </w:rPr>
        <w:t xml:space="preserve"> </w:t>
      </w:r>
      <w:r w:rsidRPr="001F289E">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p>
    <w:p w:rsidR="00A30254" w:rsidRPr="001F289E" w:rsidRDefault="00A30254" w:rsidP="00CE334A">
      <w:pPr>
        <w:spacing w:line="276" w:lineRule="auto"/>
        <w:rPr>
          <w:rFonts w:cs="Tahoma"/>
          <w:lang w:val="pt-BR"/>
        </w:rPr>
      </w:pPr>
    </w:p>
    <w:p w:rsidR="00A30254" w:rsidRPr="001F289E" w:rsidRDefault="00A30254" w:rsidP="00CE334A">
      <w:pPr>
        <w:pStyle w:val="EndnoteText"/>
        <w:ind w:left="720"/>
        <w:rPr>
          <w:rFonts w:ascii="Tahoma" w:hAnsi="Tahoma" w:cs="Tahoma"/>
          <w:lang w:val="pt-BR"/>
        </w:rPr>
      </w:pPr>
      <w:r w:rsidRPr="001F289E">
        <w:rPr>
          <w:rFonts w:ascii="Tahoma" w:hAnsi="Tahoma" w:cs="Tahoma"/>
          <w:sz w:val="18"/>
          <w:szCs w:val="18"/>
          <w:lang w:val="pt-BR"/>
        </w:rPr>
        <w:t>Todas as licenças concedidas sob esta oferta incluirão cobertura do Software Assurance. Essa cobertura se encerrará no término da cobertura nas licenças de SCE qualificadas. Ao término dessa cobertura, os clientes poderão renovar o Software Assurance sobre as lic</w:t>
      </w:r>
      <w:r w:rsidR="009A1FC2" w:rsidRPr="001F289E">
        <w:rPr>
          <w:rFonts w:ascii="Tahoma" w:hAnsi="Tahoma" w:cs="Tahoma"/>
          <w:sz w:val="18"/>
          <w:szCs w:val="18"/>
          <w:lang w:val="pt-BR"/>
        </w:rPr>
        <w:t>enças do System Center 2012.</w:t>
      </w:r>
    </w:p>
    <w:p w:rsidR="00A30254" w:rsidRPr="001F289E" w:rsidRDefault="00A30254" w:rsidP="00CE334A">
      <w:pPr>
        <w:spacing w:line="276" w:lineRule="auto"/>
        <w:rPr>
          <w:rFonts w:cs="Tahoma"/>
          <w:lang w:val="pt-BR"/>
        </w:rPr>
      </w:pPr>
    </w:p>
    <w:p w:rsidR="00A30254" w:rsidRPr="001F289E" w:rsidRDefault="00A30254" w:rsidP="00CE334A">
      <w:pPr>
        <w:pStyle w:val="EndnoteText"/>
        <w:ind w:left="720"/>
        <w:rPr>
          <w:rFonts w:ascii="Tahoma" w:hAnsi="Tahoma" w:cs="Tahoma"/>
          <w:sz w:val="18"/>
          <w:szCs w:val="18"/>
          <w:lang w:val="pt-BR"/>
        </w:rPr>
      </w:pPr>
      <w:r w:rsidRPr="001F289E">
        <w:rPr>
          <w:rFonts w:ascii="Tahoma" w:hAnsi="Tahoma" w:cs="Tahoma"/>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rsidR="00A30254" w:rsidRPr="001F289E" w:rsidRDefault="00A30254" w:rsidP="00CE334A">
      <w:pPr>
        <w:pStyle w:val="EndnoteText"/>
        <w:ind w:left="720"/>
        <w:rPr>
          <w:rFonts w:ascii="Tahoma" w:hAnsi="Tahoma" w:cs="Tahoma"/>
          <w:sz w:val="18"/>
          <w:szCs w:val="18"/>
          <w:lang w:val="pt-BR"/>
        </w:rPr>
      </w:pPr>
    </w:p>
    <w:p w:rsidR="00A30254" w:rsidRPr="001F289E" w:rsidRDefault="00A30254" w:rsidP="009A1FC2">
      <w:pPr>
        <w:ind w:left="720"/>
        <w:rPr>
          <w:rFonts w:cs="Tahoma"/>
          <w:szCs w:val="18"/>
          <w:lang w:val="pt-BR"/>
        </w:rPr>
      </w:pPr>
      <w:r w:rsidRPr="001F289E">
        <w:rPr>
          <w:rFonts w:eastAsia="Calibri" w:cs="Tahoma"/>
          <w:color w:val="000000"/>
          <w:szCs w:val="18"/>
          <w:lang w:val="pt-BR"/>
        </w:rPr>
        <w:t>As licenças SCE</w:t>
      </w:r>
      <w:r w:rsidRPr="001F289E">
        <w:rPr>
          <w:rFonts w:cs="Tahoma"/>
          <w:bCs/>
          <w:szCs w:val="18"/>
          <w:lang w:val="pt-BR"/>
        </w:rPr>
        <w:t xml:space="preserve"> adquiridas após 1° de março de 2013 como parte do processo anual de adequação (</w:t>
      </w:r>
      <w:r w:rsidR="00997232" w:rsidRPr="001F289E">
        <w:rPr>
          <w:rFonts w:cs="Tahoma"/>
          <w:bCs/>
          <w:szCs w:val="18"/>
          <w:lang w:val="pt-BR"/>
        </w:rPr>
        <w:t>“</w:t>
      </w:r>
      <w:r w:rsidRPr="001F289E">
        <w:rPr>
          <w:rFonts w:cs="Tahoma"/>
          <w:bCs/>
          <w:szCs w:val="18"/>
          <w:lang w:val="pt-BR"/>
        </w:rPr>
        <w:t>true</w:t>
      </w:r>
      <w:r w:rsidR="009A1FC2" w:rsidRPr="001F289E">
        <w:rPr>
          <w:rFonts w:cs="Tahoma"/>
          <w:bCs/>
          <w:szCs w:val="18"/>
          <w:lang w:val="pt-BR"/>
        </w:rPr>
        <w:t>­</w:t>
      </w:r>
      <w:r w:rsidRPr="001F289E">
        <w:rPr>
          <w:rFonts w:cs="Tahoma"/>
          <w:bCs/>
          <w:szCs w:val="18"/>
          <w:lang w:val="pt-BR"/>
        </w:rPr>
        <w:t>up</w:t>
      </w:r>
      <w:r w:rsidR="00997232" w:rsidRPr="001F289E">
        <w:rPr>
          <w:rFonts w:cs="Tahoma"/>
          <w:bCs/>
          <w:szCs w:val="18"/>
          <w:lang w:val="pt-BR"/>
        </w:rPr>
        <w:t>”</w:t>
      </w:r>
      <w:r w:rsidRPr="001F289E">
        <w:rPr>
          <w:rFonts w:cs="Tahoma"/>
          <w:bCs/>
          <w:szCs w:val="18"/>
          <w:lang w:val="pt-BR"/>
        </w:rPr>
        <w:t xml:space="preserve">) de um cliente para Registros Enterprise ou Enrollment for Education Solutions sob os quais as licenças para </w:t>
      </w:r>
      <w:r w:rsidRPr="001F289E">
        <w:rPr>
          <w:rFonts w:eastAsia="Calibri" w:cs="Tahoma"/>
          <w:color w:val="000000"/>
          <w:szCs w:val="18"/>
          <w:lang w:val="pt-BR"/>
        </w:rPr>
        <w:t>SCE</w:t>
      </w:r>
      <w:r w:rsidRPr="001F289E">
        <w:rPr>
          <w:rFonts w:cs="Tahoma"/>
          <w:bCs/>
          <w:szCs w:val="18"/>
          <w:lang w:val="pt-BR"/>
        </w:rPr>
        <w:t xml:space="preserve"> foram adquiridas pela primeira vez antes de 1° de março de 2013 também são licenças SCE de qualificação para fins desta concessão.</w:t>
      </w:r>
    </w:p>
    <w:p w:rsidR="00A30254" w:rsidRPr="001F289E" w:rsidRDefault="00A30254" w:rsidP="00CE334A">
      <w:pPr>
        <w:ind w:left="720"/>
        <w:rPr>
          <w:rFonts w:cs="Tahoma"/>
          <w:szCs w:val="18"/>
          <w:lang w:val="pt-BR"/>
        </w:rPr>
      </w:pPr>
    </w:p>
    <w:p w:rsidR="00A30254" w:rsidRPr="001F289E" w:rsidRDefault="00A30254" w:rsidP="000C0847">
      <w:pPr>
        <w:ind w:left="720"/>
        <w:rPr>
          <w:rFonts w:cs="Tahoma"/>
          <w:szCs w:val="18"/>
          <w:lang w:val="pt-BR"/>
        </w:rPr>
      </w:pPr>
      <w:r w:rsidRPr="001F289E">
        <w:rPr>
          <w:rFonts w:cs="Tahoma"/>
          <w:bCs/>
          <w:szCs w:val="18"/>
          <w:lang w:val="pt-BR"/>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0C0847" w:rsidRPr="001F289E">
        <w:rPr>
          <w:rFonts w:cs="Tahoma"/>
          <w:bCs/>
          <w:szCs w:val="18"/>
          <w:lang w:val="pt-BR"/>
        </w:rPr>
        <w:t> </w:t>
      </w:r>
      <w:r w:rsidRPr="001F289E">
        <w:rPr>
          <w:rFonts w:cs="Tahoma"/>
          <w:bCs/>
          <w:szCs w:val="18"/>
          <w:lang w:val="pt-BR"/>
        </w:rPr>
        <w:t>período da outorga e o cliente mantenha uma cobertura contínua da assinatura.</w:t>
      </w:r>
      <w:r w:rsidR="006C0B98" w:rsidRPr="001F289E">
        <w:rPr>
          <w:rFonts w:cs="Tahoma"/>
          <w:bCs/>
          <w:szCs w:val="18"/>
          <w:lang w:val="pt-BR"/>
        </w:rPr>
        <w:t xml:space="preserve"> </w:t>
      </w:r>
      <w:r w:rsidRPr="001F289E">
        <w:rPr>
          <w:rFonts w:cs="Tahoma"/>
          <w:bCs/>
          <w:szCs w:val="18"/>
          <w:lang w:val="pt-BR"/>
        </w:rPr>
        <w:t>Esses direitos só se tornarão permanentes se a opção de compra (</w:t>
      </w:r>
      <w:r w:rsidR="00997232" w:rsidRPr="001F289E">
        <w:rPr>
          <w:rFonts w:cs="Tahoma"/>
          <w:bCs/>
          <w:szCs w:val="18"/>
          <w:lang w:val="pt-BR"/>
        </w:rPr>
        <w:t>“</w:t>
      </w:r>
      <w:r w:rsidRPr="001F289E">
        <w:rPr>
          <w:rFonts w:cs="Tahoma"/>
          <w:bCs/>
          <w:szCs w:val="18"/>
          <w:lang w:val="pt-BR"/>
        </w:rPr>
        <w:t>buy-out</w:t>
      </w:r>
      <w:r w:rsidR="00997232" w:rsidRPr="001F289E">
        <w:rPr>
          <w:rFonts w:cs="Tahoma"/>
          <w:bCs/>
          <w:szCs w:val="18"/>
          <w:lang w:val="pt-BR"/>
        </w:rPr>
        <w:t>”</w:t>
      </w:r>
      <w:r w:rsidRPr="001F289E">
        <w:rPr>
          <w:rFonts w:cs="Tahoma"/>
          <w:bCs/>
          <w:szCs w:val="18"/>
          <w:lang w:val="pt-BR"/>
        </w:rPr>
        <w:t>) for exercida e continuarão sujeitos a todos os</w:t>
      </w:r>
      <w:r w:rsidR="000C0847" w:rsidRPr="001F289E">
        <w:rPr>
          <w:rFonts w:cs="Tahoma"/>
          <w:bCs/>
          <w:szCs w:val="18"/>
          <w:lang w:val="pt-BR"/>
        </w:rPr>
        <w:t> </w:t>
      </w:r>
      <w:r w:rsidRPr="001F289E">
        <w:rPr>
          <w:rFonts w:cs="Tahoma"/>
          <w:bCs/>
          <w:szCs w:val="18"/>
          <w:lang w:val="pt-BR"/>
        </w:rPr>
        <w:t>termos e condições do contrato de licença do cliente.</w:t>
      </w:r>
    </w:p>
    <w:p w:rsidR="00A30254" w:rsidRPr="001F289E" w:rsidRDefault="00A30254" w:rsidP="00602EF4">
      <w:pPr>
        <w:spacing w:after="60"/>
        <w:ind w:left="720"/>
        <w:rPr>
          <w:rFonts w:cs="Tahoma"/>
          <w:szCs w:val="18"/>
          <w:lang w:val="pt-BR"/>
        </w:rPr>
      </w:pPr>
    </w:p>
    <w:p w:rsidR="00CE2BD2" w:rsidRPr="001F289E" w:rsidRDefault="00CE2BD2" w:rsidP="006D6A83">
      <w:pPr>
        <w:spacing w:after="60"/>
        <w:ind w:left="720"/>
        <w:rPr>
          <w:rFonts w:cs="Tahoma"/>
          <w:szCs w:val="18"/>
          <w:lang w:val="pt-BR"/>
        </w:rPr>
      </w:pPr>
      <w:r w:rsidRPr="001F289E">
        <w:rPr>
          <w:rFonts w:cs="Tahoma"/>
          <w:b/>
          <w:color w:val="000000"/>
          <w:szCs w:val="18"/>
          <w:lang w:val="pt-BR"/>
        </w:rPr>
        <w:t>Caminho de Migração do System Center Essentials 2007 (SCE 2007) para o System Center Essentials 2010 (SCE 2010)</w:t>
      </w:r>
    </w:p>
    <w:p w:rsidR="00A30254" w:rsidRPr="001F289E" w:rsidRDefault="00A30254" w:rsidP="00A30254">
      <w:pPr>
        <w:ind w:left="720"/>
        <w:rPr>
          <w:rFonts w:cs="Tahoma"/>
          <w:szCs w:val="18"/>
          <w:lang w:val="pt-BR"/>
        </w:rPr>
      </w:pPr>
      <w:r w:rsidRPr="001F289E">
        <w:rPr>
          <w:rFonts w:cs="Tahoma"/>
          <w:color w:val="000000"/>
          <w:szCs w:val="18"/>
          <w:lang w:val="pt-BR"/>
        </w:rPr>
        <w:t>Para consultar os termos e as condições que regem o direito dos clientes de atualizar para SCE 2010 a partir do SCE 2007 sob Software Assurance, consulte a Lista de Produtos de fevereiro de 2013.</w:t>
      </w:r>
    </w:p>
    <w:p w:rsidR="00ED5504" w:rsidRPr="001F289E" w:rsidRDefault="00A560B6" w:rsidP="00ED5504">
      <w:pPr>
        <w:pStyle w:val="Heading3"/>
        <w:rPr>
          <w:rFonts w:ascii="Tahoma" w:hAnsi="Tahoma" w:cs="Tahoma"/>
          <w:lang w:val="pt-BR"/>
        </w:rPr>
      </w:pPr>
      <w:bookmarkStart w:id="1522" w:name="_80_System_Center"/>
      <w:bookmarkStart w:id="1523" w:name="_95_System_Center"/>
      <w:bookmarkStart w:id="1524" w:name="_81_System_Center"/>
      <w:bookmarkStart w:id="1525" w:name="_82_System_Center"/>
      <w:bookmarkStart w:id="1526" w:name="_83_System_Center"/>
      <w:bookmarkStart w:id="1527" w:name="_84__System"/>
      <w:bookmarkStart w:id="1528" w:name="_87_85_System"/>
      <w:bookmarkStart w:id="1529" w:name="_92_System_Center"/>
      <w:bookmarkStart w:id="1530" w:name="_Toc336338353"/>
      <w:bookmarkStart w:id="1531" w:name="_Toc363830094"/>
      <w:bookmarkStart w:id="1532" w:name="Srv_88SystemCtrReportMgr2006"/>
      <w:bookmarkStart w:id="1533" w:name="Srv_89SysCtrSvrMgmtSuiteEnterprise"/>
      <w:bookmarkEnd w:id="1522"/>
      <w:bookmarkEnd w:id="1523"/>
      <w:bookmarkEnd w:id="1524"/>
      <w:bookmarkEnd w:id="1525"/>
      <w:bookmarkEnd w:id="1526"/>
      <w:bookmarkEnd w:id="1527"/>
      <w:bookmarkEnd w:id="1528"/>
      <w:bookmarkEnd w:id="1529"/>
      <w:r w:rsidRPr="001F289E">
        <w:rPr>
          <w:rFonts w:ascii="Tahoma" w:hAnsi="Tahoma" w:cs="Tahoma"/>
          <w:caps/>
          <w:color w:val="F66400"/>
          <w:sz w:val="22"/>
          <w:vertAlign w:val="superscript"/>
          <w:lang w:val="pt-BR"/>
        </w:rPr>
        <w:lastRenderedPageBreak/>
        <w:t>92</w:t>
      </w:r>
      <w:r w:rsidRPr="001F289E">
        <w:rPr>
          <w:rFonts w:ascii="Tahoma" w:hAnsi="Tahoma" w:cs="Tahoma"/>
          <w:color w:val="F66400"/>
          <w:sz w:val="22"/>
          <w:lang w:val="pt-BR"/>
        </w:rPr>
        <w:t xml:space="preserve"> System Center Reporting Manager 2006</w:t>
      </w:r>
      <w:bookmarkEnd w:id="1530"/>
      <w:bookmarkEnd w:id="1531"/>
    </w:p>
    <w:bookmarkEnd w:id="1532"/>
    <w:p w:rsidR="00ED5504" w:rsidRPr="001F289E" w:rsidRDefault="00ED5504" w:rsidP="00D511CC">
      <w:pPr>
        <w:pStyle w:val="EndnoteText"/>
        <w:ind w:left="0"/>
        <w:rPr>
          <w:rFonts w:ascii="Tahoma" w:hAnsi="Tahoma" w:cs="Tahoma"/>
          <w:sz w:val="18"/>
          <w:szCs w:val="18"/>
          <w:lang w:val="pt-BR"/>
        </w:rPr>
      </w:pPr>
    </w:p>
    <w:p w:rsidR="00ED5504" w:rsidRPr="001F289E" w:rsidRDefault="00ED5504" w:rsidP="00D511CC">
      <w:pPr>
        <w:pStyle w:val="EndnoteText"/>
        <w:ind w:left="720"/>
        <w:rPr>
          <w:rFonts w:ascii="Tahoma" w:hAnsi="Tahoma" w:cs="Tahoma"/>
          <w:sz w:val="18"/>
          <w:szCs w:val="18"/>
          <w:lang w:val="pt-BR"/>
        </w:rPr>
      </w:pPr>
      <w:r w:rsidRPr="001F289E">
        <w:rPr>
          <w:rFonts w:ascii="Tahoma" w:hAnsi="Tahoma" w:cs="Tahoma"/>
          <w:sz w:val="18"/>
          <w:szCs w:val="18"/>
          <w:lang w:val="pt-BR"/>
        </w:rPr>
        <w:t>Este produto encontra-se no status EOL (Fim da Vida Útil) e não será mais oferecido.</w:t>
      </w:r>
    </w:p>
    <w:p w:rsidR="00ED5504" w:rsidRPr="001F289E" w:rsidRDefault="00ED5504" w:rsidP="00D511CC">
      <w:pPr>
        <w:pStyle w:val="EndnoteText"/>
        <w:ind w:left="720"/>
        <w:rPr>
          <w:rFonts w:ascii="Tahoma" w:hAnsi="Tahoma" w:cs="Tahoma"/>
          <w:sz w:val="18"/>
          <w:szCs w:val="18"/>
          <w:lang w:val="pt-BR"/>
        </w:rPr>
      </w:pPr>
    </w:p>
    <w:p w:rsidR="00ED5504" w:rsidRPr="001F289E" w:rsidRDefault="00ED5504" w:rsidP="00D511CC">
      <w:pPr>
        <w:pStyle w:val="EndnoteText"/>
        <w:spacing w:after="60"/>
        <w:ind w:left="720"/>
        <w:rPr>
          <w:rFonts w:ascii="Tahoma" w:hAnsi="Tahoma" w:cs="Tahoma"/>
          <w:spacing w:val="-2"/>
          <w:sz w:val="18"/>
          <w:szCs w:val="18"/>
          <w:lang w:val="pt-BR"/>
        </w:rPr>
      </w:pPr>
      <w:r w:rsidRPr="001F289E">
        <w:rPr>
          <w:rFonts w:ascii="Tahoma" w:hAnsi="Tahoma" w:cs="Tahoma"/>
          <w:b/>
          <w:spacing w:val="-2"/>
          <w:sz w:val="18"/>
          <w:szCs w:val="18"/>
          <w:lang w:val="pt-BR"/>
        </w:rPr>
        <w:t>Outorga de Licença Única para Titulares de Licenças do System Center Reporting Manager 2006</w:t>
      </w:r>
    </w:p>
    <w:p w:rsidR="00ED5504" w:rsidRPr="001F289E" w:rsidRDefault="00ED5504" w:rsidP="00D511CC">
      <w:pPr>
        <w:pStyle w:val="EndnoteText"/>
        <w:ind w:left="720"/>
        <w:rPr>
          <w:rFonts w:ascii="Tahoma" w:hAnsi="Tahoma" w:cs="Tahoma"/>
          <w:sz w:val="18"/>
          <w:szCs w:val="18"/>
          <w:lang w:val="pt-BR"/>
        </w:rPr>
      </w:pPr>
      <w:r w:rsidRPr="001F289E">
        <w:rPr>
          <w:rFonts w:ascii="Tahoma" w:hAnsi="Tahoma" w:cs="Tahoma"/>
          <w:sz w:val="18"/>
          <w:szCs w:val="18"/>
          <w:lang w:val="pt-BR"/>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1F289E">
        <w:rPr>
          <w:rFonts w:ascii="Tahoma" w:hAnsi="Tahoma" w:cs="Tahoma"/>
          <w:color w:val="000000"/>
          <w:sz w:val="18"/>
          <w:szCs w:val="18"/>
          <w:lang w:val="pt-BR"/>
        </w:rPr>
        <w:t>:</w:t>
      </w:r>
    </w:p>
    <w:p w:rsidR="00ED5504" w:rsidRPr="001F289E" w:rsidRDefault="00ED5504" w:rsidP="00D511CC">
      <w:pPr>
        <w:pStyle w:val="EndnoteText"/>
        <w:rPr>
          <w:rFonts w:ascii="Tahoma" w:hAnsi="Tahoma" w:cs="Tahoma"/>
          <w:sz w:val="18"/>
          <w:szCs w:val="18"/>
          <w:lang w:val="pt-BR"/>
        </w:rPr>
      </w:pPr>
    </w:p>
    <w:p w:rsidR="00ED5504" w:rsidRPr="001F289E" w:rsidRDefault="00ED5504" w:rsidP="00D511CC">
      <w:pPr>
        <w:pStyle w:val="EndnoteText"/>
        <w:numPr>
          <w:ilvl w:val="0"/>
          <w:numId w:val="7"/>
        </w:numPr>
        <w:tabs>
          <w:tab w:val="left" w:pos="1440"/>
        </w:tabs>
        <w:spacing w:after="60"/>
        <w:ind w:left="1440"/>
        <w:rPr>
          <w:rFonts w:ascii="Tahoma" w:hAnsi="Tahoma" w:cs="Tahoma"/>
          <w:sz w:val="18"/>
          <w:szCs w:val="18"/>
          <w:lang w:val="pt-BR"/>
        </w:rPr>
      </w:pPr>
      <w:r w:rsidRPr="001F289E">
        <w:rPr>
          <w:rFonts w:ascii="Tahoma" w:hAnsi="Tahoma" w:cs="Tahoma"/>
          <w:sz w:val="18"/>
          <w:szCs w:val="18"/>
          <w:lang w:val="pt-BR"/>
        </w:rPr>
        <w:t>Uma licença de Servidor de Gerenciamento do System Center Service Manager 2010 (sem Tecnologia SQL)</w:t>
      </w:r>
    </w:p>
    <w:p w:rsidR="00ED5504" w:rsidRPr="001F289E" w:rsidRDefault="00ED5504" w:rsidP="00D511CC">
      <w:pPr>
        <w:pStyle w:val="EndnoteText"/>
        <w:numPr>
          <w:ilvl w:val="0"/>
          <w:numId w:val="7"/>
        </w:numPr>
        <w:spacing w:after="60"/>
        <w:ind w:left="1440"/>
        <w:rPr>
          <w:rFonts w:ascii="Tahoma" w:hAnsi="Tahoma" w:cs="Tahoma"/>
          <w:sz w:val="18"/>
          <w:szCs w:val="18"/>
          <w:lang w:val="pt-BR"/>
        </w:rPr>
      </w:pPr>
      <w:r w:rsidRPr="001F289E">
        <w:rPr>
          <w:rFonts w:ascii="Tahoma" w:hAnsi="Tahoma" w:cs="Tahoma"/>
          <w:sz w:val="18"/>
          <w:szCs w:val="18"/>
          <w:lang w:val="pt-BR"/>
        </w:rPr>
        <w:t>Cinco licenças de Gerenciamento de Servidor do System Center Service Manager 2010</w:t>
      </w:r>
    </w:p>
    <w:p w:rsidR="00ED5504" w:rsidRPr="001F289E" w:rsidRDefault="00ED5504" w:rsidP="00D511CC">
      <w:pPr>
        <w:pStyle w:val="EndnoteText"/>
        <w:numPr>
          <w:ilvl w:val="0"/>
          <w:numId w:val="7"/>
        </w:numPr>
        <w:spacing w:after="60"/>
        <w:ind w:left="1440"/>
        <w:rPr>
          <w:rFonts w:ascii="Tahoma" w:hAnsi="Tahoma" w:cs="Tahoma"/>
          <w:sz w:val="18"/>
          <w:szCs w:val="18"/>
          <w:lang w:val="pt-BR"/>
        </w:rPr>
      </w:pPr>
      <w:r w:rsidRPr="001F289E">
        <w:rPr>
          <w:rFonts w:ascii="Tahoma" w:hAnsi="Tahoma" w:cs="Tahoma"/>
          <w:sz w:val="18"/>
          <w:szCs w:val="18"/>
          <w:lang w:val="pt-BR"/>
        </w:rPr>
        <w:t>Trinta licenças de Gerenciamento de Cliente do System Center Service Manager 2010</w:t>
      </w:r>
    </w:p>
    <w:p w:rsidR="00ED5504" w:rsidRPr="001F289E" w:rsidRDefault="00ED5504" w:rsidP="00D511CC">
      <w:pPr>
        <w:pStyle w:val="EndnoteText"/>
        <w:ind w:left="0"/>
        <w:rPr>
          <w:rFonts w:ascii="Tahoma" w:hAnsi="Tahoma" w:cs="Tahoma"/>
          <w:sz w:val="18"/>
          <w:szCs w:val="18"/>
          <w:lang w:val="pt-BR"/>
        </w:rPr>
      </w:pPr>
    </w:p>
    <w:p w:rsidR="00ED5504" w:rsidRPr="001F289E" w:rsidRDefault="00ED5504" w:rsidP="00D511CC">
      <w:pPr>
        <w:pStyle w:val="EndnoteText"/>
        <w:ind w:left="720"/>
        <w:rPr>
          <w:rFonts w:ascii="Tahoma" w:hAnsi="Tahoma" w:cs="Tahoma"/>
          <w:sz w:val="18"/>
          <w:szCs w:val="18"/>
          <w:lang w:val="pt-BR"/>
        </w:rPr>
      </w:pPr>
      <w:r w:rsidRPr="001F289E">
        <w:rPr>
          <w:rFonts w:ascii="Tahoma" w:hAnsi="Tahoma" w:cs="Tahoma"/>
          <w:sz w:val="18"/>
          <w:szCs w:val="18"/>
          <w:lang w:val="pt-BR"/>
        </w:rPr>
        <w:t>Todas as licenças concedidas sob esta oferta incluirão cobertura do Software Assurance. Essa cobertura se encerrará no término da cobertura do System Center Reporting Manager 2006 correspondente. Ao término dessa cobertura, os clientes poderão renovar o Software Assuranc</w:t>
      </w:r>
      <w:r w:rsidR="009A1FC2" w:rsidRPr="001F289E">
        <w:rPr>
          <w:rFonts w:ascii="Tahoma" w:hAnsi="Tahoma" w:cs="Tahoma"/>
          <w:sz w:val="18"/>
          <w:szCs w:val="18"/>
          <w:lang w:val="pt-BR"/>
        </w:rPr>
        <w:t>e sobre as licenças outorgadas.</w:t>
      </w:r>
    </w:p>
    <w:p w:rsidR="00ED5504" w:rsidRPr="001F289E" w:rsidRDefault="00ED5504" w:rsidP="00D511CC">
      <w:pPr>
        <w:pStyle w:val="EndnoteText"/>
        <w:ind w:left="720"/>
        <w:rPr>
          <w:rFonts w:ascii="Tahoma" w:hAnsi="Tahoma" w:cs="Tahoma"/>
          <w:sz w:val="18"/>
          <w:szCs w:val="18"/>
          <w:lang w:val="pt-BR"/>
        </w:rPr>
      </w:pPr>
    </w:p>
    <w:p w:rsidR="00ED5504" w:rsidRPr="001F289E" w:rsidRDefault="00ED5504" w:rsidP="009A1FC2">
      <w:pPr>
        <w:pStyle w:val="EndnoteText"/>
        <w:ind w:left="720"/>
        <w:rPr>
          <w:rFonts w:ascii="Tahoma" w:hAnsi="Tahoma" w:cs="Tahoma"/>
          <w:sz w:val="18"/>
          <w:szCs w:val="18"/>
          <w:lang w:val="pt-BR"/>
        </w:rPr>
      </w:pPr>
      <w:r w:rsidRPr="001F289E">
        <w:rPr>
          <w:rFonts w:ascii="Tahoma" w:hAnsi="Tahoma" w:cs="Tahoma"/>
          <w:sz w:val="18"/>
          <w:szCs w:val="18"/>
          <w:lang w:val="pt-BR"/>
        </w:rPr>
        <w:t>O uso que um cliente faz do software outorgado sob esta oferta está sujeito aos termos e condições de seu</w:t>
      </w:r>
      <w:r w:rsidR="009A1FC2" w:rsidRPr="001F289E">
        <w:rPr>
          <w:rFonts w:ascii="Tahoma" w:hAnsi="Tahoma" w:cs="Tahoma"/>
          <w:sz w:val="18"/>
          <w:szCs w:val="18"/>
          <w:lang w:val="pt-BR"/>
        </w:rPr>
        <w:t> </w:t>
      </w:r>
      <w:r w:rsidRPr="001F289E">
        <w:rPr>
          <w:rFonts w:ascii="Tahoma" w:hAnsi="Tahoma" w:cs="Tahoma"/>
          <w:sz w:val="18"/>
          <w:szCs w:val="18"/>
          <w:lang w:val="pt-BR"/>
        </w:rPr>
        <w:t>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rsidR="00ED5504" w:rsidRPr="001F289E" w:rsidRDefault="00ED5504" w:rsidP="00D511CC">
      <w:pPr>
        <w:pStyle w:val="EndnoteText"/>
        <w:ind w:left="720"/>
        <w:rPr>
          <w:rFonts w:ascii="Tahoma" w:hAnsi="Tahoma" w:cs="Tahoma"/>
          <w:sz w:val="18"/>
          <w:szCs w:val="18"/>
          <w:lang w:val="pt-BR"/>
        </w:rPr>
      </w:pPr>
    </w:p>
    <w:p w:rsidR="00ED5504" w:rsidRPr="001F289E" w:rsidRDefault="00ED5504" w:rsidP="00D511CC">
      <w:pPr>
        <w:ind w:left="720"/>
        <w:rPr>
          <w:rFonts w:cs="Tahoma"/>
          <w:lang w:val="pt-BR"/>
        </w:rPr>
      </w:pPr>
      <w:r w:rsidRPr="001F289E">
        <w:rPr>
          <w:rFonts w:eastAsia="Calibri" w:cs="Tahoma"/>
          <w:color w:val="000000"/>
          <w:szCs w:val="18"/>
          <w:lang w:val="pt-BR"/>
        </w:rPr>
        <w:t>As licenças do System Center Reporting Manager 2006</w:t>
      </w:r>
      <w:r w:rsidRPr="001F289E">
        <w:rPr>
          <w:rFonts w:cs="Tahoma"/>
          <w:bCs/>
          <w:szCs w:val="18"/>
          <w:lang w:val="pt-BR"/>
        </w:rPr>
        <w:t xml:space="preserve"> adquiridas após 31 de maio de 2010 como parte do processo anual de adequação (</w:t>
      </w:r>
      <w:r w:rsidR="00997232" w:rsidRPr="001F289E">
        <w:rPr>
          <w:rFonts w:cs="Tahoma"/>
          <w:bCs/>
          <w:szCs w:val="18"/>
          <w:lang w:val="pt-BR"/>
        </w:rPr>
        <w:t>“</w:t>
      </w:r>
      <w:r w:rsidRPr="001F289E">
        <w:rPr>
          <w:rFonts w:cs="Tahoma"/>
          <w:bCs/>
          <w:szCs w:val="18"/>
          <w:lang w:val="pt-BR"/>
        </w:rPr>
        <w:t>true-up</w:t>
      </w:r>
      <w:r w:rsidR="00997232" w:rsidRPr="001F289E">
        <w:rPr>
          <w:rFonts w:cs="Tahoma"/>
          <w:bCs/>
          <w:szCs w:val="18"/>
          <w:lang w:val="pt-BR"/>
        </w:rPr>
        <w:t>”</w:t>
      </w:r>
      <w:r w:rsidRPr="001F289E">
        <w:rPr>
          <w:rFonts w:cs="Tahoma"/>
          <w:bCs/>
          <w:szCs w:val="18"/>
          <w:lang w:val="pt-BR"/>
        </w:rPr>
        <w:t xml:space="preserve">) de um cliente para Registros Enterprise sob os quais as licenças do </w:t>
      </w:r>
      <w:r w:rsidRPr="001F289E">
        <w:rPr>
          <w:rFonts w:eastAsia="Calibri" w:cs="Tahoma"/>
          <w:color w:val="000000"/>
          <w:szCs w:val="18"/>
          <w:lang w:val="pt-BR"/>
        </w:rPr>
        <w:t>System Center Reporting Manager 2006</w:t>
      </w:r>
      <w:r w:rsidRPr="001F289E">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rsidR="00ED5504" w:rsidRPr="001F289E" w:rsidRDefault="00ED5504" w:rsidP="00D511CC">
      <w:pPr>
        <w:ind w:left="720"/>
        <w:rPr>
          <w:rFonts w:cs="Tahoma"/>
          <w:lang w:val="pt-BR"/>
        </w:rPr>
      </w:pPr>
    </w:p>
    <w:p w:rsidR="00ED5504" w:rsidRPr="001F289E" w:rsidRDefault="00ED5504" w:rsidP="00D511CC">
      <w:pPr>
        <w:pStyle w:val="EndnoteText"/>
        <w:ind w:left="720"/>
        <w:rPr>
          <w:rFonts w:ascii="Tahoma" w:hAnsi="Tahoma" w:cs="Tahoma"/>
          <w:lang w:val="pt-BR"/>
        </w:rPr>
      </w:pPr>
      <w:r w:rsidRPr="001F289E">
        <w:rPr>
          <w:rFonts w:ascii="Tahoma" w:hAnsi="Tahoma" w:cs="Tahoma"/>
          <w:bCs/>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6C0B98" w:rsidRPr="001F289E">
        <w:rPr>
          <w:rFonts w:ascii="Tahoma" w:hAnsi="Tahoma" w:cs="Tahoma"/>
          <w:bCs/>
          <w:sz w:val="18"/>
          <w:szCs w:val="18"/>
          <w:lang w:val="pt-BR"/>
        </w:rPr>
        <w:t xml:space="preserve"> </w:t>
      </w:r>
      <w:r w:rsidRPr="001F289E">
        <w:rPr>
          <w:rFonts w:ascii="Tahoma" w:hAnsi="Tahoma" w:cs="Tahoma"/>
          <w:bCs/>
          <w:sz w:val="18"/>
          <w:szCs w:val="18"/>
          <w:lang w:val="pt-BR"/>
        </w:rPr>
        <w:t>Esses direitos só se tornarão permanentes se a opção de compra (</w:t>
      </w:r>
      <w:r w:rsidR="00997232" w:rsidRPr="001F289E">
        <w:rPr>
          <w:rFonts w:ascii="Tahoma" w:hAnsi="Tahoma" w:cs="Tahoma"/>
          <w:bCs/>
          <w:sz w:val="18"/>
          <w:szCs w:val="18"/>
          <w:lang w:val="pt-BR"/>
        </w:rPr>
        <w:t>“</w:t>
      </w:r>
      <w:r w:rsidRPr="001F289E">
        <w:rPr>
          <w:rFonts w:ascii="Tahoma" w:hAnsi="Tahoma" w:cs="Tahoma"/>
          <w:bCs/>
          <w:sz w:val="18"/>
          <w:szCs w:val="18"/>
          <w:lang w:val="pt-BR"/>
        </w:rPr>
        <w:t>buy-out</w:t>
      </w:r>
      <w:r w:rsidR="00997232" w:rsidRPr="001F289E">
        <w:rPr>
          <w:rFonts w:ascii="Tahoma" w:hAnsi="Tahoma" w:cs="Tahoma"/>
          <w:bCs/>
          <w:sz w:val="18"/>
          <w:szCs w:val="18"/>
          <w:lang w:val="pt-BR"/>
        </w:rPr>
        <w:t>”</w:t>
      </w:r>
      <w:r w:rsidRPr="001F289E">
        <w:rPr>
          <w:rFonts w:ascii="Tahoma" w:hAnsi="Tahoma" w:cs="Tahoma"/>
          <w:bCs/>
          <w:sz w:val="18"/>
          <w:szCs w:val="18"/>
          <w:lang w:val="pt-BR"/>
        </w:rPr>
        <w:t>) for exercida e continuarão sujeitos a todos os termos e condições do contrato de licença do cliente.</w:t>
      </w:r>
    </w:p>
    <w:p w:rsidR="00023FE7" w:rsidRPr="001F289E" w:rsidRDefault="00023FE7" w:rsidP="00D511CC">
      <w:pPr>
        <w:pStyle w:val="EndnoteText"/>
        <w:rPr>
          <w:rFonts w:ascii="Tahoma" w:hAnsi="Tahoma" w:cs="Tahoma"/>
          <w:sz w:val="18"/>
          <w:szCs w:val="18"/>
          <w:lang w:val="pt-BR"/>
        </w:rPr>
      </w:pPr>
    </w:p>
    <w:p w:rsidR="00ED5504" w:rsidRPr="001F289E" w:rsidRDefault="00ED5504">
      <w:pPr>
        <w:pStyle w:val="EndnoteText"/>
        <w:rPr>
          <w:rFonts w:ascii="Tahoma" w:hAnsi="Tahoma" w:cs="Tahoma"/>
          <w:sz w:val="18"/>
          <w:szCs w:val="18"/>
          <w:lang w:val="pt-BR"/>
        </w:rPr>
      </w:pPr>
    </w:p>
    <w:p w:rsidR="00023FE7" w:rsidRPr="001F289E" w:rsidRDefault="00A560B6">
      <w:pPr>
        <w:pStyle w:val="Heading3"/>
        <w:rPr>
          <w:rFonts w:ascii="Tahoma" w:hAnsi="Tahoma" w:cs="Tahoma"/>
          <w:lang w:val="pt-BR"/>
        </w:rPr>
      </w:pPr>
      <w:bookmarkStart w:id="1534" w:name="Srv_85SysCtrSvrMgmtSuiteEnterprise"/>
      <w:bookmarkStart w:id="1535" w:name="_85_System_Center"/>
      <w:bookmarkStart w:id="1536" w:name="_98_System_Center"/>
      <w:bookmarkStart w:id="1537" w:name="_93_System_Center"/>
      <w:bookmarkStart w:id="1538" w:name="_Toc336338354"/>
      <w:bookmarkStart w:id="1539" w:name="_Toc363830095"/>
      <w:bookmarkEnd w:id="1534"/>
      <w:bookmarkEnd w:id="1535"/>
      <w:bookmarkEnd w:id="1536"/>
      <w:bookmarkEnd w:id="1537"/>
      <w:r w:rsidRPr="001F289E">
        <w:rPr>
          <w:rFonts w:ascii="Tahoma" w:hAnsi="Tahoma" w:cs="Tahoma"/>
          <w:caps/>
          <w:color w:val="F66400"/>
          <w:sz w:val="22"/>
          <w:vertAlign w:val="superscript"/>
          <w:lang w:val="pt-BR"/>
        </w:rPr>
        <w:t>93</w:t>
      </w:r>
      <w:r w:rsidRPr="001F289E">
        <w:rPr>
          <w:rFonts w:ascii="Tahoma" w:hAnsi="Tahoma" w:cs="Tahoma"/>
          <w:caps/>
          <w:color w:val="F66400"/>
          <w:sz w:val="22"/>
          <w:lang w:val="pt-BR"/>
        </w:rPr>
        <w:t xml:space="preserve"> </w:t>
      </w:r>
      <w:r w:rsidRPr="001F289E">
        <w:rPr>
          <w:rFonts w:ascii="Tahoma" w:hAnsi="Tahoma" w:cs="Tahoma"/>
          <w:color w:val="F66400"/>
          <w:sz w:val="22"/>
          <w:lang w:val="pt-BR"/>
        </w:rPr>
        <w:t>System Center Server Management Suite Enterprise</w:t>
      </w:r>
      <w:bookmarkEnd w:id="1538"/>
      <w:bookmarkEnd w:id="1539"/>
    </w:p>
    <w:bookmarkEnd w:id="1533"/>
    <w:p w:rsidR="00023FE7" w:rsidRPr="001F289E" w:rsidRDefault="00023FE7" w:rsidP="00D511CC">
      <w:pPr>
        <w:pStyle w:val="EndnoteText"/>
        <w:ind w:left="720"/>
        <w:rPr>
          <w:rFonts w:ascii="Tahoma" w:hAnsi="Tahoma" w:cs="Tahoma"/>
          <w:sz w:val="18"/>
          <w:szCs w:val="18"/>
          <w:lang w:val="pt-BR"/>
        </w:rPr>
      </w:pPr>
    </w:p>
    <w:p w:rsidR="00FF4CAB" w:rsidRPr="001F289E" w:rsidRDefault="00FF4CAB" w:rsidP="00D511CC">
      <w:pPr>
        <w:pStyle w:val="EndnoteText"/>
        <w:ind w:left="720"/>
        <w:rPr>
          <w:rFonts w:ascii="Tahoma" w:hAnsi="Tahoma" w:cs="Tahoma"/>
          <w:sz w:val="18"/>
          <w:szCs w:val="18"/>
          <w:lang w:val="pt-BR"/>
        </w:rPr>
      </w:pPr>
      <w:r w:rsidRPr="001F289E">
        <w:rPr>
          <w:rFonts w:ascii="Tahoma" w:hAnsi="Tahoma" w:cs="Tahoma"/>
          <w:color w:val="000000"/>
          <w:sz w:val="18"/>
          <w:szCs w:val="18"/>
          <w:lang w:val="pt-BR"/>
        </w:rPr>
        <w:t>Este produto encontra-se no status EOL (Fim da Vida Útil) e não será mais oferecido.</w:t>
      </w:r>
    </w:p>
    <w:p w:rsidR="00D511CC" w:rsidRPr="001F289E" w:rsidRDefault="00D511CC" w:rsidP="00D511CC">
      <w:pPr>
        <w:pStyle w:val="EndnoteText"/>
        <w:ind w:left="720"/>
        <w:rPr>
          <w:rFonts w:ascii="Tahoma" w:hAnsi="Tahoma" w:cs="Tahoma"/>
          <w:sz w:val="18"/>
          <w:szCs w:val="18"/>
          <w:lang w:val="pt-BR"/>
        </w:rPr>
      </w:pPr>
    </w:p>
    <w:p w:rsidR="00FF4CAB" w:rsidRPr="001F289E" w:rsidRDefault="00FF4CAB" w:rsidP="00D511CC">
      <w:pPr>
        <w:pStyle w:val="FootnoteBulletLevel1"/>
        <w:tabs>
          <w:tab w:val="clear" w:pos="900"/>
        </w:tabs>
        <w:spacing w:before="0" w:after="60"/>
        <w:ind w:left="720" w:firstLine="0"/>
        <w:rPr>
          <w:rFonts w:ascii="Tahoma" w:hAnsi="Tahoma" w:cs="Tahoma"/>
          <w:sz w:val="18"/>
          <w:szCs w:val="18"/>
          <w:lang w:val="pt-BR"/>
        </w:rPr>
      </w:pPr>
      <w:r w:rsidRPr="001F289E">
        <w:rPr>
          <w:rFonts w:ascii="Tahoma" w:hAnsi="Tahoma" w:cs="Tahoma"/>
          <w:b/>
          <w:sz w:val="18"/>
          <w:szCs w:val="18"/>
          <w:lang w:val="pt-BR"/>
        </w:rPr>
        <w:t>Detalhes da Outorga de Licença Transicional Única do System Center 2012</w:t>
      </w:r>
    </w:p>
    <w:p w:rsidR="00FF4CAB" w:rsidRPr="001F289E" w:rsidRDefault="00FF4CAB" w:rsidP="00D511CC">
      <w:pPr>
        <w:ind w:left="720"/>
        <w:rPr>
          <w:rFonts w:cs="Tahoma"/>
          <w:szCs w:val="18"/>
          <w:lang w:val="pt-BR"/>
        </w:rPr>
      </w:pPr>
      <w:r w:rsidRPr="001F289E">
        <w:rPr>
          <w:rFonts w:cs="Tahoma"/>
          <w:szCs w:val="18"/>
          <w:lang w:val="pt-BR"/>
        </w:rPr>
        <w:t>Consulte a nota do produto nas ofertas do System Center 2012 para obter detalhes sobre as outorgas de licença transicionais.</w:t>
      </w:r>
    </w:p>
    <w:p w:rsidR="00FF4CAB" w:rsidRPr="001F289E" w:rsidRDefault="00FF4CAB" w:rsidP="00D511CC">
      <w:pPr>
        <w:ind w:left="720"/>
        <w:rPr>
          <w:rFonts w:cs="Tahoma"/>
          <w:szCs w:val="18"/>
          <w:lang w:val="pt-BR"/>
        </w:rPr>
      </w:pPr>
    </w:p>
    <w:p w:rsidR="00023FE7" w:rsidRPr="001F289E" w:rsidRDefault="00023FE7" w:rsidP="00D511CC">
      <w:pPr>
        <w:ind w:left="720"/>
        <w:rPr>
          <w:rFonts w:cs="Tahoma"/>
          <w:szCs w:val="18"/>
          <w:lang w:val="pt-BR"/>
        </w:rPr>
      </w:pPr>
      <w:r w:rsidRPr="001F289E">
        <w:rPr>
          <w:rFonts w:cs="Tahoma"/>
          <w:szCs w:val="18"/>
          <w:lang w:val="pt-BR"/>
        </w:rPr>
        <w:t xml:space="preserve">O System Center Server Management Suite Enterprise é </w:t>
      </w:r>
      <w:r w:rsidRPr="001F289E">
        <w:rPr>
          <w:rFonts w:cs="Tahoma"/>
          <w:color w:val="000000"/>
          <w:szCs w:val="18"/>
          <w:lang w:val="pt-BR"/>
        </w:rPr>
        <w:t>independente da versão e os direitos de uso de produto são determinados pelo status da cobertura do Software Assurance para o System Center Server Management Suite Enterprise.</w:t>
      </w:r>
      <w:r w:rsidR="006C0B98" w:rsidRPr="001F289E">
        <w:rPr>
          <w:rFonts w:cs="Tahoma"/>
          <w:color w:val="000000"/>
          <w:szCs w:val="18"/>
          <w:lang w:val="pt-BR"/>
        </w:rPr>
        <w:t xml:space="preserve"> </w:t>
      </w:r>
      <w:r w:rsidRPr="001F289E">
        <w:rPr>
          <w:rFonts w:cs="Tahoma"/>
          <w:color w:val="000000"/>
          <w:szCs w:val="18"/>
          <w:lang w:val="pt-BR"/>
        </w:rPr>
        <w:t>Se a cobertura for interrompida, os direitos de acesso sob as licenças perpétuas serão determinados com base nos direitos de uso de produto em vigor antes da interrupção.</w:t>
      </w:r>
    </w:p>
    <w:p w:rsidR="00E72B93" w:rsidRPr="001F289E" w:rsidRDefault="00E72B93" w:rsidP="00D511CC">
      <w:pPr>
        <w:ind w:left="720"/>
        <w:rPr>
          <w:rFonts w:cs="Tahoma"/>
          <w:szCs w:val="18"/>
          <w:lang w:val="pt-BR"/>
        </w:rPr>
      </w:pPr>
    </w:p>
    <w:p w:rsidR="005C164D" w:rsidRPr="001F289E" w:rsidRDefault="005C164D" w:rsidP="00D37421">
      <w:pPr>
        <w:ind w:left="720"/>
        <w:jc w:val="both"/>
        <w:rPr>
          <w:rFonts w:cs="Tahoma"/>
          <w:spacing w:val="-4"/>
          <w:szCs w:val="18"/>
          <w:lang w:val="pt-BR"/>
        </w:rPr>
      </w:pPr>
      <w:r w:rsidRPr="001F289E">
        <w:rPr>
          <w:rFonts w:cs="Tahoma"/>
          <w:color w:val="000000"/>
          <w:spacing w:val="-4"/>
          <w:szCs w:val="18"/>
          <w:lang w:val="pt-BR"/>
        </w:rPr>
        <w:t>A partir de 1° de novembro de 2010, uma licença para o System Center Server Management Suite Enterprise com cobertura do Software Assurance ativa concederá direitos de gerenciamento de servidor para licenças de</w:t>
      </w:r>
      <w:r w:rsidR="00D37421" w:rsidRPr="001F289E">
        <w:rPr>
          <w:rFonts w:cs="Tahoma"/>
          <w:color w:val="000000"/>
          <w:spacing w:val="-4"/>
          <w:szCs w:val="18"/>
          <w:lang w:val="pt-BR"/>
        </w:rPr>
        <w:t> </w:t>
      </w:r>
      <w:r w:rsidRPr="001F289E">
        <w:rPr>
          <w:rFonts w:cs="Tahoma"/>
          <w:color w:val="000000"/>
          <w:spacing w:val="-4"/>
          <w:szCs w:val="18"/>
          <w:lang w:val="pt-BR"/>
        </w:rPr>
        <w:t>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rsidR="004323B9" w:rsidRPr="001F289E" w:rsidRDefault="00D511CC" w:rsidP="00D511CC">
      <w:pPr>
        <w:spacing w:after="60"/>
        <w:ind w:left="720"/>
        <w:rPr>
          <w:rFonts w:cs="Tahoma"/>
          <w:lang w:val="pt-BR"/>
        </w:rPr>
      </w:pPr>
      <w:r w:rsidRPr="001F289E">
        <w:rPr>
          <w:rFonts w:cs="Tahoma"/>
          <w:b/>
          <w:szCs w:val="20"/>
          <w:lang w:val="pt-BR"/>
        </w:rPr>
        <w:lastRenderedPageBreak/>
        <w:t>Outorga de Licença</w:t>
      </w:r>
    </w:p>
    <w:p w:rsidR="004323B9" w:rsidRPr="001F289E" w:rsidRDefault="004323B9" w:rsidP="00D37421">
      <w:pPr>
        <w:pStyle w:val="FootnoteBulletLevel1"/>
        <w:tabs>
          <w:tab w:val="left" w:pos="900"/>
        </w:tabs>
        <w:spacing w:before="0" w:after="0"/>
        <w:ind w:left="720" w:firstLine="0"/>
        <w:rPr>
          <w:rFonts w:ascii="Tahoma" w:hAnsi="Tahoma" w:cs="Tahoma"/>
          <w:sz w:val="18"/>
          <w:szCs w:val="18"/>
          <w:lang w:val="pt-BR"/>
        </w:rPr>
      </w:pPr>
      <w:r w:rsidRPr="001F289E">
        <w:rPr>
          <w:rFonts w:ascii="Tahoma" w:hAnsi="Tahoma" w:cs="Tahoma"/>
          <w:sz w:val="18"/>
          <w:szCs w:val="18"/>
          <w:lang w:val="pt-BR"/>
        </w:rPr>
        <w:t>Outorga de Licença Única do System Center Server Management Suite Datacenter (SMSD) para Titulares de</w:t>
      </w:r>
      <w:r w:rsidR="00D37421" w:rsidRPr="001F289E">
        <w:rPr>
          <w:rFonts w:ascii="Tahoma" w:hAnsi="Tahoma" w:cs="Tahoma"/>
          <w:sz w:val="18"/>
          <w:szCs w:val="18"/>
          <w:lang w:val="pt-BR"/>
        </w:rPr>
        <w:t> </w:t>
      </w:r>
      <w:r w:rsidRPr="001F289E">
        <w:rPr>
          <w:rFonts w:ascii="Tahoma" w:hAnsi="Tahoma" w:cs="Tahoma"/>
          <w:sz w:val="18"/>
          <w:szCs w:val="18"/>
          <w:lang w:val="pt-BR"/>
        </w:rPr>
        <w:t>Licenças do System Center Server Management Suite Enterprise (SMSE).</w:t>
      </w:r>
    </w:p>
    <w:p w:rsidR="000A18AA" w:rsidRPr="001F289E" w:rsidRDefault="000A18AA" w:rsidP="00D511CC">
      <w:pPr>
        <w:pStyle w:val="FootnoteBulletLevel1"/>
        <w:tabs>
          <w:tab w:val="left" w:pos="900"/>
        </w:tabs>
        <w:spacing w:before="0" w:after="0"/>
        <w:ind w:left="720" w:firstLine="0"/>
        <w:rPr>
          <w:rFonts w:ascii="Tahoma" w:hAnsi="Tahoma" w:cs="Tahoma"/>
          <w:sz w:val="18"/>
          <w:szCs w:val="18"/>
          <w:lang w:val="pt-BR"/>
        </w:rPr>
      </w:pPr>
    </w:p>
    <w:p w:rsidR="004323B9" w:rsidRPr="001F289E" w:rsidRDefault="004323B9" w:rsidP="009A1FC2">
      <w:pPr>
        <w:pStyle w:val="FootnoteBulletLevel1"/>
        <w:tabs>
          <w:tab w:val="clear" w:pos="900"/>
          <w:tab w:val="left" w:pos="720"/>
        </w:tabs>
        <w:spacing w:before="0" w:after="0"/>
        <w:ind w:left="720" w:firstLine="0"/>
        <w:rPr>
          <w:rFonts w:ascii="Tahoma" w:hAnsi="Tahoma" w:cs="Tahoma"/>
          <w:sz w:val="18"/>
          <w:szCs w:val="18"/>
          <w:lang w:val="pt-BR"/>
        </w:rPr>
      </w:pPr>
      <w:r w:rsidRPr="001F289E">
        <w:rPr>
          <w:rFonts w:ascii="Tahoma" w:hAnsi="Tahoma" w:cs="Tahoma"/>
          <w:sz w:val="18"/>
          <w:szCs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9A1FC2" w:rsidRPr="001F289E">
        <w:rPr>
          <w:rFonts w:ascii="Tahoma" w:hAnsi="Tahoma" w:cs="Tahoma"/>
          <w:sz w:val="18"/>
          <w:szCs w:val="18"/>
          <w:lang w:val="pt-BR"/>
        </w:rPr>
        <w:t> </w:t>
      </w:r>
      <w:r w:rsidRPr="001F289E">
        <w:rPr>
          <w:rFonts w:ascii="Tahoma" w:hAnsi="Tahoma" w:cs="Tahoma"/>
          <w:sz w:val="18"/>
          <w:szCs w:val="18"/>
          <w:lang w:val="pt-BR"/>
        </w:rPr>
        <w:t>de</w:t>
      </w:r>
      <w:r w:rsidR="009A1FC2" w:rsidRPr="001F289E">
        <w:rPr>
          <w:rFonts w:ascii="Tahoma" w:hAnsi="Tahoma" w:cs="Tahoma"/>
          <w:sz w:val="18"/>
          <w:szCs w:val="18"/>
          <w:lang w:val="pt-BR"/>
        </w:rPr>
        <w:t> </w:t>
      </w:r>
      <w:r w:rsidRPr="001F289E">
        <w:rPr>
          <w:rFonts w:ascii="Tahoma" w:hAnsi="Tahoma" w:cs="Tahoma"/>
          <w:sz w:val="18"/>
          <w:szCs w:val="18"/>
          <w:lang w:val="pt-BR"/>
        </w:rPr>
        <w:t>julho de 2009 os seguintes itens</w:t>
      </w:r>
      <w:r w:rsidRPr="001F289E">
        <w:rPr>
          <w:rFonts w:ascii="Tahoma" w:hAnsi="Tahoma" w:cs="Tahoma"/>
          <w:color w:val="000000"/>
          <w:sz w:val="18"/>
          <w:szCs w:val="18"/>
          <w:lang w:val="pt-BR"/>
        </w:rPr>
        <w:t>:</w:t>
      </w:r>
    </w:p>
    <w:p w:rsidR="000A18AA" w:rsidRPr="001F289E"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1F289E" w:rsidRDefault="004323B9" w:rsidP="009A1FC2">
      <w:pPr>
        <w:numPr>
          <w:ilvl w:val="0"/>
          <w:numId w:val="3"/>
        </w:numPr>
        <w:ind w:left="1440"/>
        <w:rPr>
          <w:rFonts w:cs="Tahoma"/>
          <w:szCs w:val="18"/>
          <w:lang w:val="pt-BR"/>
        </w:rPr>
      </w:pPr>
      <w:r w:rsidRPr="001F289E">
        <w:rPr>
          <w:rFonts w:cs="Tahoma"/>
          <w:color w:val="000000"/>
          <w:szCs w:val="18"/>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w:t>
      </w:r>
      <w:r w:rsidR="009A1FC2" w:rsidRPr="001F289E">
        <w:rPr>
          <w:rFonts w:cs="Tahoma"/>
          <w:color w:val="000000"/>
          <w:szCs w:val="18"/>
          <w:lang w:val="pt-BR"/>
        </w:rPr>
        <w:t> </w:t>
      </w:r>
      <w:r w:rsidRPr="001F289E">
        <w:rPr>
          <w:rFonts w:cs="Tahoma"/>
          <w:color w:val="000000"/>
          <w:szCs w:val="18"/>
          <w:lang w:val="pt-BR"/>
        </w:rPr>
        <w:t>em dois em mais dispositivos.</w:t>
      </w:r>
    </w:p>
    <w:p w:rsidR="000A18AA" w:rsidRPr="001F289E" w:rsidRDefault="000A18AA" w:rsidP="000A18AA">
      <w:pPr>
        <w:rPr>
          <w:rFonts w:cs="Tahoma"/>
          <w:szCs w:val="18"/>
          <w:lang w:val="pt-BR"/>
        </w:rPr>
      </w:pPr>
    </w:p>
    <w:p w:rsidR="004323B9" w:rsidRPr="001F289E" w:rsidRDefault="004323B9" w:rsidP="00D37421">
      <w:pPr>
        <w:pStyle w:val="FootnoteBulletLevel1"/>
        <w:tabs>
          <w:tab w:val="clear" w:pos="900"/>
        </w:tabs>
        <w:spacing w:before="0" w:after="0"/>
        <w:ind w:left="720" w:firstLine="0"/>
        <w:rPr>
          <w:rFonts w:ascii="Tahoma" w:hAnsi="Tahoma" w:cs="Tahoma"/>
          <w:sz w:val="18"/>
          <w:szCs w:val="18"/>
          <w:lang w:val="pt-BR"/>
        </w:rPr>
      </w:pPr>
      <w:r w:rsidRPr="001F289E">
        <w:rPr>
          <w:rFonts w:ascii="Tahoma" w:hAnsi="Tahoma" w:cs="Tahoma"/>
          <w:sz w:val="18"/>
          <w:szCs w:val="18"/>
          <w:lang w:val="pt-BR"/>
        </w:rPr>
        <w:t>Os direitos de gerenciamento associados às licenças gratuitas do SMSD serão outorgados no lugar dos direitos de gerenciamento associados às licenças do SMSE qualificadas.</w:t>
      </w:r>
      <w:r w:rsidR="006C0B98" w:rsidRPr="001F289E">
        <w:rPr>
          <w:rFonts w:ascii="Tahoma" w:hAnsi="Tahoma" w:cs="Tahoma"/>
          <w:sz w:val="18"/>
          <w:szCs w:val="18"/>
          <w:lang w:val="pt-BR"/>
        </w:rPr>
        <w:t xml:space="preserve"> </w:t>
      </w:r>
      <w:r w:rsidRPr="001F289E">
        <w:rPr>
          <w:rFonts w:ascii="Tahoma" w:hAnsi="Tahoma" w:cs="Tahoma"/>
          <w:sz w:val="18"/>
          <w:szCs w:val="18"/>
          <w:lang w:val="pt-BR"/>
        </w:rPr>
        <w:t>Com a cessão das licenças do SMSD</w:t>
      </w:r>
      <w:r w:rsidR="00D37421" w:rsidRPr="001F289E">
        <w:rPr>
          <w:rFonts w:ascii="Tahoma" w:hAnsi="Tahoma" w:cs="Tahoma"/>
          <w:sz w:val="18"/>
          <w:szCs w:val="18"/>
          <w:lang w:val="pt-BR"/>
        </w:rPr>
        <w:t> </w:t>
      </w:r>
      <w:r w:rsidRPr="001F289E">
        <w:rPr>
          <w:rFonts w:ascii="Tahoma" w:hAnsi="Tahoma" w:cs="Tahoma"/>
          <w:sz w:val="18"/>
          <w:szCs w:val="18"/>
          <w:lang w:val="pt-BR"/>
        </w:rPr>
        <w:t>outorgadas, o cliente perderá os direitos de gerenciamento sob a licença do SMSE correspondente.</w:t>
      </w:r>
    </w:p>
    <w:p w:rsidR="004323B9" w:rsidRPr="001F289E" w:rsidRDefault="004323B9" w:rsidP="00D511CC">
      <w:pPr>
        <w:pStyle w:val="FootnoteBulletLevel1"/>
        <w:tabs>
          <w:tab w:val="clear" w:pos="900"/>
        </w:tabs>
        <w:spacing w:before="0" w:after="0"/>
        <w:ind w:left="720" w:firstLine="0"/>
        <w:rPr>
          <w:rFonts w:ascii="Tahoma" w:hAnsi="Tahoma" w:cs="Tahoma"/>
          <w:sz w:val="18"/>
          <w:szCs w:val="18"/>
          <w:lang w:val="pt-BR"/>
        </w:rPr>
      </w:pPr>
      <w:r w:rsidRPr="001F289E">
        <w:rPr>
          <w:rFonts w:ascii="Tahoma" w:hAnsi="Tahoma" w:cs="Tahoma"/>
          <w:sz w:val="18"/>
          <w:szCs w:val="18"/>
          <w:lang w:val="pt-BR"/>
        </w:rPr>
        <w:t>Quaisquer licenças outorgadas sob esta oferta estarão sujeitas à seguinte limitação:</w:t>
      </w:r>
      <w:r w:rsidRPr="001F289E">
        <w:rPr>
          <w:rFonts w:ascii="Tahoma" w:hAnsi="Tahoma" w:cs="Tahoma"/>
          <w:color w:val="000000"/>
          <w:sz w:val="18"/>
          <w:szCs w:val="18"/>
          <w:lang w:val="pt-BR"/>
        </w:rPr>
        <w:t xml:space="preserve"> cada conjunto de licenças do SMSD outorgadas deverá ser cedido a um único dispositivo</w:t>
      </w:r>
      <w:r w:rsidRPr="001F289E">
        <w:rPr>
          <w:rFonts w:ascii="Tahoma" w:hAnsi="Tahoma" w:cs="Tahoma"/>
          <w:sz w:val="18"/>
          <w:szCs w:val="18"/>
          <w:lang w:val="pt-BR"/>
        </w:rPr>
        <w:t>.</w:t>
      </w:r>
    </w:p>
    <w:p w:rsidR="000A18AA" w:rsidRPr="001F289E" w:rsidRDefault="000A18AA" w:rsidP="00D511CC">
      <w:pPr>
        <w:pStyle w:val="FootnoteBulletLevel1"/>
        <w:tabs>
          <w:tab w:val="clear" w:pos="900"/>
        </w:tabs>
        <w:spacing w:before="0" w:after="0"/>
        <w:ind w:left="720" w:firstLine="0"/>
        <w:rPr>
          <w:rFonts w:ascii="Tahoma" w:hAnsi="Tahoma" w:cs="Tahoma"/>
          <w:sz w:val="18"/>
          <w:szCs w:val="18"/>
          <w:lang w:val="pt-BR"/>
        </w:rPr>
      </w:pPr>
    </w:p>
    <w:p w:rsidR="00CF7343" w:rsidRPr="001F289E" w:rsidRDefault="004323B9" w:rsidP="000A18AA">
      <w:pPr>
        <w:pStyle w:val="FootnoteBulletLevel1"/>
        <w:tabs>
          <w:tab w:val="clear" w:pos="900"/>
        </w:tabs>
        <w:spacing w:before="0" w:after="60"/>
        <w:ind w:left="720" w:firstLine="0"/>
        <w:rPr>
          <w:rFonts w:ascii="Tahoma" w:hAnsi="Tahoma" w:cs="Tahoma"/>
          <w:sz w:val="18"/>
          <w:szCs w:val="18"/>
          <w:lang w:val="pt-BR"/>
        </w:rPr>
      </w:pPr>
      <w:r w:rsidRPr="001F289E">
        <w:rPr>
          <w:rFonts w:ascii="Tahoma" w:hAnsi="Tahoma" w:cs="Tahoma"/>
          <w:b/>
          <w:color w:val="000000"/>
          <w:sz w:val="18"/>
          <w:szCs w:val="18"/>
          <w:lang w:val="pt-BR"/>
        </w:rPr>
        <w:t>Opções na renovação do Software Assurance</w:t>
      </w:r>
      <w:r w:rsidR="006C0B98" w:rsidRPr="001F289E">
        <w:rPr>
          <w:rFonts w:ascii="Tahoma" w:hAnsi="Tahoma" w:cs="Tahoma"/>
          <w:b/>
          <w:color w:val="000000"/>
          <w:sz w:val="18"/>
          <w:szCs w:val="18"/>
          <w:lang w:val="pt-BR"/>
        </w:rPr>
        <w:t xml:space="preserve"> </w:t>
      </w:r>
    </w:p>
    <w:p w:rsidR="004323B9" w:rsidRPr="001F289E" w:rsidRDefault="004323B9" w:rsidP="00D511CC">
      <w:pPr>
        <w:pStyle w:val="FootnoteBulletLevel1"/>
        <w:tabs>
          <w:tab w:val="clear" w:pos="900"/>
        </w:tabs>
        <w:spacing w:before="0" w:after="0"/>
        <w:ind w:left="720" w:firstLine="0"/>
        <w:rPr>
          <w:rFonts w:ascii="Tahoma" w:hAnsi="Tahoma" w:cs="Tahoma"/>
          <w:sz w:val="18"/>
          <w:szCs w:val="18"/>
          <w:lang w:val="pt-BR"/>
        </w:rPr>
      </w:pPr>
      <w:r w:rsidRPr="001F289E">
        <w:rPr>
          <w:rFonts w:ascii="Tahoma" w:hAnsi="Tahoma" w:cs="Tahoma"/>
          <w:color w:val="000000"/>
          <w:sz w:val="18"/>
          <w:szCs w:val="18"/>
          <w:lang w:val="pt-BR"/>
        </w:rPr>
        <w:t xml:space="preserve">Quaisquer licenças outorgadas sob esta oferta incluirão uma cobertura do Software Assurance que se encerrará quando a cobertura sobre as licenças qualificadas correspondentes se encerrar. </w:t>
      </w:r>
      <w:r w:rsidRPr="001F289E">
        <w:rPr>
          <w:rFonts w:ascii="Tahoma" w:hAnsi="Tahoma" w:cs="Tahoma"/>
          <w:sz w:val="18"/>
          <w:szCs w:val="18"/>
          <w:lang w:val="pt-BR"/>
        </w:rPr>
        <w:t>Ao término da cobertura do Software Assurance, os clientes poderão renovar o Software Assurance de acordo com uma das seguintes opções:</w:t>
      </w:r>
    </w:p>
    <w:p w:rsidR="000A18AA" w:rsidRPr="001F289E" w:rsidRDefault="000A18AA" w:rsidP="00D511CC">
      <w:pPr>
        <w:pStyle w:val="FootnoteBulletLevel1"/>
        <w:tabs>
          <w:tab w:val="clear" w:pos="900"/>
        </w:tabs>
        <w:spacing w:before="0" w:after="0"/>
        <w:ind w:left="720" w:firstLine="0"/>
        <w:rPr>
          <w:rFonts w:ascii="Tahoma" w:hAnsi="Tahoma" w:cs="Tahoma"/>
          <w:sz w:val="18"/>
          <w:szCs w:val="18"/>
          <w:lang w:val="pt-BR"/>
        </w:rPr>
      </w:pPr>
    </w:p>
    <w:p w:rsidR="004323B9" w:rsidRPr="001F289E" w:rsidRDefault="004323B9" w:rsidP="00D37421">
      <w:pPr>
        <w:pStyle w:val="FootnoteBulletLevel1"/>
        <w:numPr>
          <w:ilvl w:val="0"/>
          <w:numId w:val="13"/>
        </w:numPr>
        <w:tabs>
          <w:tab w:val="left" w:pos="720"/>
        </w:tabs>
        <w:spacing w:before="0" w:after="60"/>
        <w:ind w:left="1440"/>
        <w:rPr>
          <w:rFonts w:ascii="Tahoma" w:hAnsi="Tahoma" w:cs="Tahoma"/>
          <w:sz w:val="18"/>
          <w:szCs w:val="18"/>
          <w:lang w:val="pt-BR"/>
        </w:rPr>
      </w:pPr>
      <w:r w:rsidRPr="001F289E">
        <w:rPr>
          <w:rFonts w:ascii="Tahoma" w:hAnsi="Tahoma" w:cs="Tahoma"/>
          <w:sz w:val="18"/>
          <w:szCs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D37421" w:rsidRPr="001F289E">
        <w:rPr>
          <w:rFonts w:ascii="Tahoma" w:hAnsi="Tahoma" w:cs="Tahoma"/>
          <w:sz w:val="18"/>
          <w:szCs w:val="18"/>
          <w:lang w:val="pt-BR"/>
        </w:rPr>
        <w:t> </w:t>
      </w:r>
      <w:r w:rsidRPr="001F289E">
        <w:rPr>
          <w:rFonts w:ascii="Tahoma" w:hAnsi="Tahoma" w:cs="Tahoma"/>
          <w:sz w:val="18"/>
          <w:szCs w:val="18"/>
          <w:lang w:val="pt-BR"/>
        </w:rPr>
        <w:t>cliente perderá os direitos às quatro licenças gratuitas do SMSD.</w:t>
      </w:r>
    </w:p>
    <w:p w:rsidR="004323B9" w:rsidRPr="001F289E" w:rsidRDefault="004323B9" w:rsidP="000A18AA">
      <w:pPr>
        <w:pStyle w:val="FootnoteBulletLevel1"/>
        <w:numPr>
          <w:ilvl w:val="0"/>
          <w:numId w:val="14"/>
        </w:numPr>
        <w:tabs>
          <w:tab w:val="left" w:pos="720"/>
        </w:tabs>
        <w:spacing w:before="0" w:after="60"/>
        <w:ind w:left="1440"/>
        <w:rPr>
          <w:rFonts w:ascii="Tahoma" w:hAnsi="Tahoma" w:cs="Tahoma"/>
          <w:sz w:val="18"/>
          <w:szCs w:val="18"/>
          <w:lang w:val="pt-BR"/>
        </w:rPr>
      </w:pPr>
      <w:r w:rsidRPr="001F289E">
        <w:rPr>
          <w:rFonts w:ascii="Tahoma" w:hAnsi="Tahoma" w:cs="Tahoma"/>
          <w:sz w:val="18"/>
          <w:szCs w:val="18"/>
          <w:lang w:val="pt-BR"/>
        </w:rPr>
        <w:t>Os clientes poderão renovar a cobertura para as licenças gratuitas do SMSD:</w:t>
      </w:r>
    </w:p>
    <w:p w:rsidR="004323B9" w:rsidRPr="001F289E" w:rsidRDefault="004323B9" w:rsidP="00D37421">
      <w:pPr>
        <w:pStyle w:val="FootnoteBulletLevel1"/>
        <w:numPr>
          <w:ilvl w:val="2"/>
          <w:numId w:val="15"/>
        </w:numPr>
        <w:tabs>
          <w:tab w:val="left" w:pos="720"/>
        </w:tabs>
        <w:spacing w:before="0" w:after="60"/>
        <w:ind w:left="1980"/>
        <w:rPr>
          <w:rFonts w:ascii="Tahoma" w:hAnsi="Tahoma" w:cs="Tahoma"/>
          <w:sz w:val="18"/>
          <w:szCs w:val="18"/>
          <w:lang w:val="pt-BR"/>
        </w:rPr>
      </w:pPr>
      <w:r w:rsidRPr="001F289E">
        <w:rPr>
          <w:rFonts w:ascii="Tahoma" w:hAnsi="Tahoma" w:cs="Tahoma"/>
          <w:sz w:val="18"/>
          <w:szCs w:val="18"/>
          <w:lang w:val="pt-BR"/>
        </w:rPr>
        <w:t>Os clientes poderão renovar a cobertura para todas as licenças do SMSD do conjunto de quatro licenças gratuitas do SMSD outorgadas sob esta oferta. Nesta opção, o requisito para</w:t>
      </w:r>
      <w:r w:rsidR="00D37421" w:rsidRPr="001F289E">
        <w:rPr>
          <w:rFonts w:ascii="Tahoma" w:hAnsi="Tahoma" w:cs="Tahoma"/>
          <w:sz w:val="18"/>
          <w:szCs w:val="18"/>
          <w:lang w:val="pt-BR"/>
        </w:rPr>
        <w:t> </w:t>
      </w:r>
      <w:r w:rsidRPr="001F289E">
        <w:rPr>
          <w:rFonts w:ascii="Tahoma" w:hAnsi="Tahoma" w:cs="Tahoma"/>
          <w:sz w:val="18"/>
          <w:szCs w:val="18"/>
          <w:lang w:val="pt-BR"/>
        </w:rPr>
        <w:t>alocar o conjunto de quatro licenças a um único dispositivo será dispensado.</w:t>
      </w:r>
    </w:p>
    <w:p w:rsidR="004323B9" w:rsidRPr="001F289E" w:rsidRDefault="004323B9" w:rsidP="009A1FC2">
      <w:pPr>
        <w:pStyle w:val="FootnoteBulletLevel1"/>
        <w:numPr>
          <w:ilvl w:val="2"/>
          <w:numId w:val="15"/>
        </w:numPr>
        <w:tabs>
          <w:tab w:val="left" w:pos="720"/>
        </w:tabs>
        <w:spacing w:before="0" w:after="60"/>
        <w:ind w:left="1980"/>
        <w:rPr>
          <w:rFonts w:ascii="Tahoma" w:hAnsi="Tahoma" w:cs="Tahoma"/>
          <w:sz w:val="18"/>
          <w:szCs w:val="18"/>
          <w:lang w:val="pt-BR"/>
        </w:rPr>
      </w:pPr>
      <w:r w:rsidRPr="001F289E">
        <w:rPr>
          <w:rFonts w:ascii="Tahoma" w:hAnsi="Tahoma" w:cs="Tahoma"/>
          <w:sz w:val="18"/>
          <w:szCs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6C0B98" w:rsidRPr="001F289E">
        <w:rPr>
          <w:rFonts w:ascii="Tahoma" w:hAnsi="Tahoma" w:cs="Tahoma"/>
          <w:sz w:val="18"/>
          <w:szCs w:val="18"/>
          <w:lang w:val="pt-BR"/>
        </w:rPr>
        <w:t xml:space="preserve"> </w:t>
      </w:r>
      <w:r w:rsidRPr="001F289E">
        <w:rPr>
          <w:rFonts w:ascii="Tahoma" w:hAnsi="Tahoma" w:cs="Tahoma"/>
          <w:sz w:val="18"/>
          <w:szCs w:val="18"/>
          <w:lang w:val="pt-BR"/>
        </w:rPr>
        <w:t>Nesta opção, o requisito para alocar o conjunto de quatro licenças a um único dispositivo continuará a ser aplicável na ocasião da renovação.</w:t>
      </w:r>
      <w:r w:rsidR="006C0B98" w:rsidRPr="001F289E">
        <w:rPr>
          <w:rFonts w:ascii="Tahoma" w:hAnsi="Tahoma" w:cs="Tahoma"/>
          <w:sz w:val="18"/>
          <w:szCs w:val="18"/>
          <w:lang w:val="pt-BR"/>
        </w:rPr>
        <w:t xml:space="preserve"> </w:t>
      </w:r>
      <w:r w:rsidRPr="001F289E">
        <w:rPr>
          <w:rFonts w:ascii="Tahoma" w:hAnsi="Tahoma" w:cs="Tahoma"/>
          <w:sz w:val="18"/>
          <w:szCs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w:t>
      </w:r>
      <w:r w:rsidR="009A1FC2" w:rsidRPr="001F289E">
        <w:rPr>
          <w:rFonts w:ascii="Tahoma" w:hAnsi="Tahoma" w:cs="Tahoma"/>
          <w:sz w:val="18"/>
          <w:szCs w:val="18"/>
          <w:lang w:val="pt-BR"/>
        </w:rPr>
        <w:t> </w:t>
      </w:r>
      <w:r w:rsidRPr="001F289E">
        <w:rPr>
          <w:rFonts w:ascii="Tahoma" w:hAnsi="Tahoma" w:cs="Tahoma"/>
          <w:sz w:val="18"/>
          <w:szCs w:val="18"/>
          <w:lang w:val="pt-BR"/>
        </w:rPr>
        <w:t>SMSD a um único dispositivo só será dispensado nessa renovação subsequente se a cobertura para todas as quatro licenças do SMSD for renovada.</w:t>
      </w:r>
    </w:p>
    <w:p w:rsidR="00D63733" w:rsidRPr="001F289E" w:rsidRDefault="00D63733" w:rsidP="00D511CC">
      <w:pPr>
        <w:pStyle w:val="FootnoteBulletLevel1"/>
        <w:tabs>
          <w:tab w:val="clear" w:pos="900"/>
          <w:tab w:val="left" w:pos="720"/>
        </w:tabs>
        <w:spacing w:before="0" w:after="0"/>
        <w:ind w:firstLine="0"/>
        <w:rPr>
          <w:rFonts w:ascii="Tahoma" w:hAnsi="Tahoma" w:cs="Tahoma"/>
          <w:sz w:val="18"/>
          <w:szCs w:val="18"/>
          <w:lang w:val="pt-BR"/>
        </w:rPr>
      </w:pPr>
    </w:p>
    <w:p w:rsidR="00CF7343" w:rsidRPr="001F289E" w:rsidRDefault="004323B9" w:rsidP="000A18AA">
      <w:pPr>
        <w:pStyle w:val="FootnoteBulletLevel1"/>
        <w:tabs>
          <w:tab w:val="clear" w:pos="900"/>
          <w:tab w:val="left" w:pos="720"/>
        </w:tabs>
        <w:spacing w:before="0" w:after="60"/>
        <w:ind w:left="720" w:firstLine="0"/>
        <w:rPr>
          <w:rFonts w:ascii="Tahoma" w:hAnsi="Tahoma" w:cs="Tahoma"/>
          <w:sz w:val="18"/>
          <w:szCs w:val="18"/>
          <w:lang w:val="pt-BR"/>
        </w:rPr>
      </w:pPr>
      <w:r w:rsidRPr="001F289E">
        <w:rPr>
          <w:rFonts w:ascii="Tahoma" w:hAnsi="Tahoma" w:cs="Tahoma"/>
          <w:b/>
          <w:sz w:val="18"/>
          <w:szCs w:val="18"/>
          <w:lang w:val="pt-BR"/>
        </w:rPr>
        <w:t>Remoção da limitação de que c</w:t>
      </w:r>
      <w:r w:rsidRPr="001F289E">
        <w:rPr>
          <w:rFonts w:ascii="Tahoma" w:hAnsi="Tahoma" w:cs="Tahoma"/>
          <w:b/>
          <w:color w:val="000000"/>
          <w:sz w:val="18"/>
          <w:szCs w:val="18"/>
          <w:lang w:val="pt-BR"/>
        </w:rPr>
        <w:t>ada conjunto de licenças do SMSD outorgadas deverá ser alocado a um único dispositivo</w:t>
      </w:r>
    </w:p>
    <w:p w:rsidR="004323B9" w:rsidRPr="001F289E"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1F289E">
        <w:rPr>
          <w:rFonts w:ascii="Tahoma" w:hAnsi="Tahoma" w:cs="Tahoma"/>
          <w:sz w:val="18"/>
          <w:szCs w:val="18"/>
          <w:lang w:val="pt-BR"/>
        </w:rPr>
        <w:t xml:space="preserve">A qualquer momento antes da primeira renovação do Software Assurance após esta outorga, os clientes poderão remover o requisito de que </w:t>
      </w:r>
      <w:r w:rsidRPr="001F289E">
        <w:rPr>
          <w:rFonts w:ascii="Tahoma" w:hAnsi="Tahoma" w:cs="Tahoma"/>
          <w:color w:val="000000"/>
          <w:sz w:val="18"/>
          <w:szCs w:val="18"/>
          <w:lang w:val="pt-BR"/>
        </w:rPr>
        <w:t>cada conjunto de licenças do SMSD outorgadas deverá ser alocado a um único dispositivo. Para isso, deverão</w:t>
      </w:r>
      <w:r w:rsidRPr="001F289E">
        <w:rPr>
          <w:rFonts w:ascii="Tahoma" w:hAnsi="Tahoma" w:cs="Tahoma"/>
          <w:sz w:val="18"/>
          <w:szCs w:val="18"/>
          <w:lang w:val="pt-BR"/>
        </w:rPr>
        <w:t xml:space="preserve"> comprar a cobertura do Software Assurance para duas licenças do SMSD de um dado conjunto de quatro licenças gratuitas do SMSD.</w:t>
      </w:r>
    </w:p>
    <w:p w:rsidR="000A18AA" w:rsidRPr="001F289E"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D37421" w:rsidRPr="001F289E" w:rsidRDefault="00D37421" w:rsidP="00D511CC">
      <w:pPr>
        <w:pStyle w:val="FootnoteBulletLevel1"/>
        <w:tabs>
          <w:tab w:val="clear" w:pos="900"/>
          <w:tab w:val="left" w:pos="720"/>
        </w:tabs>
        <w:spacing w:before="0" w:after="0"/>
        <w:ind w:left="720" w:firstLine="0"/>
        <w:rPr>
          <w:rFonts w:ascii="Tahoma" w:hAnsi="Tahoma" w:cs="Tahoma"/>
          <w:sz w:val="18"/>
          <w:szCs w:val="18"/>
          <w:lang w:val="pt-BR"/>
        </w:rPr>
      </w:pPr>
    </w:p>
    <w:p w:rsidR="00D37421" w:rsidRPr="001F289E" w:rsidRDefault="00D37421"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1F289E"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1F289E">
        <w:rPr>
          <w:rFonts w:ascii="Tahoma" w:hAnsi="Tahoma" w:cs="Tahoma"/>
          <w:sz w:val="18"/>
          <w:szCs w:val="18"/>
          <w:lang w:val="pt-BR"/>
        </w:rPr>
        <w:lastRenderedPageBreak/>
        <w:t>O direito de uso do software pelos clientes sob as licenças gratuitas do SMSD é comprovado por esta nota de condição do produto e por evidências das licenças qualificadas correspondentes.</w:t>
      </w:r>
      <w:r w:rsidR="006C0B98" w:rsidRPr="001F289E">
        <w:rPr>
          <w:rFonts w:ascii="Tahoma" w:hAnsi="Tahoma" w:cs="Tahoma"/>
          <w:sz w:val="18"/>
          <w:szCs w:val="18"/>
          <w:lang w:val="pt-BR"/>
        </w:rPr>
        <w:t xml:space="preserve"> </w:t>
      </w:r>
      <w:r w:rsidRPr="001F289E">
        <w:rPr>
          <w:rFonts w:ascii="Tahoma" w:hAnsi="Tahoma" w:cs="Tahoma"/>
          <w:sz w:val="18"/>
          <w:szCs w:val="18"/>
          <w:lang w:val="pt-BR"/>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rsidR="000A18AA" w:rsidRPr="001F289E"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F23A1B" w:rsidRPr="001F289E" w:rsidRDefault="004323B9" w:rsidP="00C13085">
      <w:pPr>
        <w:pStyle w:val="FootnoteBulletLevel1"/>
        <w:tabs>
          <w:tab w:val="clear" w:pos="900"/>
          <w:tab w:val="left" w:pos="720"/>
        </w:tabs>
        <w:spacing w:before="0" w:after="0"/>
        <w:ind w:left="720" w:firstLine="0"/>
        <w:rPr>
          <w:rFonts w:ascii="Tahoma" w:hAnsi="Tahoma" w:cs="Tahoma"/>
          <w:sz w:val="18"/>
          <w:szCs w:val="18"/>
          <w:lang w:val="pt-BR"/>
        </w:rPr>
      </w:pPr>
      <w:r w:rsidRPr="001F289E">
        <w:rPr>
          <w:rFonts w:ascii="Tahoma" w:hAnsi="Tahoma" w:cs="Tahoma"/>
          <w:sz w:val="18"/>
          <w:szCs w:val="18"/>
          <w:lang w:val="pt-BR"/>
        </w:rPr>
        <w:t>*As alterações no licenciamento do SMSE são efetivas para o System Center Operations Manager 2007 R2 e</w:t>
      </w:r>
      <w:r w:rsidR="00C13085" w:rsidRPr="001F289E">
        <w:rPr>
          <w:rFonts w:ascii="Tahoma" w:hAnsi="Tahoma" w:cs="Tahoma"/>
          <w:sz w:val="18"/>
          <w:szCs w:val="18"/>
          <w:lang w:val="pt-BR"/>
        </w:rPr>
        <w:t> </w:t>
      </w:r>
      <w:r w:rsidRPr="001F289E">
        <w:rPr>
          <w:rFonts w:ascii="Tahoma" w:hAnsi="Tahoma" w:cs="Tahoma"/>
          <w:sz w:val="18"/>
          <w:szCs w:val="18"/>
          <w:lang w:val="pt-BR"/>
        </w:rPr>
        <w:t>para novos lançamentos dos outros produtos incluídos no System Center Server Management Suite Enterprise (por exemplo, o System Center Virtual Machine Manager 2008 R2).</w:t>
      </w:r>
    </w:p>
    <w:p w:rsidR="000A18AA" w:rsidRPr="001F289E" w:rsidRDefault="000A18AA" w:rsidP="000A18AA">
      <w:pPr>
        <w:pStyle w:val="FootnoteBulletLevel1"/>
        <w:tabs>
          <w:tab w:val="clear" w:pos="900"/>
          <w:tab w:val="left" w:pos="720"/>
        </w:tabs>
        <w:spacing w:before="0" w:after="0"/>
        <w:rPr>
          <w:rFonts w:ascii="Tahoma" w:hAnsi="Tahoma" w:cs="Tahoma"/>
          <w:sz w:val="18"/>
          <w:szCs w:val="18"/>
          <w:lang w:val="pt-BR"/>
        </w:rPr>
      </w:pPr>
    </w:p>
    <w:p w:rsidR="000A18AA" w:rsidRPr="001F289E" w:rsidRDefault="000A18AA" w:rsidP="000A18AA">
      <w:pPr>
        <w:pStyle w:val="FootnoteBulletLevel1"/>
        <w:tabs>
          <w:tab w:val="clear" w:pos="900"/>
          <w:tab w:val="left" w:pos="720"/>
        </w:tabs>
        <w:spacing w:before="0" w:after="0"/>
        <w:rPr>
          <w:rFonts w:ascii="Tahoma" w:hAnsi="Tahoma" w:cs="Tahoma"/>
          <w:sz w:val="18"/>
          <w:szCs w:val="18"/>
          <w:lang w:val="pt-BR"/>
        </w:rPr>
      </w:pPr>
    </w:p>
    <w:p w:rsidR="00F411FE" w:rsidRPr="001F289E" w:rsidRDefault="00A560B6" w:rsidP="0097015A">
      <w:pPr>
        <w:pStyle w:val="Heading3"/>
        <w:rPr>
          <w:rFonts w:ascii="Tahoma" w:hAnsi="Tahoma" w:cs="Tahoma"/>
          <w:lang w:val="pt-BR"/>
        </w:rPr>
      </w:pPr>
      <w:bookmarkStart w:id="1540" w:name="_86_System_Center"/>
      <w:bookmarkStart w:id="1541" w:name="_94_System_Center"/>
      <w:bookmarkStart w:id="1542" w:name="_Toc336338355"/>
      <w:bookmarkStart w:id="1543" w:name="_Toc363830096"/>
      <w:bookmarkStart w:id="1544" w:name="Srv_90SysCtrSvrMgmtSuiteDatacenter"/>
      <w:bookmarkEnd w:id="1540"/>
      <w:bookmarkEnd w:id="1541"/>
      <w:r w:rsidRPr="001F289E">
        <w:rPr>
          <w:rFonts w:ascii="Tahoma" w:hAnsi="Tahoma" w:cs="Tahoma"/>
          <w:caps/>
          <w:color w:val="FF7415"/>
          <w:sz w:val="22"/>
          <w:szCs w:val="22"/>
          <w:vertAlign w:val="superscript"/>
          <w:lang w:val="pt-BR"/>
        </w:rPr>
        <w:t>94</w:t>
      </w:r>
      <w:r w:rsidRPr="001F289E">
        <w:rPr>
          <w:rFonts w:ascii="Tahoma" w:hAnsi="Tahoma" w:cs="Tahoma"/>
          <w:caps/>
          <w:color w:val="FF7415"/>
          <w:sz w:val="22"/>
          <w:szCs w:val="22"/>
          <w:lang w:val="pt-BR"/>
        </w:rPr>
        <w:t xml:space="preserve"> </w:t>
      </w:r>
      <w:r w:rsidRPr="001F289E">
        <w:rPr>
          <w:rFonts w:ascii="Tahoma" w:hAnsi="Tahoma" w:cs="Tahoma"/>
          <w:color w:val="FF7415"/>
          <w:sz w:val="22"/>
          <w:szCs w:val="22"/>
          <w:lang w:val="pt-BR"/>
        </w:rPr>
        <w:t>System Center Server Management Suite Datacenter</w:t>
      </w:r>
      <w:bookmarkEnd w:id="1542"/>
      <w:bookmarkEnd w:id="1543"/>
    </w:p>
    <w:bookmarkEnd w:id="1544"/>
    <w:p w:rsidR="00F411FE" w:rsidRPr="001F289E" w:rsidRDefault="00F411FE" w:rsidP="00F411FE">
      <w:pPr>
        <w:ind w:left="360"/>
        <w:rPr>
          <w:rFonts w:cs="Tahoma"/>
          <w:lang w:val="pt-BR"/>
        </w:rPr>
      </w:pPr>
    </w:p>
    <w:p w:rsidR="00FF4CAB" w:rsidRPr="001F289E" w:rsidRDefault="00FF4CAB" w:rsidP="000A18AA">
      <w:pPr>
        <w:pStyle w:val="EndnoteText"/>
        <w:ind w:left="720"/>
        <w:rPr>
          <w:rFonts w:ascii="Tahoma" w:hAnsi="Tahoma" w:cs="Tahoma"/>
          <w:sz w:val="18"/>
          <w:szCs w:val="18"/>
          <w:lang w:val="pt-BR"/>
        </w:rPr>
      </w:pPr>
      <w:r w:rsidRPr="001F289E">
        <w:rPr>
          <w:rFonts w:ascii="Tahoma" w:hAnsi="Tahoma" w:cs="Tahoma"/>
          <w:color w:val="000000"/>
          <w:sz w:val="18"/>
          <w:szCs w:val="18"/>
          <w:lang w:val="pt-BR"/>
        </w:rPr>
        <w:t xml:space="preserve">Este produto encontra-se no status EOL (Fim da Vida Útil) e não será mais oferecido. </w:t>
      </w:r>
    </w:p>
    <w:p w:rsidR="004F0CAE" w:rsidRPr="001F289E" w:rsidRDefault="004F0CAE" w:rsidP="000A18AA">
      <w:pPr>
        <w:pStyle w:val="EndnoteText"/>
        <w:ind w:left="720"/>
        <w:rPr>
          <w:rFonts w:ascii="Tahoma" w:hAnsi="Tahoma" w:cs="Tahoma"/>
          <w:sz w:val="18"/>
          <w:szCs w:val="18"/>
          <w:lang w:val="pt-BR"/>
        </w:rPr>
      </w:pPr>
    </w:p>
    <w:p w:rsidR="00FF4CAB" w:rsidRPr="001F289E" w:rsidRDefault="00FF4CAB" w:rsidP="004F0CAE">
      <w:pPr>
        <w:pStyle w:val="FootnoteBulletLevel1"/>
        <w:tabs>
          <w:tab w:val="clear" w:pos="900"/>
        </w:tabs>
        <w:spacing w:before="0" w:after="60"/>
        <w:ind w:left="720" w:firstLine="0"/>
        <w:rPr>
          <w:rFonts w:ascii="Tahoma" w:hAnsi="Tahoma" w:cs="Tahoma"/>
          <w:lang w:val="pt-BR"/>
        </w:rPr>
      </w:pPr>
      <w:r w:rsidRPr="001F289E">
        <w:rPr>
          <w:rFonts w:ascii="Tahoma" w:hAnsi="Tahoma" w:cs="Tahoma"/>
          <w:b/>
          <w:sz w:val="18"/>
          <w:lang w:val="pt-BR"/>
        </w:rPr>
        <w:t>Detalhes da Outorga de Licença Transicional Única do System Center 2012</w:t>
      </w:r>
    </w:p>
    <w:p w:rsidR="00FF4CAB" w:rsidRPr="001F289E" w:rsidRDefault="00FF4CAB" w:rsidP="00845632">
      <w:pPr>
        <w:ind w:left="720"/>
        <w:rPr>
          <w:rFonts w:cs="Tahoma"/>
          <w:lang w:val="pt-BR"/>
        </w:rPr>
      </w:pPr>
      <w:r w:rsidRPr="001F289E">
        <w:rPr>
          <w:rFonts w:cs="Tahoma"/>
          <w:lang w:val="pt-BR"/>
        </w:rPr>
        <w:t>Consulte a nota do produto nas ofertas do System Center 2012 para obter detalhes sobre as outorgas de</w:t>
      </w:r>
      <w:r w:rsidR="00845632" w:rsidRPr="001F289E">
        <w:rPr>
          <w:rFonts w:cs="Tahoma"/>
          <w:lang w:val="pt-BR"/>
        </w:rPr>
        <w:t> </w:t>
      </w:r>
      <w:r w:rsidRPr="001F289E">
        <w:rPr>
          <w:rFonts w:cs="Tahoma"/>
          <w:lang w:val="pt-BR"/>
        </w:rPr>
        <w:t>licença transicionais.</w:t>
      </w:r>
    </w:p>
    <w:p w:rsidR="00FF4CAB" w:rsidRPr="001F289E" w:rsidRDefault="00FF4CAB" w:rsidP="000A18AA">
      <w:pPr>
        <w:ind w:left="720"/>
        <w:rPr>
          <w:rFonts w:cs="Tahoma"/>
          <w:lang w:val="pt-BR"/>
        </w:rPr>
      </w:pPr>
    </w:p>
    <w:p w:rsidR="00F411FE" w:rsidRPr="001F289E" w:rsidRDefault="00F411FE" w:rsidP="000A18AA">
      <w:pPr>
        <w:ind w:left="720"/>
        <w:rPr>
          <w:rFonts w:cs="Tahoma"/>
          <w:lang w:val="pt-BR"/>
        </w:rPr>
      </w:pPr>
      <w:r w:rsidRPr="001F289E">
        <w:rPr>
          <w:rFonts w:cs="Tahoma"/>
          <w:szCs w:val="20"/>
          <w:lang w:val="pt-BR"/>
        </w:rPr>
        <w:t>O System Center Server Management Suite Datacenter é independente da versão e os direitos de uso de produto são determinados pelo status da cobertura do Software Assurance para o System Center Server Management Suite Datacenter.</w:t>
      </w:r>
      <w:r w:rsidR="006C0B98" w:rsidRPr="001F289E">
        <w:rPr>
          <w:rFonts w:cs="Tahoma"/>
          <w:szCs w:val="20"/>
          <w:lang w:val="pt-BR"/>
        </w:rPr>
        <w:t xml:space="preserve"> </w:t>
      </w:r>
      <w:r w:rsidRPr="001F289E">
        <w:rPr>
          <w:rFonts w:cs="Tahoma"/>
          <w:szCs w:val="20"/>
          <w:lang w:val="pt-BR"/>
        </w:rPr>
        <w:t>Se a cobertura for interrompida, os direitos de acesso sob as licenças perpétuas serão determinados com base nos direitos de uso de produto em vigor antes da interrupção.</w:t>
      </w:r>
    </w:p>
    <w:p w:rsidR="00E72B93" w:rsidRPr="001F289E" w:rsidRDefault="00E72B93" w:rsidP="000A18AA">
      <w:pPr>
        <w:ind w:left="720"/>
        <w:rPr>
          <w:rFonts w:cs="Tahoma"/>
          <w:lang w:val="pt-BR"/>
        </w:rPr>
      </w:pPr>
    </w:p>
    <w:p w:rsidR="00143CF6" w:rsidRPr="001F289E" w:rsidRDefault="005C164D" w:rsidP="00C13085">
      <w:pPr>
        <w:ind w:left="720"/>
        <w:rPr>
          <w:rFonts w:cs="Tahoma"/>
          <w:lang w:val="pt-BR"/>
        </w:rPr>
      </w:pPr>
      <w:r w:rsidRPr="001F289E">
        <w:rPr>
          <w:rFonts w:cs="Tahoma"/>
          <w:color w:val="000000"/>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C13085" w:rsidRPr="001F289E">
        <w:rPr>
          <w:rFonts w:cs="Tahoma"/>
          <w:color w:val="000000"/>
          <w:szCs w:val="18"/>
          <w:lang w:val="pt-BR"/>
        </w:rPr>
        <w:t> </w:t>
      </w:r>
      <w:r w:rsidRPr="001F289E">
        <w:rPr>
          <w:rFonts w:cs="Tahoma"/>
          <w:color w:val="000000"/>
          <w:szCs w:val="18"/>
          <w:lang w:val="pt-BR"/>
        </w:rPr>
        <w:t>uso.</w:t>
      </w:r>
      <w:bookmarkStart w:id="1545" w:name="_90_System_Center"/>
      <w:bookmarkEnd w:id="1545"/>
    </w:p>
    <w:p w:rsidR="00FF4CAB" w:rsidRPr="001F289E" w:rsidRDefault="00FF4CAB" w:rsidP="004F0CAE">
      <w:pPr>
        <w:rPr>
          <w:rFonts w:cs="Tahoma"/>
          <w:lang w:val="pt-BR"/>
        </w:rPr>
      </w:pPr>
      <w:bookmarkStart w:id="1546" w:name="Srv_92TechNetPlusSingleUser"/>
    </w:p>
    <w:p w:rsidR="00FF4CAB" w:rsidRPr="001F289E" w:rsidRDefault="00FF4CAB" w:rsidP="004F0CAE">
      <w:pPr>
        <w:rPr>
          <w:rFonts w:cs="Tahoma"/>
          <w:lang w:val="pt-BR"/>
        </w:rPr>
      </w:pPr>
    </w:p>
    <w:p w:rsidR="00FF4CAB" w:rsidRPr="001F289E" w:rsidRDefault="00A560B6" w:rsidP="00C13085">
      <w:pPr>
        <w:pStyle w:val="Heading3"/>
        <w:ind w:left="270" w:hanging="270"/>
        <w:rPr>
          <w:rFonts w:ascii="Tahoma" w:hAnsi="Tahoma" w:cs="Tahoma"/>
          <w:lang w:val="pt-BR"/>
        </w:rPr>
      </w:pPr>
      <w:bookmarkStart w:id="1547" w:name="_87_System_Center"/>
      <w:bookmarkStart w:id="1548" w:name="_Toc336338357"/>
      <w:bookmarkStart w:id="1549" w:name="_Toc363830097"/>
      <w:bookmarkStart w:id="1550" w:name="Srv_100SysCenterVMM2008R2"/>
      <w:bookmarkEnd w:id="1547"/>
      <w:r w:rsidRPr="001F289E">
        <w:rPr>
          <w:rFonts w:ascii="Tahoma" w:hAnsi="Tahoma" w:cs="Tahoma"/>
          <w:caps/>
          <w:color w:val="FF6F0D"/>
          <w:sz w:val="22"/>
          <w:szCs w:val="22"/>
          <w:vertAlign w:val="superscript"/>
          <w:lang w:val="pt-BR"/>
        </w:rPr>
        <w:t>95</w:t>
      </w:r>
      <w:r w:rsidRPr="001F289E">
        <w:rPr>
          <w:rFonts w:ascii="Tahoma" w:hAnsi="Tahoma" w:cs="Tahoma"/>
          <w:color w:val="FF6F0D"/>
          <w:sz w:val="22"/>
          <w:szCs w:val="22"/>
          <w:lang w:val="pt-BR"/>
        </w:rPr>
        <w:t xml:space="preserve"> System Center Virtual Machine Manager 2008 R2 – Licenças de Gerenciamento de</w:t>
      </w:r>
      <w:r w:rsidR="00C13085" w:rsidRPr="001F289E">
        <w:rPr>
          <w:rFonts w:ascii="Tahoma" w:hAnsi="Tahoma" w:cs="Tahoma"/>
          <w:color w:val="FF6F0D"/>
          <w:sz w:val="22"/>
          <w:szCs w:val="22"/>
          <w:lang w:val="pt-BR"/>
        </w:rPr>
        <w:t> </w:t>
      </w:r>
      <w:r w:rsidRPr="001F289E">
        <w:rPr>
          <w:rFonts w:ascii="Tahoma" w:hAnsi="Tahoma" w:cs="Tahoma"/>
          <w:color w:val="FF6F0D"/>
          <w:sz w:val="22"/>
          <w:szCs w:val="22"/>
          <w:lang w:val="pt-BR"/>
        </w:rPr>
        <w:t>Cliente e Servidor</w:t>
      </w:r>
      <w:bookmarkEnd w:id="1548"/>
      <w:bookmarkEnd w:id="1549"/>
    </w:p>
    <w:bookmarkEnd w:id="1550"/>
    <w:p w:rsidR="00FF4CAB" w:rsidRPr="001F289E" w:rsidRDefault="00FF4CAB" w:rsidP="004F0CAE">
      <w:pPr>
        <w:rPr>
          <w:rFonts w:cs="Tahoma"/>
          <w:lang w:val="pt-BR"/>
        </w:rPr>
      </w:pPr>
    </w:p>
    <w:p w:rsidR="00FF4CAB" w:rsidRPr="001F289E" w:rsidRDefault="00FF4CAB" w:rsidP="004F0CAE">
      <w:pPr>
        <w:ind w:left="720"/>
        <w:rPr>
          <w:rFonts w:cs="Tahoma"/>
          <w:lang w:val="pt-BR"/>
        </w:rPr>
      </w:pPr>
      <w:r w:rsidRPr="001F289E">
        <w:rPr>
          <w:rFonts w:cs="Tahoma"/>
          <w:lang w:val="pt-BR"/>
        </w:rPr>
        <w:t>Estes produtos encontram-se no status EOL (Fim da Vida Útil) e não serão mais oferecidos.</w:t>
      </w:r>
    </w:p>
    <w:p w:rsidR="004F0CAE" w:rsidRPr="001F289E" w:rsidRDefault="004F0CAE" w:rsidP="004F0CAE">
      <w:pPr>
        <w:ind w:left="720"/>
        <w:rPr>
          <w:rFonts w:cs="Tahoma"/>
          <w:lang w:val="pt-BR"/>
        </w:rPr>
      </w:pPr>
    </w:p>
    <w:p w:rsidR="00FF4CAB" w:rsidRPr="001F289E" w:rsidRDefault="00FF4CAB" w:rsidP="004F0CAE">
      <w:pPr>
        <w:adjustRightInd w:val="0"/>
        <w:spacing w:after="60"/>
        <w:ind w:left="720"/>
        <w:textAlignment w:val="baseline"/>
        <w:rPr>
          <w:rFonts w:cs="Tahoma"/>
          <w:lang w:val="pt-BR"/>
        </w:rPr>
      </w:pPr>
      <w:r w:rsidRPr="001F289E">
        <w:rPr>
          <w:rFonts w:cs="Tahoma"/>
          <w:b/>
          <w:szCs w:val="20"/>
          <w:lang w:val="pt-BR"/>
        </w:rPr>
        <w:t>Detalhes da Outorga de Licença Transicional Única do System Center 2012</w:t>
      </w:r>
    </w:p>
    <w:p w:rsidR="00586FCE" w:rsidRPr="001F289E" w:rsidRDefault="00FF4CAB" w:rsidP="00C13085">
      <w:pPr>
        <w:ind w:left="720"/>
        <w:rPr>
          <w:rFonts w:cs="Tahoma"/>
          <w:lang w:val="pt-BR"/>
        </w:rPr>
      </w:pPr>
      <w:r w:rsidRPr="001F289E">
        <w:rPr>
          <w:rFonts w:cs="Tahoma"/>
          <w:lang w:val="pt-BR"/>
        </w:rPr>
        <w:t>Consulte a nota do produto nas ofertas do System Center 2012 para obter detalhes sobre as outorgas de</w:t>
      </w:r>
      <w:r w:rsidR="00C13085" w:rsidRPr="001F289E">
        <w:rPr>
          <w:rFonts w:cs="Tahoma"/>
          <w:lang w:val="pt-BR"/>
        </w:rPr>
        <w:t> </w:t>
      </w:r>
      <w:r w:rsidRPr="001F289E">
        <w:rPr>
          <w:rFonts w:cs="Tahoma"/>
          <w:lang w:val="pt-BR"/>
        </w:rPr>
        <w:t>licença</w:t>
      </w:r>
      <w:bookmarkStart w:id="1551" w:name="_Toc336338358"/>
      <w:bookmarkStart w:id="1552" w:name="Srv_101SystemCenter2012"/>
      <w:r w:rsidRPr="001F289E">
        <w:rPr>
          <w:rFonts w:cs="Tahoma"/>
          <w:lang w:val="pt-BR"/>
        </w:rPr>
        <w:t xml:space="preserve"> transicionais.</w:t>
      </w:r>
    </w:p>
    <w:p w:rsidR="004F0CAE" w:rsidRPr="001F289E" w:rsidRDefault="004F0CAE" w:rsidP="004F0CAE">
      <w:pPr>
        <w:rPr>
          <w:rFonts w:cs="Tahoma"/>
          <w:lang w:val="pt-BR"/>
        </w:rPr>
      </w:pPr>
    </w:p>
    <w:p w:rsidR="004F0CAE" w:rsidRPr="001F289E" w:rsidRDefault="004F0CAE" w:rsidP="004F0CAE">
      <w:pPr>
        <w:rPr>
          <w:rFonts w:cs="Tahoma"/>
          <w:lang w:val="pt-BR"/>
        </w:rPr>
      </w:pPr>
    </w:p>
    <w:p w:rsidR="00FF4CAB" w:rsidRPr="001F289E" w:rsidRDefault="00A560B6" w:rsidP="00FF4CAB">
      <w:pPr>
        <w:pStyle w:val="Heading3"/>
        <w:rPr>
          <w:rFonts w:ascii="Tahoma" w:hAnsi="Tahoma" w:cs="Tahoma"/>
          <w:lang w:val="pt-BR"/>
        </w:rPr>
      </w:pPr>
      <w:bookmarkStart w:id="1553" w:name="_91_89_System"/>
      <w:bookmarkStart w:id="1554" w:name="_96_System_Center"/>
      <w:bookmarkStart w:id="1555" w:name="_Toc363830098"/>
      <w:bookmarkEnd w:id="1553"/>
      <w:bookmarkEnd w:id="1554"/>
      <w:r w:rsidRPr="001F289E">
        <w:rPr>
          <w:rFonts w:ascii="Tahoma" w:hAnsi="Tahoma" w:cs="Tahoma"/>
          <w:caps/>
          <w:color w:val="FF6F0D"/>
          <w:sz w:val="22"/>
          <w:szCs w:val="22"/>
          <w:vertAlign w:val="superscript"/>
          <w:lang w:val="pt-BR"/>
        </w:rPr>
        <w:t>96</w:t>
      </w:r>
      <w:r w:rsidRPr="001F289E">
        <w:rPr>
          <w:rFonts w:ascii="Tahoma" w:hAnsi="Tahoma" w:cs="Tahoma"/>
          <w:color w:val="FF6F0D"/>
          <w:sz w:val="22"/>
          <w:szCs w:val="22"/>
          <w:lang w:val="pt-BR"/>
        </w:rPr>
        <w:t xml:space="preserve"> System Center 2012</w:t>
      </w:r>
      <w:bookmarkEnd w:id="1551"/>
      <w:bookmarkEnd w:id="1555"/>
    </w:p>
    <w:bookmarkEnd w:id="1552"/>
    <w:p w:rsidR="00FF4CAB" w:rsidRPr="001F289E" w:rsidRDefault="00FF4CAB" w:rsidP="004F0CAE">
      <w:pPr>
        <w:rPr>
          <w:rFonts w:cs="Tahoma"/>
          <w:lang w:val="pt-BR"/>
        </w:rPr>
      </w:pPr>
    </w:p>
    <w:p w:rsidR="00FF4CAB" w:rsidRPr="001F289E" w:rsidRDefault="00FF4CAB" w:rsidP="004F0CAE">
      <w:pPr>
        <w:ind w:left="720"/>
        <w:rPr>
          <w:rFonts w:cs="Tahoma"/>
          <w:lang w:val="pt-BR"/>
        </w:rPr>
      </w:pPr>
      <w:r w:rsidRPr="001F289E">
        <w:rPr>
          <w:rFonts w:cs="Tahoma"/>
          <w:color w:val="000000"/>
          <w:szCs w:val="24"/>
          <w:lang w:val="pt-BR"/>
        </w:rPr>
        <w:t>As versões posteriores do System Center Data Protection Manager 2010, System Center Operations Manager 2008 R2, System Center Service Manager 2010 e System Center Virtual Machine Manager 2008 R2 não serão disponíveis.</w:t>
      </w:r>
      <w:r w:rsidR="006C0B98" w:rsidRPr="001F289E">
        <w:rPr>
          <w:rFonts w:cs="Tahoma"/>
          <w:color w:val="000000"/>
          <w:szCs w:val="24"/>
          <w:lang w:val="pt-BR"/>
        </w:rPr>
        <w:t xml:space="preserve"> </w:t>
      </w:r>
      <w:r w:rsidRPr="001F289E">
        <w:rPr>
          <w:rFonts w:cs="Tahoma"/>
          <w:color w:val="000000"/>
          <w:szCs w:val="24"/>
          <w:lang w:val="pt-BR"/>
        </w:rPr>
        <w:t>Da mesma forma, versões posteriores do System Center Configuration Manager 2007 R3 não estarão disponíveis sob licenças de software separadas ou licenças de gerenciamento de servidores. 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rsidR="00FF4CAB" w:rsidRPr="001F289E" w:rsidRDefault="00FF4CAB" w:rsidP="004F0CAE">
      <w:pPr>
        <w:ind w:left="900"/>
        <w:rPr>
          <w:rFonts w:cs="Tahoma"/>
          <w:lang w:val="pt-BR"/>
        </w:rPr>
      </w:pPr>
    </w:p>
    <w:p w:rsidR="00FF4CAB" w:rsidRPr="001F289E" w:rsidRDefault="00FF4CAB" w:rsidP="004F0CAE">
      <w:pPr>
        <w:ind w:left="900"/>
        <w:rPr>
          <w:rFonts w:cs="Tahoma"/>
          <w:lang w:val="pt-BR"/>
        </w:rPr>
      </w:pPr>
    </w:p>
    <w:p w:rsidR="006E486C" w:rsidRPr="001F289E" w:rsidRDefault="006E486C" w:rsidP="004F0CAE">
      <w:pPr>
        <w:ind w:left="900"/>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267CD5" w:rsidTr="006E486C">
        <w:trPr>
          <w:tblHeader/>
        </w:trPr>
        <w:tc>
          <w:tcPr>
            <w:tcW w:w="3960" w:type="dxa"/>
            <w:tcBorders>
              <w:top w:val="single" w:sz="4" w:space="0" w:color="000000"/>
              <w:bottom w:val="single" w:sz="6" w:space="0" w:color="000000"/>
            </w:tcBorders>
            <w:shd w:val="clear" w:color="auto" w:fill="FABF8F"/>
          </w:tcPr>
          <w:p w:rsidR="00FF4CAB" w:rsidRPr="00267CD5" w:rsidRDefault="00FF4CAB" w:rsidP="00FF4CAB">
            <w:pPr>
              <w:jc w:val="center"/>
              <w:rPr>
                <w:rFonts w:cs="Tahoma"/>
                <w:b/>
                <w:color w:val="000000"/>
                <w:szCs w:val="20"/>
              </w:rPr>
            </w:pPr>
            <w:r w:rsidRPr="00267CD5">
              <w:rPr>
                <w:rFonts w:cs="Tahoma"/>
                <w:b/>
                <w:color w:val="000000"/>
                <w:szCs w:val="20"/>
              </w:rPr>
              <w:lastRenderedPageBreak/>
              <w:t>Licenças Qualificadas</w:t>
            </w:r>
          </w:p>
        </w:tc>
        <w:tc>
          <w:tcPr>
            <w:tcW w:w="4050" w:type="dxa"/>
            <w:tcBorders>
              <w:top w:val="single" w:sz="4" w:space="0" w:color="000000"/>
              <w:bottom w:val="single" w:sz="6" w:space="0" w:color="000000"/>
            </w:tcBorders>
            <w:shd w:val="clear" w:color="auto" w:fill="FABF8F"/>
          </w:tcPr>
          <w:p w:rsidR="00FF4CAB" w:rsidRPr="00267CD5" w:rsidRDefault="00FF4CAB" w:rsidP="00FF4CAB">
            <w:pPr>
              <w:jc w:val="center"/>
              <w:rPr>
                <w:rFonts w:cs="Tahoma"/>
                <w:b/>
                <w:color w:val="000000"/>
                <w:szCs w:val="20"/>
              </w:rPr>
            </w:pPr>
            <w:r w:rsidRPr="00267CD5">
              <w:rPr>
                <w:rFonts w:cs="Tahoma"/>
                <w:b/>
                <w:color w:val="000000"/>
                <w:szCs w:val="20"/>
              </w:rPr>
              <w:t>Licenças do System Center 2012:</w:t>
            </w:r>
          </w:p>
        </w:tc>
      </w:tr>
      <w:tr w:rsidR="00FF4CAB" w:rsidRPr="001F289E" w:rsidTr="00CA14C9">
        <w:tc>
          <w:tcPr>
            <w:tcW w:w="3960" w:type="dxa"/>
            <w:tcBorders>
              <w:top w:val="single" w:sz="6" w:space="0" w:color="000000"/>
            </w:tcBorders>
            <w:shd w:val="clear" w:color="auto" w:fill="FFFFFF"/>
          </w:tcPr>
          <w:p w:rsidR="00FF4CAB" w:rsidRPr="001F289E" w:rsidRDefault="00FF4CAB" w:rsidP="006E486C">
            <w:pPr>
              <w:rPr>
                <w:rFonts w:cs="Tahoma"/>
                <w:color w:val="000000"/>
                <w:szCs w:val="20"/>
                <w:lang w:val="fr-FR"/>
              </w:rPr>
            </w:pPr>
            <w:r w:rsidRPr="001F289E">
              <w:rPr>
                <w:rFonts w:cs="Tahoma"/>
                <w:color w:val="000000"/>
                <w:szCs w:val="20"/>
                <w:lang w:val="fr-FR"/>
              </w:rPr>
              <w:t>System Center Client Management Suite (ML</w:t>
            </w:r>
            <w:r w:rsidR="006E486C" w:rsidRPr="001F289E">
              <w:rPr>
                <w:rFonts w:cs="Tahoma"/>
                <w:color w:val="000000"/>
                <w:szCs w:val="20"/>
                <w:lang w:val="fr-FR"/>
              </w:rPr>
              <w:t> </w:t>
            </w:r>
            <w:r w:rsidRPr="001F289E">
              <w:rPr>
                <w:rFonts w:cs="Tahoma"/>
                <w:color w:val="000000"/>
                <w:szCs w:val="20"/>
                <w:lang w:val="fr-FR"/>
              </w:rPr>
              <w:t>de Cliente) por OSE</w:t>
            </w:r>
          </w:p>
        </w:tc>
        <w:tc>
          <w:tcPr>
            <w:tcW w:w="4050" w:type="dxa"/>
            <w:tcBorders>
              <w:top w:val="single" w:sz="6" w:space="0" w:color="000000"/>
            </w:tcBorders>
            <w:shd w:val="clear" w:color="auto" w:fill="FFFFFF"/>
          </w:tcPr>
          <w:p w:rsidR="00FF4CAB" w:rsidRPr="001F289E" w:rsidRDefault="00FF4CAB" w:rsidP="00FF4CAB">
            <w:pPr>
              <w:rPr>
                <w:rFonts w:cs="Tahoma"/>
                <w:color w:val="000000"/>
                <w:szCs w:val="20"/>
                <w:lang w:val="fr-FR"/>
              </w:rPr>
            </w:pPr>
            <w:r w:rsidRPr="001F289E">
              <w:rPr>
                <w:rFonts w:cs="Tahoma"/>
                <w:color w:val="000000"/>
                <w:szCs w:val="20"/>
                <w:lang w:val="fr-FR"/>
              </w:rPr>
              <w:t>1 System Center 2012 Client Management Suite (ML de Cliente) por OSE</w:t>
            </w:r>
          </w:p>
        </w:tc>
      </w:tr>
      <w:tr w:rsidR="00FF4CAB" w:rsidRPr="00267CD5" w:rsidTr="00CA14C9">
        <w:tc>
          <w:tcPr>
            <w:tcW w:w="3960" w:type="dxa"/>
            <w:shd w:val="clear" w:color="auto" w:fill="FFFFFF"/>
          </w:tcPr>
          <w:p w:rsidR="00FF4CAB" w:rsidRPr="00267CD5" w:rsidRDefault="00FF4CAB" w:rsidP="006E486C">
            <w:pPr>
              <w:rPr>
                <w:rFonts w:cs="Tahoma"/>
                <w:color w:val="000000"/>
                <w:szCs w:val="20"/>
              </w:rPr>
            </w:pPr>
            <w:r w:rsidRPr="00267CD5">
              <w:rPr>
                <w:rFonts w:cs="Tahoma"/>
                <w:color w:val="000000"/>
                <w:szCs w:val="20"/>
              </w:rPr>
              <w:t>System Center Client Management Suite (ML</w:t>
            </w:r>
            <w:r w:rsidR="006E486C">
              <w:rPr>
                <w:rFonts w:cs="Tahoma"/>
                <w:color w:val="000000"/>
                <w:szCs w:val="20"/>
              </w:rPr>
              <w:t> </w:t>
            </w:r>
            <w:r w:rsidRPr="00267CD5">
              <w:rPr>
                <w:rFonts w:cs="Tahoma"/>
                <w:color w:val="000000"/>
                <w:szCs w:val="20"/>
              </w:rPr>
              <w:t>de Cliente) por Usuário</w:t>
            </w:r>
          </w:p>
        </w:tc>
        <w:tc>
          <w:tcPr>
            <w:tcW w:w="4050" w:type="dxa"/>
            <w:shd w:val="clear" w:color="auto" w:fill="FFFFFF"/>
          </w:tcPr>
          <w:p w:rsidR="00FF4CAB" w:rsidRPr="00267CD5" w:rsidRDefault="00FF4CAB" w:rsidP="00FF4CAB">
            <w:pPr>
              <w:rPr>
                <w:rFonts w:cs="Tahoma"/>
                <w:color w:val="000000"/>
                <w:szCs w:val="20"/>
              </w:rPr>
            </w:pPr>
            <w:r w:rsidRPr="00267CD5">
              <w:rPr>
                <w:rFonts w:cs="Tahoma"/>
                <w:color w:val="000000"/>
                <w:szCs w:val="20"/>
              </w:rPr>
              <w:t>1 System Center 2012 Client Management Suite (ML de Cliente) por Usuário</w:t>
            </w:r>
          </w:p>
        </w:tc>
      </w:tr>
      <w:tr w:rsidR="00FF4CAB" w:rsidRPr="001F289E" w:rsidTr="00CA14C9">
        <w:tc>
          <w:tcPr>
            <w:tcW w:w="3960" w:type="dxa"/>
            <w:shd w:val="clear" w:color="auto" w:fill="FFFFFF"/>
          </w:tcPr>
          <w:p w:rsidR="00FF4CAB" w:rsidRPr="00267CD5" w:rsidRDefault="00FF4CAB" w:rsidP="00FF4CAB">
            <w:pPr>
              <w:rPr>
                <w:rFonts w:cs="Tahoma"/>
                <w:color w:val="000000"/>
                <w:szCs w:val="20"/>
              </w:rPr>
            </w:pPr>
            <w:r w:rsidRPr="00267CD5">
              <w:rPr>
                <w:rFonts w:cs="Tahoma"/>
                <w:color w:val="000000"/>
                <w:szCs w:val="20"/>
              </w:rPr>
              <w:t>System Center Configuration Manager 2007 R3</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Configuration Manager 2007 R3 (ML do Cliente) por OSE</w:t>
            </w:r>
          </w:p>
        </w:tc>
        <w:tc>
          <w:tcPr>
            <w:tcW w:w="4050" w:type="dxa"/>
            <w:shd w:val="clear" w:color="auto" w:fill="FFFFFF"/>
          </w:tcPr>
          <w:p w:rsidR="00FF4CAB" w:rsidRPr="001F289E" w:rsidRDefault="00FF4CAB" w:rsidP="006E486C">
            <w:pPr>
              <w:rPr>
                <w:rFonts w:cs="Tahoma"/>
                <w:color w:val="000000"/>
                <w:szCs w:val="20"/>
                <w:lang w:val="pt-BR"/>
              </w:rPr>
            </w:pPr>
            <w:r w:rsidRPr="001F289E">
              <w:rPr>
                <w:rFonts w:cs="Tahoma"/>
                <w:szCs w:val="20"/>
                <w:lang w:val="pt-BR"/>
              </w:rPr>
              <w:t>1 Licença de Gerenciamento de Cliente do System Center 2012 Configuration Manager (ML</w:t>
            </w:r>
            <w:r w:rsidR="006E486C" w:rsidRPr="001F289E">
              <w:rPr>
                <w:rFonts w:cs="Tahoma"/>
                <w:szCs w:val="20"/>
                <w:lang w:val="pt-BR"/>
              </w:rPr>
              <w:t> </w:t>
            </w:r>
            <w:r w:rsidRPr="001F289E">
              <w:rPr>
                <w:rFonts w:cs="Tahoma"/>
                <w:szCs w:val="20"/>
                <w:lang w:val="pt-BR"/>
              </w:rPr>
              <w:t>do Cliente) por OSE</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Configuration Manager 2007 R3 (ML de Cliente) por Usuário</w:t>
            </w:r>
          </w:p>
        </w:tc>
        <w:tc>
          <w:tcPr>
            <w:tcW w:w="4050" w:type="dxa"/>
            <w:shd w:val="clear" w:color="auto" w:fill="FFFFFF"/>
          </w:tcPr>
          <w:p w:rsidR="00FF4CAB" w:rsidRPr="001F289E" w:rsidRDefault="00FF4CAB" w:rsidP="006E486C">
            <w:pPr>
              <w:rPr>
                <w:rFonts w:cs="Tahoma"/>
                <w:color w:val="000000"/>
                <w:szCs w:val="20"/>
                <w:lang w:val="pt-BR"/>
              </w:rPr>
            </w:pPr>
            <w:r w:rsidRPr="001F289E">
              <w:rPr>
                <w:rFonts w:cs="Tahoma"/>
                <w:szCs w:val="20"/>
                <w:lang w:val="pt-BR"/>
              </w:rPr>
              <w:t>1 Licença de Gerenciamento de Cliente do System Center 2012 Configuration Manager (ML</w:t>
            </w:r>
            <w:r w:rsidR="006E486C" w:rsidRPr="001F289E">
              <w:rPr>
                <w:rFonts w:cs="Tahoma"/>
                <w:szCs w:val="20"/>
                <w:lang w:val="pt-BR"/>
              </w:rPr>
              <w:t> </w:t>
            </w:r>
            <w:r w:rsidRPr="001F289E">
              <w:rPr>
                <w:rFonts w:cs="Tahoma"/>
                <w:szCs w:val="20"/>
                <w:lang w:val="pt-BR"/>
              </w:rPr>
              <w:t>de Cliente) por Usuário</w:t>
            </w:r>
          </w:p>
        </w:tc>
      </w:tr>
      <w:tr w:rsidR="00FF4CAB" w:rsidRPr="001F289E" w:rsidTr="00CA14C9">
        <w:tc>
          <w:tcPr>
            <w:tcW w:w="3960" w:type="dxa"/>
            <w:shd w:val="clear" w:color="auto" w:fill="FFFFFF"/>
          </w:tcPr>
          <w:p w:rsidR="00FF4CAB" w:rsidRPr="001F289E" w:rsidRDefault="00FF4CAB" w:rsidP="006E486C">
            <w:pPr>
              <w:rPr>
                <w:rFonts w:cs="Tahoma"/>
                <w:color w:val="000000"/>
                <w:szCs w:val="20"/>
                <w:lang w:val="pt-BR"/>
              </w:rPr>
            </w:pPr>
            <w:r w:rsidRPr="001F289E">
              <w:rPr>
                <w:rFonts w:cs="Tahoma"/>
                <w:color w:val="000000"/>
                <w:szCs w:val="20"/>
                <w:lang w:val="pt-BR"/>
              </w:rPr>
              <w:t>Licença de Gerenciamento de Cliente (ML de</w:t>
            </w:r>
            <w:r w:rsidR="006E486C" w:rsidRPr="001F289E">
              <w:rPr>
                <w:rFonts w:cs="Tahoma"/>
                <w:color w:val="000000"/>
                <w:szCs w:val="20"/>
                <w:lang w:val="pt-BR"/>
              </w:rPr>
              <w:t> </w:t>
            </w:r>
            <w:r w:rsidRPr="001F289E">
              <w:rPr>
                <w:rFonts w:cs="Tahoma"/>
                <w:color w:val="000000"/>
                <w:szCs w:val="20"/>
                <w:lang w:val="pt-BR"/>
              </w:rPr>
              <w:t>Cliente) do System Center Configuration Manager 2007 R3 (Somente para Aluno)</w:t>
            </w:r>
            <w:r w:rsidRPr="001F289E">
              <w:rPr>
                <w:rFonts w:cs="Tahoma"/>
                <w:color w:val="000000"/>
                <w:szCs w:val="20"/>
                <w:vertAlign w:val="superscript"/>
                <w:lang w:val="pt-BR"/>
              </w:rPr>
              <w:t>*</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szCs w:val="20"/>
                <w:lang w:val="pt-BR"/>
              </w:rPr>
              <w:t>1 Licença de Gerenciamento de Cliente (ML de Cliente) do System Center 2012 Configuration Manager (Somente para Aluno)</w:t>
            </w:r>
            <w:r w:rsidRPr="001F289E">
              <w:rPr>
                <w:rFonts w:cs="Tahoma"/>
                <w:szCs w:val="20"/>
                <w:vertAlign w:val="superscript"/>
                <w:lang w:val="pt-BR"/>
              </w:rPr>
              <w:t>*</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Enterprise do System Center Configuration Manager 2007 R3</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6E486C">
            <w:pPr>
              <w:rPr>
                <w:rFonts w:cs="Tahoma"/>
                <w:color w:val="000000"/>
                <w:szCs w:val="20"/>
                <w:lang w:val="pt-BR"/>
              </w:rPr>
            </w:pPr>
            <w:r w:rsidRPr="001F289E">
              <w:rPr>
                <w:rFonts w:cs="Tahoma"/>
                <w:color w:val="000000"/>
                <w:szCs w:val="20"/>
                <w:lang w:val="pt-BR"/>
              </w:rPr>
              <w:t>Licença de Gerenciamento de Servidor Padrão do System Center Configuration Manager 2007</w:t>
            </w:r>
            <w:r w:rsidR="006E486C" w:rsidRPr="001F289E">
              <w:rPr>
                <w:rFonts w:cs="Tahoma"/>
                <w:color w:val="000000"/>
                <w:szCs w:val="20"/>
                <w:lang w:val="pt-BR"/>
              </w:rPr>
              <w:t> </w:t>
            </w:r>
            <w:r w:rsidRPr="001F289E">
              <w:rPr>
                <w:rFonts w:cs="Tahoma"/>
                <w:color w:val="000000"/>
                <w:szCs w:val="20"/>
                <w:lang w:val="pt-BR"/>
              </w:rPr>
              <w:t xml:space="preserve">R3 </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System Center Configuration Manager 2007 R3 com Tecnologia SQL Server 2008</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267CD5"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Data Protection Manager 2010 por Usuário</w:t>
            </w:r>
          </w:p>
        </w:tc>
        <w:tc>
          <w:tcPr>
            <w:tcW w:w="4050" w:type="dxa"/>
            <w:shd w:val="clear" w:color="auto" w:fill="FFFFFF"/>
          </w:tcPr>
          <w:p w:rsidR="00FF4CAB" w:rsidRPr="00267CD5" w:rsidRDefault="00FF4CAB" w:rsidP="00FF4CAB">
            <w:pPr>
              <w:rPr>
                <w:rFonts w:cs="Tahoma"/>
                <w:color w:val="000000"/>
                <w:szCs w:val="20"/>
              </w:rPr>
            </w:pPr>
            <w:r w:rsidRPr="00267CD5">
              <w:rPr>
                <w:rFonts w:cs="Tahoma"/>
                <w:color w:val="000000"/>
                <w:szCs w:val="20"/>
              </w:rPr>
              <w:t>1 System Center 2012 Client Management Suite (ML de Cliente) por Usuário</w:t>
            </w:r>
          </w:p>
        </w:tc>
      </w:tr>
      <w:tr w:rsidR="00FF4CAB" w:rsidRPr="001F289E" w:rsidTr="00CA14C9">
        <w:tc>
          <w:tcPr>
            <w:tcW w:w="3960" w:type="dxa"/>
            <w:shd w:val="clear" w:color="auto" w:fill="FFFFFF"/>
          </w:tcPr>
          <w:p w:rsidR="00FF4CAB" w:rsidRPr="001F289E" w:rsidRDefault="00FF4CAB" w:rsidP="006E486C">
            <w:pPr>
              <w:rPr>
                <w:rFonts w:cs="Tahoma"/>
                <w:color w:val="000000"/>
                <w:szCs w:val="20"/>
                <w:lang w:val="pt-BR"/>
              </w:rPr>
            </w:pPr>
            <w:r w:rsidRPr="001F289E">
              <w:rPr>
                <w:rFonts w:cs="Tahoma"/>
                <w:color w:val="000000"/>
                <w:szCs w:val="20"/>
                <w:lang w:val="pt-BR"/>
              </w:rPr>
              <w:t>Licença de Gerenciamento de Cliente do System Center Data Protection Manager 2010</w:t>
            </w:r>
            <w:r w:rsidR="006E486C" w:rsidRPr="001F289E">
              <w:rPr>
                <w:rFonts w:cs="Tahoma"/>
                <w:color w:val="000000"/>
                <w:szCs w:val="20"/>
                <w:lang w:val="pt-BR"/>
              </w:rPr>
              <w:t> </w:t>
            </w:r>
            <w:r w:rsidRPr="001F289E">
              <w:rPr>
                <w:rFonts w:cs="Tahoma"/>
                <w:color w:val="000000"/>
                <w:szCs w:val="20"/>
                <w:lang w:val="pt-BR"/>
              </w:rPr>
              <w:t>por OSE</w:t>
            </w:r>
          </w:p>
        </w:tc>
        <w:tc>
          <w:tcPr>
            <w:tcW w:w="4050" w:type="dxa"/>
            <w:shd w:val="clear" w:color="auto" w:fill="FFFFFF"/>
          </w:tcPr>
          <w:p w:rsidR="00FF4CAB" w:rsidRPr="001F289E" w:rsidRDefault="00FF4CAB" w:rsidP="00FF4CAB">
            <w:pPr>
              <w:rPr>
                <w:rFonts w:cs="Tahoma"/>
                <w:color w:val="000000"/>
                <w:szCs w:val="20"/>
                <w:lang w:val="fr-FR"/>
              </w:rPr>
            </w:pPr>
            <w:r w:rsidRPr="001F289E">
              <w:rPr>
                <w:rFonts w:cs="Tahoma"/>
                <w:color w:val="000000"/>
                <w:szCs w:val="20"/>
                <w:lang w:val="fr-FR"/>
              </w:rPr>
              <w:t>1 System Center 2012 Client Management Suite (ML de Cliente) por OSE</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Enterprise do System Center Data Protection Manager 2010</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Standard do System Center Data Protection Manager 2010</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da-DK"/>
              </w:rPr>
            </w:pPr>
            <w:r w:rsidRPr="001F289E">
              <w:rPr>
                <w:rFonts w:cs="Tahoma"/>
                <w:color w:val="000000"/>
                <w:szCs w:val="20"/>
                <w:lang w:val="da-DK"/>
              </w:rPr>
              <w:t>System Center Operations Manager 2007 R2</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System Center Operations Manager 2007 R2 com Tecnologia SQL Server 2008</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Standard do System Center Operations Manager 2007 R2</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Enterprise do System Center Operations Manager 2007 R2</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Operations Manager 2007 R2 por OSE</w:t>
            </w:r>
          </w:p>
        </w:tc>
        <w:tc>
          <w:tcPr>
            <w:tcW w:w="4050" w:type="dxa"/>
            <w:shd w:val="clear" w:color="auto" w:fill="FFFFFF"/>
          </w:tcPr>
          <w:p w:rsidR="00FF4CAB" w:rsidRPr="001F289E" w:rsidRDefault="00FF4CAB" w:rsidP="00FF4CAB">
            <w:pPr>
              <w:rPr>
                <w:rFonts w:cs="Tahoma"/>
                <w:color w:val="000000"/>
                <w:szCs w:val="20"/>
                <w:lang w:val="fr-FR"/>
              </w:rPr>
            </w:pPr>
            <w:r w:rsidRPr="001F289E">
              <w:rPr>
                <w:rFonts w:cs="Tahoma"/>
                <w:color w:val="000000"/>
                <w:szCs w:val="20"/>
                <w:lang w:val="fr-FR"/>
              </w:rPr>
              <w:t>1 System Center 2012 Client Management Suite (ML de Cliente) por OSE</w:t>
            </w:r>
          </w:p>
        </w:tc>
      </w:tr>
      <w:tr w:rsidR="00FF4CAB" w:rsidRPr="00267CD5"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Operations Manager 2007 R2 por Usuário</w:t>
            </w:r>
          </w:p>
        </w:tc>
        <w:tc>
          <w:tcPr>
            <w:tcW w:w="4050" w:type="dxa"/>
            <w:shd w:val="clear" w:color="auto" w:fill="FFFFFF"/>
          </w:tcPr>
          <w:p w:rsidR="00FF4CAB" w:rsidRPr="00267CD5" w:rsidRDefault="00FF4CAB" w:rsidP="00FF4CAB">
            <w:pPr>
              <w:rPr>
                <w:rFonts w:cs="Tahoma"/>
                <w:color w:val="000000"/>
                <w:szCs w:val="20"/>
              </w:rPr>
            </w:pPr>
            <w:r w:rsidRPr="00267CD5">
              <w:rPr>
                <w:rFonts w:cs="Tahoma"/>
                <w:color w:val="000000"/>
                <w:szCs w:val="20"/>
              </w:rPr>
              <w:t>1 System Center 2012 Client Management Suite (ML de Cliente) por Usuário</w:t>
            </w:r>
          </w:p>
        </w:tc>
      </w:tr>
      <w:tr w:rsidR="00FF4CAB" w:rsidRPr="001F289E" w:rsidTr="00CA14C9">
        <w:tc>
          <w:tcPr>
            <w:tcW w:w="3960" w:type="dxa"/>
            <w:shd w:val="clear" w:color="auto" w:fill="FFFFFF"/>
          </w:tcPr>
          <w:p w:rsidR="00FF4CAB" w:rsidRPr="00267CD5" w:rsidRDefault="00FF4CAB" w:rsidP="00FF4CAB">
            <w:pPr>
              <w:rPr>
                <w:rFonts w:cs="Tahoma"/>
                <w:color w:val="000000"/>
                <w:szCs w:val="20"/>
              </w:rPr>
            </w:pPr>
            <w:r w:rsidRPr="00267CD5">
              <w:rPr>
                <w:rFonts w:cs="Tahoma"/>
                <w:color w:val="000000"/>
                <w:szCs w:val="20"/>
              </w:rPr>
              <w:t>System Center Server Management Suite Enterprise</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2 Licenças de Gerenciamento do System Center 2012 Standard Server (MLs de Servidor)</w:t>
            </w:r>
          </w:p>
        </w:tc>
      </w:tr>
      <w:tr w:rsidR="00FF4CAB" w:rsidRPr="001F289E" w:rsidTr="006E486C">
        <w:trPr>
          <w:cantSplit/>
        </w:trPr>
        <w:tc>
          <w:tcPr>
            <w:tcW w:w="3960" w:type="dxa"/>
            <w:shd w:val="clear" w:color="auto" w:fill="FFFFFF"/>
          </w:tcPr>
          <w:p w:rsidR="00FF4CAB" w:rsidRPr="00267CD5" w:rsidRDefault="00FF4CAB" w:rsidP="00FF4CAB">
            <w:pPr>
              <w:rPr>
                <w:rFonts w:cs="Tahoma"/>
                <w:color w:val="000000"/>
                <w:szCs w:val="20"/>
              </w:rPr>
            </w:pPr>
            <w:r w:rsidRPr="00267CD5">
              <w:rPr>
                <w:rFonts w:cs="Tahoma"/>
                <w:color w:val="000000"/>
                <w:szCs w:val="20"/>
              </w:rPr>
              <w:lastRenderedPageBreak/>
              <w:t>System Center Server Management Suite Datacenter</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Datacenter Server (ML de Servidor) para cada 2 licenças qualificadas do System Center Server Management Suite Datacenter</w:t>
            </w:r>
          </w:p>
        </w:tc>
      </w:tr>
      <w:tr w:rsidR="00FF4CAB" w:rsidRPr="001F289E" w:rsidTr="00CA14C9">
        <w:tc>
          <w:tcPr>
            <w:tcW w:w="3960" w:type="dxa"/>
            <w:shd w:val="clear" w:color="auto" w:fill="FFFFFF"/>
          </w:tcPr>
          <w:p w:rsidR="00FF4CAB" w:rsidRPr="00267CD5" w:rsidRDefault="00FF4CAB" w:rsidP="00FF4CAB">
            <w:pPr>
              <w:rPr>
                <w:rFonts w:cs="Tahoma"/>
                <w:color w:val="000000"/>
                <w:szCs w:val="20"/>
              </w:rPr>
            </w:pPr>
            <w:r w:rsidRPr="00267CD5">
              <w:rPr>
                <w:rFonts w:cs="Tahoma"/>
                <w:color w:val="000000"/>
                <w:szCs w:val="20"/>
              </w:rPr>
              <w:t>System Center Service Manager 2010</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System Center Service Manager 2010 com Tecnologia SQL Server 2008</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(ML de Cliente) do System Center Service Manager 2010 por OSE</w:t>
            </w:r>
          </w:p>
        </w:tc>
        <w:tc>
          <w:tcPr>
            <w:tcW w:w="4050" w:type="dxa"/>
            <w:shd w:val="clear" w:color="auto" w:fill="FFFFFF"/>
          </w:tcPr>
          <w:p w:rsidR="00FF4CAB" w:rsidRPr="001F289E" w:rsidRDefault="00FF4CAB" w:rsidP="00FF4CAB">
            <w:pPr>
              <w:rPr>
                <w:rFonts w:cs="Tahoma"/>
                <w:color w:val="000000"/>
                <w:szCs w:val="20"/>
                <w:lang w:val="fr-FR"/>
              </w:rPr>
            </w:pPr>
            <w:r w:rsidRPr="001F289E">
              <w:rPr>
                <w:rFonts w:cs="Tahoma"/>
                <w:color w:val="000000"/>
                <w:szCs w:val="20"/>
                <w:lang w:val="fr-FR"/>
              </w:rPr>
              <w:t>1 System Center 2012 Client Management Suite (ML de Cliente) por OSE</w:t>
            </w:r>
          </w:p>
        </w:tc>
      </w:tr>
      <w:tr w:rsidR="00FF4CAB" w:rsidRPr="00267CD5"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(ML de Cliente) do System Center Service Manager 2010 por Usuário</w:t>
            </w:r>
          </w:p>
        </w:tc>
        <w:tc>
          <w:tcPr>
            <w:tcW w:w="4050" w:type="dxa"/>
            <w:shd w:val="clear" w:color="auto" w:fill="FFFFFF"/>
          </w:tcPr>
          <w:p w:rsidR="00FF4CAB" w:rsidRPr="00267CD5" w:rsidRDefault="00FF4CAB" w:rsidP="00FF4CAB">
            <w:pPr>
              <w:rPr>
                <w:rFonts w:cs="Tahoma"/>
                <w:color w:val="000000"/>
                <w:szCs w:val="20"/>
              </w:rPr>
            </w:pPr>
            <w:r w:rsidRPr="00267CD5">
              <w:rPr>
                <w:rFonts w:cs="Tahoma"/>
                <w:color w:val="000000"/>
                <w:szCs w:val="20"/>
              </w:rPr>
              <w:t>1 System Center 2012 Client Management Suite (ML de Cliente) por Usuário</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 xml:space="preserve">Licença de Gerenciamento de Servidor do System Center Service Manager 2010 (ML do Servidor) </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Standard Server (ML de Servidor)</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Virtual Machine Manager 2008 R2 por OSE</w:t>
            </w:r>
          </w:p>
        </w:tc>
        <w:tc>
          <w:tcPr>
            <w:tcW w:w="4050" w:type="dxa"/>
            <w:shd w:val="clear" w:color="auto" w:fill="FFFFFF"/>
          </w:tcPr>
          <w:p w:rsidR="00FF4CAB" w:rsidRPr="001F289E" w:rsidRDefault="00FF4CAB" w:rsidP="00E872A7">
            <w:pPr>
              <w:rPr>
                <w:rFonts w:cs="Tahoma"/>
                <w:color w:val="000000"/>
                <w:szCs w:val="20"/>
                <w:lang w:val="pt-BR"/>
              </w:rPr>
            </w:pPr>
            <w:r w:rsidRPr="001F289E">
              <w:rPr>
                <w:rFonts w:cs="Tahoma"/>
                <w:color w:val="000000"/>
                <w:szCs w:val="20"/>
                <w:lang w:val="pt-BR"/>
              </w:rPr>
              <w:t>1 Licença de Gerenciamento de Cliente do System Center Configuration Manager (ML</w:t>
            </w:r>
            <w:r w:rsidR="00E872A7" w:rsidRPr="001F289E">
              <w:rPr>
                <w:rFonts w:cs="Tahoma"/>
                <w:color w:val="000000"/>
                <w:szCs w:val="20"/>
                <w:lang w:val="pt-BR"/>
              </w:rPr>
              <w:t> </w:t>
            </w:r>
            <w:r w:rsidRPr="001F289E">
              <w:rPr>
                <w:rFonts w:cs="Tahoma"/>
                <w:color w:val="000000"/>
                <w:szCs w:val="20"/>
                <w:lang w:val="pt-BR"/>
              </w:rPr>
              <w:t>do</w:t>
            </w:r>
            <w:r w:rsidR="00E872A7" w:rsidRPr="001F289E">
              <w:rPr>
                <w:rFonts w:cs="Tahoma"/>
                <w:color w:val="000000"/>
                <w:szCs w:val="20"/>
                <w:lang w:val="pt-BR"/>
              </w:rPr>
              <w:t> </w:t>
            </w:r>
            <w:r w:rsidRPr="001F289E">
              <w:rPr>
                <w:rFonts w:cs="Tahoma"/>
                <w:color w:val="000000"/>
                <w:szCs w:val="20"/>
                <w:lang w:val="pt-BR"/>
              </w:rPr>
              <w:t>Cliente) por OSE</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Cliente do System Center Virtual Machine Manager 2008 R2 por Usuário</w:t>
            </w:r>
          </w:p>
        </w:tc>
        <w:tc>
          <w:tcPr>
            <w:tcW w:w="4050" w:type="dxa"/>
            <w:shd w:val="clear" w:color="auto" w:fill="FFFFFF"/>
          </w:tcPr>
          <w:p w:rsidR="00FF4CAB" w:rsidRPr="001F289E" w:rsidRDefault="00FF4CAB" w:rsidP="00E872A7">
            <w:pPr>
              <w:rPr>
                <w:rFonts w:cs="Tahoma"/>
                <w:color w:val="000000"/>
                <w:szCs w:val="20"/>
                <w:lang w:val="pt-BR"/>
              </w:rPr>
            </w:pPr>
            <w:r w:rsidRPr="001F289E">
              <w:rPr>
                <w:rFonts w:cs="Tahoma"/>
                <w:color w:val="000000"/>
                <w:szCs w:val="20"/>
                <w:lang w:val="pt-BR"/>
              </w:rPr>
              <w:t>1 Licença de Gerenciamento de Cliente do System Center Configuration Manager (ML</w:t>
            </w:r>
            <w:r w:rsidR="00E872A7" w:rsidRPr="001F289E">
              <w:rPr>
                <w:rFonts w:cs="Tahoma"/>
                <w:color w:val="000000"/>
                <w:szCs w:val="20"/>
                <w:lang w:val="pt-BR"/>
              </w:rPr>
              <w:t> </w:t>
            </w:r>
            <w:r w:rsidRPr="001F289E">
              <w:rPr>
                <w:rFonts w:cs="Tahoma"/>
                <w:color w:val="000000"/>
                <w:szCs w:val="20"/>
                <w:lang w:val="pt-BR"/>
              </w:rPr>
              <w:t>de</w:t>
            </w:r>
            <w:r w:rsidR="00E872A7" w:rsidRPr="001F289E">
              <w:rPr>
                <w:rFonts w:cs="Tahoma"/>
                <w:color w:val="000000"/>
                <w:szCs w:val="20"/>
                <w:lang w:val="pt-BR"/>
              </w:rPr>
              <w:t> </w:t>
            </w:r>
            <w:r w:rsidRPr="001F289E">
              <w:rPr>
                <w:rFonts w:cs="Tahoma"/>
                <w:color w:val="000000"/>
                <w:szCs w:val="20"/>
                <w:lang w:val="pt-BR"/>
              </w:rPr>
              <w:t>Cliente) por Usuário</w:t>
            </w:r>
          </w:p>
        </w:tc>
      </w:tr>
      <w:tr w:rsidR="00FF4CAB" w:rsidRPr="001F289E" w:rsidTr="00CA14C9">
        <w:tc>
          <w:tcPr>
            <w:tcW w:w="396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Licença de Gerenciamento de Servidor Enterprise do System Center Virtual Machine Manager 2008 R2</w:t>
            </w:r>
          </w:p>
        </w:tc>
        <w:tc>
          <w:tcPr>
            <w:tcW w:w="4050" w:type="dxa"/>
            <w:shd w:val="clear" w:color="auto" w:fill="FFFFFF"/>
          </w:tcPr>
          <w:p w:rsidR="00FF4CAB" w:rsidRPr="001F289E" w:rsidRDefault="00FF4CAB" w:rsidP="00FF4CAB">
            <w:pPr>
              <w:rPr>
                <w:rFonts w:cs="Tahoma"/>
                <w:color w:val="000000"/>
                <w:szCs w:val="20"/>
                <w:lang w:val="pt-BR"/>
              </w:rPr>
            </w:pPr>
            <w:r w:rsidRPr="001F289E">
              <w:rPr>
                <w:rFonts w:cs="Tahoma"/>
                <w:color w:val="000000"/>
                <w:szCs w:val="20"/>
                <w:lang w:val="pt-BR"/>
              </w:rPr>
              <w:t>1 Licença de Gerenciamento do System Center 2012 Datacenter Server (ML de Servidor)</w:t>
            </w:r>
          </w:p>
        </w:tc>
      </w:tr>
    </w:tbl>
    <w:p w:rsidR="00FF4CAB" w:rsidRPr="001F289E" w:rsidRDefault="00FF4CAB" w:rsidP="00376D4B">
      <w:pPr>
        <w:ind w:left="720"/>
        <w:rPr>
          <w:rFonts w:cs="Tahoma"/>
          <w:lang w:val="pt-BR"/>
        </w:rPr>
      </w:pPr>
      <w:r w:rsidRPr="001F289E">
        <w:rPr>
          <w:rFonts w:cs="Tahoma"/>
          <w:i/>
          <w:color w:val="000000"/>
          <w:sz w:val="16"/>
          <w:szCs w:val="24"/>
          <w:lang w:val="pt-BR"/>
        </w:rPr>
        <w:t>*</w:t>
      </w:r>
      <w:r w:rsidRPr="001F289E">
        <w:rPr>
          <w:rFonts w:cs="Tahoma"/>
          <w:i/>
          <w:szCs w:val="20"/>
          <w:lang w:val="pt-BR"/>
        </w:rPr>
        <w:t xml:space="preserve"> </w:t>
      </w:r>
      <w:r w:rsidRPr="001F289E">
        <w:rPr>
          <w:rFonts w:cs="Tahoma"/>
          <w:i/>
          <w:color w:val="000000"/>
          <w:sz w:val="16"/>
          <w:szCs w:val="24"/>
          <w:lang w:val="pt-BR"/>
        </w:rPr>
        <w:t>As MLs de Cliente Somente para Aluno estão disponíveis a PCs de propriedade de um aluno ou de uma instituição licenciados dedicados a um aluno individual somente e não se destinam ao uso em laboratórios ou salas de aula</w:t>
      </w:r>
    </w:p>
    <w:p w:rsidR="00FF4CAB" w:rsidRPr="001F289E" w:rsidRDefault="00FF4CAB" w:rsidP="00376D4B">
      <w:pPr>
        <w:ind w:left="720"/>
        <w:rPr>
          <w:rFonts w:cs="Tahoma"/>
          <w:lang w:val="pt-BR"/>
        </w:rPr>
      </w:pPr>
    </w:p>
    <w:p w:rsidR="00FF4CAB" w:rsidRPr="001F289E" w:rsidRDefault="00FF4CAB" w:rsidP="00E872A7">
      <w:pPr>
        <w:ind w:left="720"/>
        <w:rPr>
          <w:rFonts w:cs="Tahoma"/>
          <w:lang w:val="pt-BR"/>
        </w:rPr>
      </w:pPr>
      <w:r w:rsidRPr="001F289E">
        <w:rPr>
          <w:rFonts w:cs="Tahoma"/>
          <w:color w:val="000000"/>
          <w:szCs w:val="24"/>
          <w:lang w:val="pt-BR"/>
        </w:rPr>
        <w:t>Todas as licenças concedidas sob esta oferta incluirão cobertura do Software Assurance. Essa cobertura se</w:t>
      </w:r>
      <w:r w:rsidR="00E872A7" w:rsidRPr="001F289E">
        <w:rPr>
          <w:rFonts w:cs="Tahoma"/>
          <w:color w:val="000000"/>
          <w:szCs w:val="24"/>
          <w:lang w:val="pt-BR"/>
        </w:rPr>
        <w:t> </w:t>
      </w:r>
      <w:r w:rsidRPr="001F289E">
        <w:rPr>
          <w:rFonts w:cs="Tahoma"/>
          <w:color w:val="000000"/>
          <w:szCs w:val="24"/>
          <w:lang w:val="pt-BR"/>
        </w:rPr>
        <w:t>encerrará no término da cobertura de qualificação de Software Assurance correspondente. Ao término dessa cobertura, os clientes poderão renovar o Software Assuranc</w:t>
      </w:r>
      <w:r w:rsidR="00E872A7" w:rsidRPr="001F289E">
        <w:rPr>
          <w:rFonts w:cs="Tahoma"/>
          <w:color w:val="000000"/>
          <w:szCs w:val="24"/>
          <w:lang w:val="pt-BR"/>
        </w:rPr>
        <w:t>e sobre as licenças outorgadas.</w:t>
      </w:r>
    </w:p>
    <w:p w:rsidR="00FF4CAB" w:rsidRPr="001F289E" w:rsidRDefault="00FF4CAB" w:rsidP="00376D4B">
      <w:pPr>
        <w:ind w:left="720"/>
        <w:rPr>
          <w:rFonts w:cs="Tahoma"/>
          <w:lang w:val="pt-BR"/>
        </w:rPr>
      </w:pPr>
    </w:p>
    <w:p w:rsidR="00FF4CAB" w:rsidRPr="001F289E" w:rsidRDefault="00FF4CAB" w:rsidP="00E872A7">
      <w:pPr>
        <w:ind w:left="720"/>
        <w:rPr>
          <w:rFonts w:cs="Tahoma"/>
          <w:lang w:val="pt-BR"/>
        </w:rPr>
      </w:pPr>
      <w:r w:rsidRPr="001F289E">
        <w:rPr>
          <w:rFonts w:cs="Tahoma"/>
          <w:color w:val="000000"/>
          <w:szCs w:val="24"/>
          <w:lang w:val="pt-BR"/>
        </w:rPr>
        <w:t>O uso do software por um cliente sob esta oferta está sujeito aos termos e condições de seu contrato de</w:t>
      </w:r>
      <w:r w:rsidR="00E872A7" w:rsidRPr="001F289E">
        <w:rPr>
          <w:rFonts w:cs="Tahoma"/>
          <w:color w:val="000000"/>
          <w:szCs w:val="24"/>
          <w:lang w:val="pt-BR"/>
        </w:rPr>
        <w:t> </w:t>
      </w:r>
      <w:r w:rsidRPr="001F289E">
        <w:rPr>
          <w:rFonts w:cs="Tahoma"/>
          <w:color w:val="000000"/>
          <w:szCs w:val="24"/>
          <w:lang w:val="pt-BR"/>
        </w:rPr>
        <w:t>licença e aos direitos de uso de produto relacionados ao software. O direito de usar o software expira quando o direito de usar o software sob a licença qualificada expirar.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rsidR="00FF4CAB" w:rsidRPr="001F289E" w:rsidRDefault="00FF4CAB" w:rsidP="00376D4B">
      <w:pPr>
        <w:ind w:left="720"/>
        <w:rPr>
          <w:rFonts w:cs="Tahoma"/>
          <w:lang w:val="pt-BR"/>
        </w:rPr>
      </w:pPr>
    </w:p>
    <w:p w:rsidR="00924690" w:rsidRPr="001F289E" w:rsidRDefault="00924690" w:rsidP="00924690">
      <w:pPr>
        <w:spacing w:after="60"/>
        <w:ind w:left="720"/>
        <w:rPr>
          <w:rFonts w:cs="Tahoma"/>
          <w:lang w:val="pt-BR"/>
        </w:rPr>
      </w:pPr>
      <w:r w:rsidRPr="001F289E">
        <w:rPr>
          <w:rFonts w:eastAsia="Calibri" w:cs="Tahoma"/>
          <w:b/>
          <w:color w:val="000000"/>
          <w:szCs w:val="18"/>
          <w:lang w:val="pt-BR"/>
        </w:rPr>
        <w:t>Para Clientes Enterprise</w:t>
      </w:r>
    </w:p>
    <w:p w:rsidR="00A3706D" w:rsidRPr="001F289E" w:rsidRDefault="00A3706D" w:rsidP="006E486C">
      <w:pPr>
        <w:ind w:left="720"/>
        <w:rPr>
          <w:rFonts w:cs="Tahoma"/>
          <w:lang w:val="pt-BR"/>
        </w:rPr>
      </w:pPr>
      <w:r w:rsidRPr="001F289E">
        <w:rPr>
          <w:rFonts w:eastAsia="Calibri" w:cs="Tahoma"/>
          <w:color w:val="000000"/>
          <w:szCs w:val="18"/>
          <w:lang w:val="pt-BR"/>
        </w:rPr>
        <w:t>As licenças</w:t>
      </w:r>
      <w:r w:rsidRPr="001F289E">
        <w:rPr>
          <w:rFonts w:eastAsia="Calibri" w:cs="Tahoma"/>
          <w:b/>
          <w:bCs/>
          <w:color w:val="000000"/>
          <w:szCs w:val="18"/>
          <w:vertAlign w:val="superscript"/>
          <w:lang w:val="pt-BR"/>
        </w:rPr>
        <w:t xml:space="preserve">* </w:t>
      </w:r>
      <w:r w:rsidRPr="001F289E">
        <w:rPr>
          <w:rFonts w:eastAsia="Calibri" w:cs="Tahoma"/>
          <w:color w:val="000000"/>
          <w:szCs w:val="18"/>
          <w:lang w:val="pt-BR"/>
        </w:rPr>
        <w:t>adquiridas em ou antes do primeiro aniversário de uma data de início de vigência do registro do</w:t>
      </w:r>
      <w:r w:rsidR="006E486C" w:rsidRPr="001F289E">
        <w:rPr>
          <w:rFonts w:eastAsia="Calibri" w:cs="Tahoma"/>
          <w:color w:val="000000"/>
          <w:szCs w:val="18"/>
          <w:lang w:val="pt-BR"/>
        </w:rPr>
        <w:t> </w:t>
      </w:r>
      <w:r w:rsidRPr="001F289E">
        <w:rPr>
          <w:rFonts w:eastAsia="Calibri" w:cs="Tahoma"/>
          <w:color w:val="000000"/>
          <w:szCs w:val="18"/>
          <w:lang w:val="pt-BR"/>
        </w:rPr>
        <w:t>cliente depois de 17 de janeiro de 2012 como parta qualificação de um processo anual de adequação (</w:t>
      </w:r>
      <w:r w:rsidR="00997232" w:rsidRPr="001F289E">
        <w:rPr>
          <w:rFonts w:eastAsia="Calibri" w:cs="Tahoma"/>
          <w:color w:val="000000"/>
          <w:szCs w:val="18"/>
          <w:lang w:val="pt-BR"/>
        </w:rPr>
        <w:t>“</w:t>
      </w:r>
      <w:r w:rsidRPr="001F289E">
        <w:rPr>
          <w:rFonts w:eastAsia="Calibri" w:cs="Tahoma"/>
          <w:color w:val="000000"/>
          <w:szCs w:val="18"/>
          <w:lang w:val="pt-BR"/>
        </w:rPr>
        <w:t>true-up</w:t>
      </w:r>
      <w:r w:rsidR="00997232" w:rsidRPr="001F289E">
        <w:rPr>
          <w:rFonts w:eastAsia="Calibri" w:cs="Tahoma"/>
          <w:color w:val="000000"/>
          <w:szCs w:val="18"/>
          <w:lang w:val="pt-BR"/>
        </w:rPr>
        <w:t>”</w:t>
      </w:r>
      <w:r w:rsidRPr="001F289E">
        <w:rPr>
          <w:rFonts w:eastAsia="Calibri" w:cs="Tahoma"/>
          <w:color w:val="000000"/>
          <w:szCs w:val="18"/>
          <w:lang w:val="pt-BR"/>
        </w:rPr>
        <w:t>) de um cliente para a outorga de licença descrita acima.</w:t>
      </w:r>
      <w:r w:rsidR="006C0B98" w:rsidRPr="001F289E">
        <w:rPr>
          <w:rFonts w:eastAsia="Calibri" w:cs="Tahoma"/>
          <w:color w:val="000000"/>
          <w:szCs w:val="18"/>
          <w:lang w:val="pt-BR"/>
        </w:rPr>
        <w:t xml:space="preserve"> </w:t>
      </w:r>
      <w:r w:rsidRPr="001F289E">
        <w:rPr>
          <w:rFonts w:eastAsia="Calibri" w:cs="Tahoma"/>
          <w:color w:val="000000"/>
          <w:szCs w:val="18"/>
          <w:lang w:val="pt-BR"/>
        </w:rPr>
        <w:t>As Licenças adquiridas após esta data não estão qualificadas para uma outorga de licenças do Syste</w:t>
      </w:r>
      <w:r w:rsidR="00E872A7" w:rsidRPr="001F289E">
        <w:rPr>
          <w:rFonts w:eastAsia="Calibri" w:cs="Tahoma"/>
          <w:color w:val="000000"/>
          <w:szCs w:val="18"/>
          <w:lang w:val="pt-BR"/>
        </w:rPr>
        <w:t>m Center 2012 para essa oferta.</w:t>
      </w:r>
    </w:p>
    <w:p w:rsidR="00924690" w:rsidRPr="001F289E" w:rsidRDefault="00924690" w:rsidP="00376D4B">
      <w:pPr>
        <w:ind w:left="720"/>
        <w:rPr>
          <w:rFonts w:cs="Tahoma"/>
          <w:lang w:val="pt-BR"/>
        </w:rPr>
      </w:pPr>
    </w:p>
    <w:p w:rsidR="00A3706D" w:rsidRPr="001F289E" w:rsidRDefault="00A3706D" w:rsidP="00376D4B">
      <w:pPr>
        <w:ind w:left="720"/>
        <w:rPr>
          <w:rFonts w:cs="Tahoma"/>
          <w:lang w:val="pt-BR"/>
        </w:rPr>
      </w:pPr>
      <w:r w:rsidRPr="001F289E">
        <w:rPr>
          <w:rFonts w:eastAsia="Calibri" w:cs="Tahoma"/>
          <w:b/>
          <w:bCs/>
          <w:color w:val="000000"/>
          <w:szCs w:val="18"/>
          <w:vertAlign w:val="superscript"/>
          <w:lang w:val="pt-BR"/>
        </w:rPr>
        <w:t>*</w:t>
      </w:r>
      <w:r w:rsidRPr="001F289E">
        <w:rPr>
          <w:rFonts w:eastAsia="Calibri" w:cs="Tahoma"/>
          <w:color w:val="000000"/>
          <w:szCs w:val="18"/>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FF4CAB" w:rsidRPr="001F289E" w:rsidRDefault="00FF4CAB" w:rsidP="00376D4B">
      <w:pPr>
        <w:ind w:left="720"/>
        <w:rPr>
          <w:rFonts w:cs="Tahoma"/>
          <w:lang w:val="pt-BR"/>
        </w:rPr>
      </w:pPr>
    </w:p>
    <w:p w:rsidR="00924690" w:rsidRPr="00267CD5" w:rsidRDefault="00FF4CAB" w:rsidP="00924690">
      <w:pPr>
        <w:spacing w:after="60"/>
        <w:ind w:left="720"/>
        <w:rPr>
          <w:rFonts w:cs="Tahoma"/>
        </w:rPr>
      </w:pPr>
      <w:r w:rsidRPr="00267CD5">
        <w:rPr>
          <w:rFonts w:eastAsia="Calibri" w:cs="Tahoma"/>
          <w:b/>
          <w:color w:val="000000"/>
          <w:szCs w:val="18"/>
        </w:rPr>
        <w:t>Para Enterprise Subscription, Campus e School (incluindo Enrollment for Education Solutions) e Clientes Open Value Subscription</w:t>
      </w:r>
    </w:p>
    <w:p w:rsidR="00FF4CAB" w:rsidRPr="001F289E" w:rsidRDefault="00FF4CAB" w:rsidP="00376D4B">
      <w:pPr>
        <w:ind w:left="720"/>
        <w:rPr>
          <w:rFonts w:cs="Tahoma"/>
          <w:lang w:val="pt-BR"/>
        </w:rPr>
      </w:pPr>
      <w:r w:rsidRPr="001F289E">
        <w:rPr>
          <w:rFonts w:cs="Tahoma"/>
          <w:bCs/>
          <w:color w:val="000000"/>
          <w:szCs w:val="18"/>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6C0B98" w:rsidRPr="001F289E">
        <w:rPr>
          <w:rFonts w:cs="Tahoma"/>
          <w:bCs/>
          <w:color w:val="000000"/>
          <w:szCs w:val="18"/>
          <w:lang w:val="pt-BR"/>
        </w:rPr>
        <w:t xml:space="preserve"> </w:t>
      </w:r>
      <w:r w:rsidRPr="001F289E">
        <w:rPr>
          <w:rFonts w:cs="Tahoma"/>
          <w:bCs/>
          <w:color w:val="000000"/>
          <w:szCs w:val="18"/>
          <w:lang w:val="pt-BR"/>
        </w:rPr>
        <w:t>Os clientes que optam por licenças de compra possuem duas opções.</w:t>
      </w:r>
    </w:p>
    <w:p w:rsidR="00FF4CAB" w:rsidRPr="001F289E" w:rsidRDefault="00FF4CAB" w:rsidP="006E486C">
      <w:pPr>
        <w:ind w:left="720"/>
        <w:rPr>
          <w:rFonts w:cs="Tahoma"/>
          <w:lang w:val="pt-BR"/>
        </w:rPr>
      </w:pPr>
      <w:r w:rsidRPr="001F289E">
        <w:rPr>
          <w:rFonts w:cs="Tahoma"/>
          <w:bCs/>
          <w:color w:val="000000"/>
          <w:szCs w:val="18"/>
          <w:lang w:val="pt-BR"/>
        </w:rPr>
        <w:lastRenderedPageBreak/>
        <w:t>Opção 1:</w:t>
      </w:r>
      <w:r w:rsidR="006C0B98" w:rsidRPr="001F289E">
        <w:rPr>
          <w:rFonts w:cs="Tahoma"/>
          <w:bCs/>
          <w:color w:val="000000"/>
          <w:szCs w:val="18"/>
          <w:lang w:val="pt-BR"/>
        </w:rPr>
        <w:t xml:space="preserve"> </w:t>
      </w:r>
      <w:r w:rsidRPr="001F289E">
        <w:rPr>
          <w:rFonts w:cs="Tahoma"/>
          <w:bCs/>
          <w:color w:val="000000"/>
          <w:szCs w:val="18"/>
          <w:lang w:val="pt-BR"/>
        </w:rPr>
        <w:t>adquirir licenças para produtos do System Center correspondendo às licenças qualificadas do cliente.</w:t>
      </w:r>
      <w:r w:rsidR="006C0B98" w:rsidRPr="001F289E">
        <w:rPr>
          <w:rFonts w:cs="Tahoma"/>
          <w:bCs/>
          <w:color w:val="000000"/>
          <w:szCs w:val="18"/>
          <w:lang w:val="pt-BR"/>
        </w:rPr>
        <w:t xml:space="preserve"> </w:t>
      </w:r>
      <w:r w:rsidRPr="001F289E">
        <w:rPr>
          <w:rFonts w:cs="Tahoma"/>
          <w:bCs/>
          <w:color w:val="000000"/>
          <w:szCs w:val="18"/>
          <w:lang w:val="pt-BR"/>
        </w:rPr>
        <w:t>Nesta opção, o cliente não estará mais qualificado para adicionar o Software Assurance à licença ou</w:t>
      </w:r>
      <w:r w:rsidR="006E486C" w:rsidRPr="001F289E">
        <w:rPr>
          <w:rFonts w:cs="Tahoma"/>
          <w:bCs/>
          <w:color w:val="000000"/>
          <w:szCs w:val="18"/>
          <w:lang w:val="pt-BR"/>
        </w:rPr>
        <w:t> </w:t>
      </w:r>
      <w:r w:rsidRPr="001F289E">
        <w:rPr>
          <w:rFonts w:cs="Tahoma"/>
          <w:bCs/>
          <w:color w:val="000000"/>
          <w:szCs w:val="18"/>
          <w:lang w:val="pt-BR"/>
        </w:rPr>
        <w:t>usar o System Center 2012 ou qualquer versão posterior do software System Center.</w:t>
      </w:r>
    </w:p>
    <w:p w:rsidR="00FF4CAB" w:rsidRPr="001F289E" w:rsidRDefault="00FF4CAB" w:rsidP="00376D4B">
      <w:pPr>
        <w:ind w:left="720"/>
        <w:rPr>
          <w:rFonts w:cs="Tahoma"/>
          <w:sz w:val="16"/>
          <w:szCs w:val="16"/>
          <w:lang w:val="pt-BR"/>
        </w:rPr>
      </w:pPr>
    </w:p>
    <w:p w:rsidR="00FF4CAB" w:rsidRPr="001F289E" w:rsidRDefault="00FF4CAB" w:rsidP="006E486C">
      <w:pPr>
        <w:ind w:left="720"/>
        <w:rPr>
          <w:rFonts w:cs="Tahoma"/>
          <w:lang w:val="pt-BR"/>
        </w:rPr>
      </w:pPr>
      <w:r w:rsidRPr="001F289E">
        <w:rPr>
          <w:rFonts w:cs="Tahoma"/>
          <w:bCs/>
          <w:color w:val="000000"/>
          <w:szCs w:val="18"/>
          <w:lang w:val="pt-BR"/>
        </w:rPr>
        <w:t>Opção 2:</w:t>
      </w:r>
      <w:r w:rsidR="006C0B98" w:rsidRPr="001F289E">
        <w:rPr>
          <w:rFonts w:cs="Tahoma"/>
          <w:bCs/>
          <w:color w:val="000000"/>
          <w:szCs w:val="18"/>
          <w:lang w:val="pt-BR"/>
        </w:rPr>
        <w:t xml:space="preserve"> </w:t>
      </w:r>
      <w:r w:rsidRPr="001F289E">
        <w:rPr>
          <w:rFonts w:cs="Tahoma"/>
          <w:bCs/>
          <w:color w:val="000000"/>
          <w:szCs w:val="18"/>
          <w:lang w:val="pt-BR"/>
        </w:rPr>
        <w:t>adquirir licenças do System Center 2012 correspondendo às licenças qualificadas do cliente.</w:t>
      </w:r>
      <w:r w:rsidR="006C0B98" w:rsidRPr="001F289E">
        <w:rPr>
          <w:rFonts w:cs="Tahoma"/>
          <w:bCs/>
          <w:color w:val="000000"/>
          <w:szCs w:val="18"/>
          <w:lang w:val="pt-BR"/>
        </w:rPr>
        <w:t xml:space="preserve"> </w:t>
      </w:r>
      <w:r w:rsidRPr="001F289E">
        <w:rPr>
          <w:rFonts w:cs="Tahoma"/>
          <w:bCs/>
          <w:color w:val="000000"/>
          <w:szCs w:val="18"/>
          <w:lang w:val="pt-BR"/>
        </w:rPr>
        <w:t>Nesta</w:t>
      </w:r>
      <w:r w:rsidR="006E486C" w:rsidRPr="001F289E">
        <w:rPr>
          <w:rFonts w:cs="Tahoma"/>
          <w:bCs/>
          <w:color w:val="000000"/>
          <w:szCs w:val="18"/>
          <w:lang w:val="pt-BR"/>
        </w:rPr>
        <w:t> </w:t>
      </w:r>
      <w:r w:rsidRPr="001F289E">
        <w:rPr>
          <w:rFonts w:cs="Tahoma"/>
          <w:bCs/>
          <w:color w:val="000000"/>
          <w:szCs w:val="18"/>
          <w:lang w:val="pt-BR"/>
        </w:rPr>
        <w:t>opção, o cliente estará qualificado para adicionar Software Assurance.</w:t>
      </w:r>
    </w:p>
    <w:p w:rsidR="00FF4CAB" w:rsidRPr="001F289E" w:rsidRDefault="00FF4CAB" w:rsidP="00376D4B">
      <w:pPr>
        <w:ind w:left="720"/>
        <w:rPr>
          <w:rFonts w:cs="Tahoma"/>
          <w:sz w:val="16"/>
          <w:szCs w:val="16"/>
          <w:lang w:val="pt-BR"/>
        </w:rPr>
      </w:pPr>
    </w:p>
    <w:p w:rsidR="00924690" w:rsidRPr="001F289E" w:rsidRDefault="00FF4CAB" w:rsidP="00924690">
      <w:pPr>
        <w:spacing w:after="60"/>
        <w:ind w:left="720"/>
        <w:rPr>
          <w:rFonts w:cs="Tahoma"/>
          <w:lang w:val="pt-BR"/>
        </w:rPr>
      </w:pPr>
      <w:r w:rsidRPr="001F289E">
        <w:rPr>
          <w:rFonts w:eastAsia="Calibri" w:cs="Tahoma"/>
          <w:b/>
          <w:color w:val="000000"/>
          <w:szCs w:val="18"/>
          <w:lang w:val="pt-BR"/>
        </w:rPr>
        <w:t>Outorga de Licença Alternativa Padrão do System Center 2012 para Clientes com Servidores com Mais de Dois Processadores</w:t>
      </w:r>
    </w:p>
    <w:p w:rsidR="00FF4CAB" w:rsidRPr="001F289E" w:rsidRDefault="00FF4CAB" w:rsidP="00854AF3">
      <w:pPr>
        <w:ind w:left="720"/>
        <w:rPr>
          <w:rFonts w:cs="Tahoma"/>
          <w:lang w:val="pt-BR"/>
        </w:rPr>
      </w:pPr>
      <w:r w:rsidRPr="001F289E">
        <w:rPr>
          <w:rFonts w:cs="Tahoma"/>
          <w:szCs w:val="18"/>
          <w:lang w:val="pt-BR"/>
        </w:rPr>
        <w:t>Cada ML de Servidor do System Center 2012 Standard abrange até dois processadores em um servidor físico.</w:t>
      </w:r>
      <w:r w:rsidR="006C0B98" w:rsidRPr="001F289E">
        <w:rPr>
          <w:rFonts w:cs="Tahoma"/>
          <w:szCs w:val="18"/>
          <w:lang w:val="pt-BR"/>
        </w:rPr>
        <w:t xml:space="preserve"> </w:t>
      </w:r>
      <w:r w:rsidRPr="001F289E">
        <w:rPr>
          <w:rFonts w:cs="Tahoma"/>
          <w:szCs w:val="18"/>
          <w:lang w:val="pt-BR"/>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6C0B98" w:rsidRPr="001F289E">
        <w:rPr>
          <w:rFonts w:cs="Tahoma"/>
          <w:szCs w:val="18"/>
          <w:lang w:val="pt-BR"/>
        </w:rPr>
        <w:t xml:space="preserve"> </w:t>
      </w:r>
      <w:r w:rsidRPr="001F289E">
        <w:rPr>
          <w:rFonts w:cs="Tahoma"/>
          <w:szCs w:val="18"/>
          <w:lang w:val="pt-BR"/>
        </w:rPr>
        <w:t>O servidor deverá estar totalmente licenciado para permitir o gerenciamento de ambientes do sistema operacional naquele servidor sob os termos das licenças qualificadas no momento da concessão.</w:t>
      </w:r>
      <w:r w:rsidR="006C0B98" w:rsidRPr="001F289E">
        <w:rPr>
          <w:rFonts w:cs="Tahoma"/>
          <w:szCs w:val="18"/>
          <w:lang w:val="pt-BR"/>
        </w:rPr>
        <w:t xml:space="preserve"> </w:t>
      </w:r>
      <w:r w:rsidRPr="001F289E">
        <w:rPr>
          <w:rFonts w:cs="Tahoma"/>
          <w:szCs w:val="18"/>
          <w:lang w:val="pt-BR"/>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6C0B98" w:rsidRPr="001F289E">
        <w:rPr>
          <w:rFonts w:cs="Tahoma"/>
          <w:szCs w:val="18"/>
          <w:lang w:val="pt-BR"/>
        </w:rPr>
        <w:t xml:space="preserve"> </w:t>
      </w:r>
      <w:r w:rsidRPr="001F289E">
        <w:rPr>
          <w:rFonts w:cs="Tahoma"/>
          <w:szCs w:val="18"/>
          <w:lang w:val="pt-BR"/>
        </w:rPr>
        <w:t>Esta documentação junto com a evidência de suas licenças qualificadas e</w:t>
      </w:r>
      <w:r w:rsidR="00854AF3" w:rsidRPr="001F289E">
        <w:rPr>
          <w:rFonts w:cs="Tahoma"/>
          <w:szCs w:val="18"/>
          <w:lang w:val="pt-BR"/>
        </w:rPr>
        <w:t> </w:t>
      </w:r>
      <w:r w:rsidRPr="001F289E">
        <w:rPr>
          <w:rFonts w:cs="Tahoma"/>
          <w:szCs w:val="18"/>
          <w:lang w:val="pt-BR"/>
        </w:rPr>
        <w:t>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1F289E">
        <w:rPr>
          <w:rFonts w:cs="Tahoma"/>
          <w:color w:val="000000"/>
          <w:lang w:val="pt-BR"/>
        </w:rPr>
        <w:t xml:space="preserve"> Os clientes não poderão transferir as licenças concedidas sob esta oferta separadamente das licenças qualificadas correspondentes.</w:t>
      </w:r>
    </w:p>
    <w:p w:rsidR="00FF4CAB" w:rsidRPr="001F289E" w:rsidRDefault="00FF4CAB" w:rsidP="00376D4B">
      <w:pPr>
        <w:tabs>
          <w:tab w:val="left" w:pos="2970"/>
        </w:tabs>
        <w:ind w:left="720"/>
        <w:contextualSpacing/>
        <w:rPr>
          <w:rFonts w:cs="Tahoma"/>
          <w:sz w:val="16"/>
          <w:szCs w:val="16"/>
          <w:lang w:val="pt-BR"/>
        </w:rPr>
      </w:pPr>
    </w:p>
    <w:p w:rsidR="00924690" w:rsidRPr="001F289E" w:rsidRDefault="00FF4CAB" w:rsidP="00924690">
      <w:pPr>
        <w:spacing w:after="60"/>
        <w:ind w:left="720"/>
        <w:rPr>
          <w:rFonts w:cs="Tahoma"/>
          <w:lang w:val="pt-BR"/>
        </w:rPr>
      </w:pPr>
      <w:r w:rsidRPr="001F289E">
        <w:rPr>
          <w:rFonts w:eastAsia="Calibri" w:cs="Tahoma"/>
          <w:b/>
          <w:color w:val="000000"/>
          <w:szCs w:val="18"/>
          <w:lang w:val="pt-BR"/>
        </w:rPr>
        <w:t>Outorga de Licença Alternativa do System Center 2012 Datacenter para Clientes com licenças de qualificação para Virtual Machine Manager (ML do Servidor do VMM Enterprise)</w:t>
      </w:r>
    </w:p>
    <w:p w:rsidR="00FF4CAB" w:rsidRPr="001F289E" w:rsidRDefault="00FF4CAB" w:rsidP="00376D4B">
      <w:pPr>
        <w:tabs>
          <w:tab w:val="left" w:pos="2970"/>
        </w:tabs>
        <w:ind w:left="720"/>
        <w:contextualSpacing/>
        <w:rPr>
          <w:rFonts w:cs="Tahoma"/>
          <w:lang w:val="pt-BR"/>
        </w:rPr>
      </w:pPr>
      <w:r w:rsidRPr="001F289E">
        <w:rPr>
          <w:rFonts w:cs="Tahoma"/>
          <w:szCs w:val="18"/>
          <w:lang w:val="pt-BR"/>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6C0B98" w:rsidRPr="001F289E">
        <w:rPr>
          <w:rFonts w:cs="Tahoma"/>
          <w:szCs w:val="18"/>
          <w:lang w:val="pt-BR"/>
        </w:rPr>
        <w:t xml:space="preserve"> </w:t>
      </w:r>
      <w:r w:rsidRPr="001F289E">
        <w:rPr>
          <w:rFonts w:cs="Tahoma"/>
          <w:szCs w:val="18"/>
          <w:lang w:val="pt-BR"/>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6C0B98" w:rsidRPr="001F289E">
        <w:rPr>
          <w:rFonts w:cs="Tahoma"/>
          <w:szCs w:val="18"/>
          <w:lang w:val="pt-BR"/>
        </w:rPr>
        <w:t xml:space="preserve"> </w:t>
      </w:r>
      <w:r w:rsidRPr="001F289E">
        <w:rPr>
          <w:rFonts w:cs="Tahoma"/>
          <w:szCs w:val="18"/>
          <w:lang w:val="pt-BR"/>
        </w:rPr>
        <w:t>Esta documentação junto com a evidência de suas licenças qualificadas e esta Nota do Produto evidenciarão o direito do cliente de usar o System Center 2012 sob os termos desta oferta. O cliente não terá mais o direito de usar o software sob licença qualificada atribuídas ao servidor mediante sua atualização para o System Center 2012.</w:t>
      </w:r>
      <w:r w:rsidRPr="001F289E">
        <w:rPr>
          <w:rFonts w:cs="Tahoma"/>
          <w:color w:val="000000"/>
          <w:szCs w:val="24"/>
          <w:lang w:val="pt-BR"/>
        </w:rPr>
        <w:t xml:space="preserve"> Os clientes não poderão transferir as licenças concedidas sob esta oferta separadamente das licenças qualificadas correspondentes.</w:t>
      </w:r>
    </w:p>
    <w:p w:rsidR="00FF4CAB" w:rsidRPr="001F289E" w:rsidRDefault="00FF4CAB" w:rsidP="00376D4B">
      <w:pPr>
        <w:ind w:left="720"/>
        <w:rPr>
          <w:rFonts w:cs="Tahoma"/>
          <w:sz w:val="16"/>
          <w:szCs w:val="16"/>
          <w:lang w:val="pt-BR"/>
        </w:rPr>
      </w:pPr>
    </w:p>
    <w:p w:rsidR="009B12B7" w:rsidRPr="001F289E" w:rsidRDefault="00FF4CAB" w:rsidP="00924690">
      <w:pPr>
        <w:spacing w:after="60"/>
        <w:ind w:left="720"/>
        <w:rPr>
          <w:rFonts w:cs="Tahoma"/>
          <w:lang w:val="pt-BR"/>
        </w:rPr>
      </w:pPr>
      <w:r w:rsidRPr="001F289E">
        <w:rPr>
          <w:rFonts w:eastAsia="Calibri" w:cs="Tahoma"/>
          <w:b/>
          <w:color w:val="000000"/>
          <w:szCs w:val="18"/>
          <w:lang w:val="pt-BR"/>
        </w:rPr>
        <w:t>Clientes Renovando Software Assurance Antes de 1º de outubro de 2012</w:t>
      </w:r>
    </w:p>
    <w:p w:rsidR="009B12B7" w:rsidRPr="001F289E" w:rsidRDefault="00DC4FEC" w:rsidP="00845632">
      <w:pPr>
        <w:ind w:left="720"/>
        <w:rPr>
          <w:rFonts w:cs="Tahoma"/>
          <w:spacing w:val="-2"/>
          <w:lang w:val="pt-BR"/>
        </w:rPr>
      </w:pPr>
      <w:r w:rsidRPr="001F289E">
        <w:rPr>
          <w:rFonts w:cs="Tahoma"/>
          <w:color w:val="000000"/>
          <w:spacing w:val="-2"/>
          <w:szCs w:val="18"/>
          <w:lang w:val="pt-BR"/>
        </w:rPr>
        <w:t xml:space="preserve">Clientes Academic, Open e Open Value </w:t>
      </w:r>
      <w:r w:rsidRPr="001F289E">
        <w:rPr>
          <w:rFonts w:cs="Tahoma"/>
          <w:spacing w:val="-2"/>
          <w:szCs w:val="18"/>
          <w:lang w:val="pt-BR"/>
        </w:rPr>
        <w:t>que estão renovando o Software Assurance para System Center 2012 antes de 1º de outubro de 2012 estarão qualificados para renovar a cobertura</w:t>
      </w:r>
      <w:r w:rsidRPr="001F289E">
        <w:rPr>
          <w:rFonts w:cs="Tahoma"/>
          <w:color w:val="000000"/>
          <w:spacing w:val="-2"/>
          <w:szCs w:val="18"/>
          <w:lang w:val="pt-BR"/>
        </w:rPr>
        <w:t xml:space="preserve"> para as licenças, ficando qualificados para a outorga de licença do System Center 2012 (para cada, uma </w:t>
      </w:r>
      <w:r w:rsidR="00997232" w:rsidRPr="001F289E">
        <w:rPr>
          <w:rFonts w:cs="Tahoma"/>
          <w:color w:val="000000"/>
          <w:spacing w:val="-2"/>
          <w:szCs w:val="18"/>
          <w:lang w:val="pt-BR"/>
        </w:rPr>
        <w:t>“</w:t>
      </w:r>
      <w:r w:rsidRPr="001F289E">
        <w:rPr>
          <w:rFonts w:cs="Tahoma"/>
          <w:color w:val="000000"/>
          <w:spacing w:val="-2"/>
          <w:szCs w:val="18"/>
          <w:lang w:val="pt-BR"/>
        </w:rPr>
        <w:t>licença qualificada</w:t>
      </w:r>
      <w:r w:rsidR="00997232" w:rsidRPr="001F289E">
        <w:rPr>
          <w:rFonts w:cs="Tahoma"/>
          <w:color w:val="000000"/>
          <w:spacing w:val="-2"/>
          <w:szCs w:val="18"/>
          <w:lang w:val="pt-BR"/>
        </w:rPr>
        <w:t>”</w:t>
      </w:r>
      <w:r w:rsidRPr="001F289E">
        <w:rPr>
          <w:rFonts w:cs="Tahoma"/>
          <w:color w:val="000000"/>
          <w:spacing w:val="-2"/>
          <w:szCs w:val="18"/>
          <w:lang w:val="pt-BR"/>
        </w:rPr>
        <w:t>).</w:t>
      </w:r>
      <w:r w:rsidR="006C0B98" w:rsidRPr="001F289E">
        <w:rPr>
          <w:rFonts w:cs="Tahoma"/>
          <w:color w:val="000000"/>
          <w:spacing w:val="-2"/>
          <w:szCs w:val="18"/>
          <w:lang w:val="pt-BR"/>
        </w:rPr>
        <w:t xml:space="preserve"> </w:t>
      </w:r>
      <w:r w:rsidRPr="001F289E">
        <w:rPr>
          <w:rFonts w:cs="Tahoma"/>
          <w:color w:val="000000"/>
          <w:spacing w:val="-2"/>
          <w:szCs w:val="18"/>
          <w:lang w:val="pt-BR"/>
        </w:rPr>
        <w:t>Renovando a cobertura para uma licença qualificada, um cliente será considerado como tendo a cobertura renovada para as licenças correspondentes do System Center 2012 fornecidas por esta concessão.</w:t>
      </w:r>
      <w:r w:rsidR="006C0B98" w:rsidRPr="001F289E">
        <w:rPr>
          <w:rFonts w:cs="Tahoma"/>
          <w:color w:val="000000"/>
          <w:spacing w:val="-2"/>
          <w:szCs w:val="18"/>
          <w:lang w:val="pt-BR"/>
        </w:rPr>
        <w:t xml:space="preserve"> </w:t>
      </w:r>
      <w:r w:rsidRPr="001F289E">
        <w:rPr>
          <w:rFonts w:cs="Tahoma"/>
          <w:color w:val="000000"/>
          <w:spacing w:val="-2"/>
          <w:szCs w:val="18"/>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 termos e</w:t>
      </w:r>
      <w:r w:rsidR="00845632" w:rsidRPr="001F289E">
        <w:rPr>
          <w:rFonts w:cs="Tahoma"/>
          <w:color w:val="000000"/>
          <w:spacing w:val="-2"/>
          <w:szCs w:val="18"/>
          <w:lang w:val="pt-BR"/>
        </w:rPr>
        <w:t> </w:t>
      </w:r>
      <w:r w:rsidRPr="001F289E">
        <w:rPr>
          <w:rFonts w:cs="Tahoma"/>
          <w:color w:val="000000"/>
          <w:spacing w:val="-2"/>
          <w:szCs w:val="18"/>
          <w:lang w:val="pt-BR"/>
        </w:rPr>
        <w:t>as condições da outorga de licença do System Center 2012 permanecerão em vigor.</w:t>
      </w:r>
      <w:r w:rsidR="006C0B98" w:rsidRPr="001F289E">
        <w:rPr>
          <w:rFonts w:cs="Tahoma"/>
          <w:color w:val="000000"/>
          <w:spacing w:val="-2"/>
          <w:szCs w:val="18"/>
          <w:lang w:val="pt-BR"/>
        </w:rPr>
        <w:t xml:space="preserve"> </w:t>
      </w:r>
      <w:r w:rsidRPr="001F289E">
        <w:rPr>
          <w:rFonts w:cs="Tahoma"/>
          <w:color w:val="000000"/>
          <w:spacing w:val="-2"/>
          <w:szCs w:val="18"/>
          <w:lang w:val="pt-BR"/>
        </w:rPr>
        <w:t>Da mesma forma, os</w:t>
      </w:r>
      <w:r w:rsidR="00845632" w:rsidRPr="001F289E">
        <w:rPr>
          <w:rFonts w:cs="Tahoma"/>
          <w:color w:val="000000"/>
          <w:spacing w:val="-2"/>
          <w:szCs w:val="18"/>
          <w:lang w:val="pt-BR"/>
        </w:rPr>
        <w:t> </w:t>
      </w:r>
      <w:r w:rsidRPr="001F289E">
        <w:rPr>
          <w:rFonts w:cs="Tahoma"/>
          <w:color w:val="000000"/>
          <w:spacing w:val="-2"/>
          <w:szCs w:val="18"/>
          <w:lang w:val="pt-BR"/>
        </w:rPr>
        <w:t>clientes não podem usar o software sob uma licença qualificada e as licenças correspondentes do System Center 2012 ao mesmo tempo.</w:t>
      </w:r>
      <w:r w:rsidR="006C0B98" w:rsidRPr="001F289E">
        <w:rPr>
          <w:rFonts w:cs="Tahoma"/>
          <w:color w:val="000000"/>
          <w:spacing w:val="-2"/>
          <w:szCs w:val="18"/>
          <w:lang w:val="pt-BR"/>
        </w:rPr>
        <w:t xml:space="preserve"> </w:t>
      </w:r>
      <w:r w:rsidRPr="001F289E">
        <w:rPr>
          <w:rFonts w:cs="Tahoma"/>
          <w:color w:val="000000"/>
          <w:spacing w:val="-2"/>
          <w:szCs w:val="18"/>
          <w:lang w:val="pt-BR"/>
        </w:rPr>
        <w:t xml:space="preserve">A Licença e o Software Assurance (L&amp;SA) para novas licenças adquiridas na renovação devem ser solicitadas usando o preço do System Center 2012. </w:t>
      </w:r>
    </w:p>
    <w:p w:rsidR="009B12B7" w:rsidRPr="001F289E" w:rsidRDefault="009B12B7" w:rsidP="00376D4B">
      <w:pPr>
        <w:ind w:left="720"/>
        <w:rPr>
          <w:rFonts w:cs="Tahoma"/>
          <w:sz w:val="16"/>
          <w:szCs w:val="16"/>
          <w:lang w:val="pt-BR"/>
        </w:rPr>
      </w:pPr>
    </w:p>
    <w:p w:rsidR="00FF4CAB" w:rsidRPr="001F289E" w:rsidRDefault="009B12B7" w:rsidP="00376D4B">
      <w:pPr>
        <w:ind w:left="720"/>
        <w:rPr>
          <w:rFonts w:cs="Tahoma"/>
          <w:spacing w:val="-2"/>
          <w:lang w:val="pt-BR"/>
        </w:rPr>
      </w:pPr>
      <w:r w:rsidRPr="001F289E">
        <w:rPr>
          <w:rFonts w:cs="Tahoma"/>
          <w:spacing w:val="-2"/>
          <w:szCs w:val="18"/>
          <w:lang w:val="pt-BR"/>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 outorga.</w:t>
      </w:r>
      <w:r w:rsidR="006C0B98" w:rsidRPr="001F289E">
        <w:rPr>
          <w:rFonts w:cs="Tahoma"/>
          <w:spacing w:val="-2"/>
          <w:szCs w:val="18"/>
          <w:lang w:val="pt-BR"/>
        </w:rPr>
        <w:t xml:space="preserve"> </w:t>
      </w:r>
      <w:r w:rsidRPr="001F289E">
        <w:rPr>
          <w:rFonts w:cs="Tahoma"/>
          <w:spacing w:val="-2"/>
          <w:szCs w:val="18"/>
          <w:lang w:val="pt-BR"/>
        </w:rPr>
        <w:t>Os clientes devem entrar em contato com o gerente de conta Microsoft ou com o revendedor para obter detalhes.</w:t>
      </w:r>
      <w:r w:rsidR="006C0B98" w:rsidRPr="001F289E">
        <w:rPr>
          <w:rFonts w:cs="Tahoma"/>
          <w:spacing w:val="-2"/>
          <w:szCs w:val="18"/>
          <w:lang w:val="pt-BR"/>
        </w:rPr>
        <w:t xml:space="preserve"> </w:t>
      </w:r>
      <w:r w:rsidRPr="001F289E">
        <w:rPr>
          <w:rFonts w:cs="Tahoma"/>
          <w:spacing w:val="-2"/>
          <w:szCs w:val="18"/>
          <w:lang w:val="pt-BR"/>
        </w:rPr>
        <w:t xml:space="preserve">Essa oferta não se aplica à renovação do Software Assurance para licenças de gerenciamento de clientes do System Center Client Management Suite e System Center Configuration Manager </w:t>
      </w:r>
    </w:p>
    <w:p w:rsidR="00916E81" w:rsidRPr="001F289E" w:rsidRDefault="00A560B6" w:rsidP="002D35ED">
      <w:pPr>
        <w:pStyle w:val="Heading3"/>
        <w:rPr>
          <w:rFonts w:ascii="Tahoma" w:hAnsi="Tahoma" w:cs="Tahoma"/>
          <w:lang w:val="pt-BR"/>
        </w:rPr>
      </w:pPr>
      <w:bookmarkStart w:id="1556" w:name="_103_System_Center"/>
      <w:bookmarkStart w:id="1557" w:name="_91_System_Center"/>
      <w:bookmarkStart w:id="1558" w:name="_97_System_Center"/>
      <w:bookmarkStart w:id="1559" w:name="Srv_102SysCtr2012EndpointProt"/>
      <w:bookmarkStart w:id="1560" w:name="_Toc336338359"/>
      <w:bookmarkStart w:id="1561" w:name="_Toc363830099"/>
      <w:bookmarkEnd w:id="1556"/>
      <w:bookmarkEnd w:id="1557"/>
      <w:bookmarkEnd w:id="1558"/>
      <w:r w:rsidRPr="001F289E">
        <w:rPr>
          <w:rFonts w:ascii="Tahoma" w:hAnsi="Tahoma" w:cs="Tahoma"/>
          <w:caps/>
          <w:color w:val="F66400"/>
          <w:sz w:val="22"/>
          <w:szCs w:val="22"/>
          <w:vertAlign w:val="superscript"/>
          <w:lang w:val="pt-BR"/>
        </w:rPr>
        <w:lastRenderedPageBreak/>
        <w:t>97</w:t>
      </w:r>
      <w:r w:rsidRPr="001F289E">
        <w:rPr>
          <w:rFonts w:ascii="Tahoma" w:hAnsi="Tahoma" w:cs="Tahoma"/>
          <w:color w:val="F66400"/>
          <w:sz w:val="22"/>
          <w:szCs w:val="22"/>
          <w:lang w:val="pt-BR"/>
        </w:rPr>
        <w:t xml:space="preserve"> System Center 2012 Endpoint Protection</w:t>
      </w:r>
      <w:bookmarkEnd w:id="1559"/>
      <w:bookmarkEnd w:id="1560"/>
      <w:bookmarkEnd w:id="1561"/>
    </w:p>
    <w:p w:rsidR="00916E81" w:rsidRPr="001F289E" w:rsidRDefault="00916E81" w:rsidP="00C21BCF">
      <w:pPr>
        <w:ind w:left="720"/>
        <w:rPr>
          <w:rFonts w:cs="Tahoma"/>
          <w:sz w:val="16"/>
          <w:szCs w:val="16"/>
          <w:lang w:val="pt-BR"/>
        </w:rPr>
      </w:pPr>
    </w:p>
    <w:p w:rsidR="00C21BCF" w:rsidRPr="001F289E" w:rsidRDefault="00A0581B" w:rsidP="00A0581B">
      <w:pPr>
        <w:spacing w:after="60"/>
        <w:ind w:left="720"/>
        <w:rPr>
          <w:rFonts w:cs="Tahoma"/>
          <w:lang w:val="pt-BR"/>
        </w:rPr>
      </w:pPr>
      <w:r w:rsidRPr="001F289E">
        <w:rPr>
          <w:rFonts w:eastAsia="Calibri" w:cs="Tahoma"/>
          <w:b/>
          <w:szCs w:val="18"/>
          <w:lang w:val="pt-BR"/>
        </w:rPr>
        <w:t>Atualizações/Downgrade</w:t>
      </w:r>
    </w:p>
    <w:p w:rsidR="00C21BCF" w:rsidRPr="001F289E" w:rsidRDefault="00C21BCF" w:rsidP="006E486C">
      <w:pPr>
        <w:ind w:left="720"/>
        <w:rPr>
          <w:rFonts w:cs="Tahoma"/>
          <w:lang w:val="pt-BR"/>
        </w:rPr>
      </w:pPr>
      <w:r w:rsidRPr="001F289E">
        <w:rPr>
          <w:rFonts w:eastAsia="Calibri" w:cs="Tahoma"/>
          <w:szCs w:val="18"/>
          <w:lang w:val="pt-BR"/>
        </w:rPr>
        <w:t>A partir de 1º de abril de 2012, o Forefront Endpoint Protection se tornará o System Center 2012 Endpoint Protection. O System Center 2012 Endpoint Protection, como uma oferta independente, confere direitos de</w:t>
      </w:r>
      <w:r w:rsidR="006E486C" w:rsidRPr="001F289E">
        <w:rPr>
          <w:rFonts w:eastAsia="Calibri" w:cs="Tahoma"/>
          <w:szCs w:val="18"/>
          <w:lang w:val="pt-BR"/>
        </w:rPr>
        <w:t> </w:t>
      </w:r>
      <w:r w:rsidRPr="001F289E">
        <w:rPr>
          <w:rFonts w:eastAsia="Calibri" w:cs="Tahoma"/>
          <w:szCs w:val="18"/>
          <w:lang w:val="pt-BR"/>
        </w:rPr>
        <w:t>uso apenas para proteger os dispositivos do cliente. Os direitos de uso para proteger dispositivos de servidor podem ser adquiridos somente por meio da aquisição das licenças de gerenciamento do servidor do</w:t>
      </w:r>
      <w:r w:rsidR="006E486C" w:rsidRPr="001F289E">
        <w:rPr>
          <w:rFonts w:eastAsia="Calibri" w:cs="Tahoma"/>
          <w:szCs w:val="18"/>
          <w:lang w:val="pt-BR"/>
        </w:rPr>
        <w:t> </w:t>
      </w:r>
      <w:r w:rsidRPr="001F289E">
        <w:rPr>
          <w:rFonts w:eastAsia="Calibri" w:cs="Tahoma"/>
          <w:szCs w:val="18"/>
          <w:lang w:val="pt-BR"/>
        </w:rPr>
        <w:t>System Center 2012 Standard ou Datacenter.</w:t>
      </w:r>
    </w:p>
    <w:p w:rsidR="00C21BCF" w:rsidRPr="001F289E" w:rsidRDefault="00C21BCF" w:rsidP="00C21BCF">
      <w:pPr>
        <w:ind w:left="720"/>
        <w:rPr>
          <w:rFonts w:cs="Tahoma"/>
          <w:sz w:val="16"/>
          <w:szCs w:val="16"/>
          <w:lang w:val="pt-BR"/>
        </w:rPr>
      </w:pPr>
    </w:p>
    <w:p w:rsidR="00C21BCF" w:rsidRPr="001F289E" w:rsidRDefault="00C21BCF" w:rsidP="00E872A7">
      <w:pPr>
        <w:ind w:left="720"/>
        <w:rPr>
          <w:rFonts w:cs="Tahoma"/>
          <w:lang w:val="pt-BR"/>
        </w:rPr>
      </w:pPr>
      <w:r w:rsidRPr="001F289E">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E872A7" w:rsidRPr="001F289E">
        <w:rPr>
          <w:rFonts w:eastAsia="Calibri" w:cs="Tahoma"/>
          <w:szCs w:val="18"/>
          <w:lang w:val="pt-BR"/>
        </w:rPr>
        <w:t> </w:t>
      </w:r>
      <w:r w:rsidRPr="001F289E">
        <w:rPr>
          <w:rFonts w:eastAsia="Calibri" w:cs="Tahoma"/>
          <w:szCs w:val="18"/>
          <w:lang w:val="pt-BR"/>
        </w:rPr>
        <w:t>a mesma finalidade. Os clientes com assinaturas do System Center 2012 Endpoint Protection também podem fazer downgrade para o Forefront Endpoint Protection.</w:t>
      </w:r>
    </w:p>
    <w:p w:rsidR="00C21BCF" w:rsidRPr="001F289E" w:rsidRDefault="00C21BCF" w:rsidP="00C21BCF">
      <w:pPr>
        <w:ind w:left="720"/>
        <w:rPr>
          <w:rFonts w:cs="Tahoma"/>
          <w:sz w:val="16"/>
          <w:szCs w:val="16"/>
          <w:lang w:val="pt-BR"/>
        </w:rPr>
      </w:pPr>
    </w:p>
    <w:p w:rsidR="00C21BCF" w:rsidRPr="001F289E" w:rsidRDefault="00C21BCF" w:rsidP="00C21BCF">
      <w:pPr>
        <w:ind w:left="720"/>
        <w:rPr>
          <w:rFonts w:cs="Tahoma"/>
          <w:lang w:val="pt-BR"/>
        </w:rPr>
      </w:pPr>
      <w:r w:rsidRPr="001F289E">
        <w:rPr>
          <w:rFonts w:eastAsia="Calibri" w:cs="Tahoma"/>
          <w:szCs w:val="18"/>
          <w:lang w:val="pt-BR"/>
        </w:rPr>
        <w:t>O System Center 2012 Configuration Manager é o console de gerenciamento do System Center 2012 Endpoint Protection.</w:t>
      </w:r>
      <w:r w:rsidR="006C0B98" w:rsidRPr="001F289E">
        <w:rPr>
          <w:rFonts w:eastAsia="Calibri" w:cs="Tahoma"/>
          <w:szCs w:val="18"/>
          <w:lang w:val="pt-BR"/>
        </w:rPr>
        <w:t xml:space="preserve"> </w:t>
      </w:r>
      <w:r w:rsidRPr="001F289E">
        <w:rPr>
          <w:rFonts w:eastAsia="Calibri" w:cs="Tahoma"/>
          <w:szCs w:val="18"/>
          <w:lang w:val="pt-BR"/>
        </w:rPr>
        <w:t>Os clientes devem ser licenciados para o System Center 2012 Configuration Manager para fornecer gerenciamento para o System Center 2012 Endpoint Protection.</w:t>
      </w:r>
      <w:r w:rsidR="006C0B98" w:rsidRPr="001F289E">
        <w:rPr>
          <w:rFonts w:eastAsia="Calibri" w:cs="Tahoma"/>
          <w:szCs w:val="18"/>
          <w:lang w:val="pt-BR"/>
        </w:rPr>
        <w:t xml:space="preserve"> </w:t>
      </w:r>
      <w:r w:rsidRPr="001F289E">
        <w:rPr>
          <w:rFonts w:eastAsia="Calibri" w:cs="Tahoma"/>
          <w:szCs w:val="18"/>
          <w:lang w:val="pt-BR"/>
        </w:rPr>
        <w:t>Opcionalmente, o System Center 2012 Endpoint Protection poderá ser usado de forma não gerenciada, sem a necessidade de licenciar o System Center 2012 Configuration Manager.</w:t>
      </w:r>
      <w:r w:rsidR="006C0B98" w:rsidRPr="001F289E">
        <w:rPr>
          <w:rFonts w:eastAsia="Calibri" w:cs="Tahoma"/>
          <w:szCs w:val="18"/>
          <w:lang w:val="pt-BR"/>
        </w:rPr>
        <w:t xml:space="preserve"> </w:t>
      </w:r>
    </w:p>
    <w:p w:rsidR="00C21BCF" w:rsidRPr="001F289E" w:rsidRDefault="00C21BCF" w:rsidP="00C21BCF">
      <w:pPr>
        <w:ind w:left="720"/>
        <w:rPr>
          <w:rFonts w:cs="Tahoma"/>
          <w:sz w:val="16"/>
          <w:szCs w:val="16"/>
          <w:lang w:val="pt-BR"/>
        </w:rPr>
      </w:pPr>
    </w:p>
    <w:p w:rsidR="00C21BCF" w:rsidRPr="001F289E" w:rsidRDefault="00A0581B" w:rsidP="00A0581B">
      <w:pPr>
        <w:spacing w:after="60"/>
        <w:ind w:left="720"/>
        <w:rPr>
          <w:rFonts w:cs="Tahoma"/>
          <w:lang w:val="pt-BR"/>
        </w:rPr>
      </w:pPr>
      <w:r w:rsidRPr="001F289E">
        <w:rPr>
          <w:rFonts w:eastAsia="Calibri" w:cs="Tahoma"/>
          <w:b/>
          <w:szCs w:val="18"/>
          <w:lang w:val="pt-BR"/>
        </w:rPr>
        <w:t>Uso Doméstico</w:t>
      </w:r>
    </w:p>
    <w:p w:rsidR="00FF4CAB" w:rsidRPr="001F289E" w:rsidRDefault="00C21BCF" w:rsidP="00A0581B">
      <w:pPr>
        <w:ind w:left="720"/>
        <w:rPr>
          <w:rFonts w:cs="Tahoma"/>
          <w:lang w:val="pt-BR"/>
        </w:rPr>
      </w:pPr>
      <w:r w:rsidRPr="001F289E">
        <w:rPr>
          <w:rFonts w:eastAsia="Calibri" w:cs="Tahoma"/>
          <w:szCs w:val="18"/>
          <w:lang w:val="pt-BR"/>
        </w:rPr>
        <w:t>Os clientes com as Licenças de Assinatura do Usuário atuais para qualificação do System Center 2012 Endpoint Protection como programa de Uso Doméstico</w:t>
      </w:r>
    </w:p>
    <w:p w:rsidR="00A0581B" w:rsidRPr="001F289E" w:rsidRDefault="00A0581B" w:rsidP="00A0581B">
      <w:pPr>
        <w:rPr>
          <w:rFonts w:cs="Tahoma"/>
          <w:sz w:val="16"/>
          <w:szCs w:val="16"/>
          <w:lang w:val="pt-BR"/>
        </w:rPr>
      </w:pPr>
    </w:p>
    <w:p w:rsidR="001704C2" w:rsidRPr="001F289E" w:rsidRDefault="001704C2" w:rsidP="001704C2">
      <w:pPr>
        <w:rPr>
          <w:rFonts w:cs="Tahoma"/>
          <w:sz w:val="16"/>
          <w:szCs w:val="16"/>
          <w:lang w:val="pt-BR"/>
        </w:rPr>
      </w:pPr>
      <w:bookmarkStart w:id="1562" w:name="_91_TechNet_Plus"/>
      <w:bookmarkStart w:id="1563" w:name="_98_TechNet_Plus"/>
      <w:bookmarkEnd w:id="1546"/>
      <w:bookmarkEnd w:id="1562"/>
      <w:bookmarkEnd w:id="1563"/>
    </w:p>
    <w:p w:rsidR="00FF4CAB" w:rsidRPr="001F289E" w:rsidRDefault="00A2524E" w:rsidP="00FF4CAB">
      <w:pPr>
        <w:pStyle w:val="Heading3"/>
        <w:rPr>
          <w:rFonts w:ascii="Tahoma" w:hAnsi="Tahoma" w:cs="Tahoma"/>
          <w:lang w:val="pt-BR"/>
        </w:rPr>
      </w:pPr>
      <w:bookmarkStart w:id="1564" w:name="_92_Visual_Studio"/>
      <w:bookmarkStart w:id="1565" w:name="_90_VDI_Standard"/>
      <w:bookmarkStart w:id="1566" w:name="_99_VDI_Standard"/>
      <w:bookmarkStart w:id="1567" w:name="_98_VDI_Pacotes"/>
      <w:bookmarkStart w:id="1568" w:name="_Toc336338361"/>
      <w:bookmarkStart w:id="1569" w:name="_Toc363830100"/>
      <w:bookmarkStart w:id="1570" w:name="Srv_105VDIStandardandPremiumSuites"/>
      <w:bookmarkStart w:id="1571" w:name="Srv_94VSLoadTestVirtualUserPack10"/>
      <w:bookmarkEnd w:id="1564"/>
      <w:bookmarkEnd w:id="1565"/>
      <w:bookmarkEnd w:id="1566"/>
      <w:bookmarkEnd w:id="1567"/>
      <w:r w:rsidRPr="001F289E">
        <w:rPr>
          <w:rFonts w:ascii="Tahoma" w:hAnsi="Tahoma" w:cs="Tahoma"/>
          <w:caps/>
          <w:color w:val="FF7415"/>
          <w:sz w:val="22"/>
          <w:szCs w:val="22"/>
          <w:vertAlign w:val="superscript"/>
          <w:lang w:val="pt-BR"/>
        </w:rPr>
        <w:t>98</w:t>
      </w:r>
      <w:r w:rsidRPr="001F289E">
        <w:rPr>
          <w:rFonts w:ascii="Tahoma" w:hAnsi="Tahoma" w:cs="Tahoma"/>
          <w:caps/>
          <w:color w:val="FF7415"/>
          <w:sz w:val="22"/>
          <w:szCs w:val="22"/>
          <w:lang w:val="pt-BR"/>
        </w:rPr>
        <w:t xml:space="preserve"> </w:t>
      </w:r>
      <w:r w:rsidRPr="001F289E">
        <w:rPr>
          <w:rFonts w:ascii="Tahoma" w:hAnsi="Tahoma" w:cs="Tahoma"/>
          <w:color w:val="FF7415"/>
          <w:sz w:val="22"/>
          <w:szCs w:val="22"/>
          <w:lang w:val="pt-BR"/>
        </w:rPr>
        <w:t>VDI Pacotes Standard e Premium</w:t>
      </w:r>
      <w:bookmarkEnd w:id="1568"/>
      <w:bookmarkEnd w:id="1569"/>
    </w:p>
    <w:bookmarkEnd w:id="1570"/>
    <w:p w:rsidR="00FF4CAB" w:rsidRPr="001F289E" w:rsidRDefault="00FF4CAB" w:rsidP="00B76943">
      <w:pPr>
        <w:rPr>
          <w:rFonts w:cs="Tahoma"/>
          <w:sz w:val="16"/>
          <w:szCs w:val="16"/>
          <w:lang w:val="pt-BR"/>
        </w:rPr>
      </w:pPr>
    </w:p>
    <w:p w:rsidR="00FF4CAB" w:rsidRPr="001F289E" w:rsidRDefault="00FF4CAB" w:rsidP="006E486C">
      <w:pPr>
        <w:pStyle w:val="EndnoteText"/>
        <w:ind w:left="720"/>
        <w:rPr>
          <w:rFonts w:ascii="Tahoma" w:hAnsi="Tahoma" w:cs="Tahoma"/>
          <w:sz w:val="18"/>
          <w:szCs w:val="18"/>
          <w:lang w:val="pt-BR"/>
        </w:rPr>
      </w:pPr>
      <w:r w:rsidRPr="001F289E">
        <w:rPr>
          <w:rFonts w:ascii="Tahoma" w:hAnsi="Tahoma" w:cs="Tahoma"/>
          <w:color w:val="000000"/>
          <w:sz w:val="18"/>
          <w:lang w:val="pt-BR"/>
        </w:rPr>
        <w:t>Estes produtos encontram-se no status EOL (Fim da Vida Útil) e não serão mais oferecidos. Os clientes do</w:t>
      </w:r>
      <w:r w:rsidR="006E486C" w:rsidRPr="001F289E">
        <w:rPr>
          <w:rFonts w:ascii="Tahoma" w:hAnsi="Tahoma" w:cs="Tahoma"/>
          <w:color w:val="000000"/>
          <w:sz w:val="18"/>
          <w:lang w:val="pt-BR"/>
        </w:rPr>
        <w:t> </w:t>
      </w:r>
      <w:r w:rsidRPr="001F289E">
        <w:rPr>
          <w:rFonts w:ascii="Tahoma" w:hAnsi="Tahoma" w:cs="Tahoma"/>
          <w:color w:val="000000"/>
          <w:sz w:val="18"/>
          <w:lang w:val="pt-BR"/>
        </w:rPr>
        <w:t xml:space="preserve">Enterprise Agreement podem consultar versões anteriores dos Direitos de Uso do Produto para obter </w:t>
      </w:r>
      <w:r w:rsidRPr="001F289E">
        <w:rPr>
          <w:rFonts w:ascii="Tahoma" w:hAnsi="Tahoma" w:cs="Tahoma"/>
          <w:color w:val="000000"/>
          <w:sz w:val="18"/>
          <w:szCs w:val="18"/>
          <w:lang w:val="pt-BR"/>
        </w:rPr>
        <w:t>informações sobre direitos de uso.</w:t>
      </w:r>
    </w:p>
    <w:p w:rsidR="00B54C21" w:rsidRPr="001F289E" w:rsidRDefault="00B54C21" w:rsidP="00B76943">
      <w:pPr>
        <w:pStyle w:val="EndnoteText"/>
        <w:ind w:left="0"/>
        <w:rPr>
          <w:rFonts w:ascii="Tahoma" w:hAnsi="Tahoma" w:cs="Tahoma"/>
          <w:sz w:val="16"/>
          <w:szCs w:val="16"/>
          <w:lang w:val="pt-BR"/>
        </w:rPr>
      </w:pPr>
      <w:bookmarkStart w:id="1572" w:name="_91_Vexcel_Server,"/>
      <w:bookmarkEnd w:id="1572"/>
    </w:p>
    <w:p w:rsidR="00EA31A6" w:rsidRPr="001F289E" w:rsidRDefault="00EA31A6" w:rsidP="00B76943">
      <w:pPr>
        <w:pStyle w:val="EndnoteText"/>
        <w:ind w:left="0"/>
        <w:rPr>
          <w:rFonts w:ascii="Tahoma" w:hAnsi="Tahoma" w:cs="Tahoma"/>
          <w:sz w:val="16"/>
          <w:szCs w:val="16"/>
          <w:lang w:val="pt-BR"/>
        </w:rPr>
      </w:pPr>
    </w:p>
    <w:p w:rsidR="00E8145C" w:rsidRPr="001F289E" w:rsidRDefault="005B4D93" w:rsidP="00E8145C">
      <w:pPr>
        <w:pStyle w:val="Heading2"/>
        <w:ind w:left="0"/>
        <w:rPr>
          <w:rFonts w:ascii="Tahoma" w:hAnsi="Tahoma" w:cs="Tahoma"/>
          <w:lang w:val="pt-BR"/>
        </w:rPr>
      </w:pPr>
      <w:bookmarkStart w:id="1573" w:name="_105_Windows_Azure"/>
      <w:bookmarkStart w:id="1574" w:name="_100_Windows_Azure"/>
      <w:bookmarkStart w:id="1575" w:name="_99_Serviços_do"/>
      <w:bookmarkStart w:id="1576" w:name="_Toc336338362"/>
      <w:bookmarkStart w:id="1577" w:name="_Toc363830101"/>
      <w:bookmarkEnd w:id="1573"/>
      <w:bookmarkEnd w:id="1574"/>
      <w:bookmarkEnd w:id="1575"/>
      <w:r w:rsidRPr="001F289E">
        <w:rPr>
          <w:rFonts w:ascii="Tahoma" w:hAnsi="Tahoma" w:cs="Tahoma"/>
          <w:caps/>
          <w:color w:val="EE6000"/>
          <w:sz w:val="22"/>
          <w:szCs w:val="18"/>
          <w:vertAlign w:val="superscript"/>
          <w:lang w:val="pt-BR"/>
        </w:rPr>
        <w:t>99</w:t>
      </w:r>
      <w:r w:rsidRPr="001F289E">
        <w:rPr>
          <w:rFonts w:ascii="Tahoma" w:hAnsi="Tahoma" w:cs="Tahoma"/>
          <w:caps/>
          <w:color w:val="EE6000"/>
          <w:sz w:val="22"/>
          <w:szCs w:val="18"/>
          <w:lang w:val="pt-BR"/>
        </w:rPr>
        <w:t xml:space="preserve"> </w:t>
      </w:r>
      <w:r w:rsidRPr="001F289E">
        <w:rPr>
          <w:rFonts w:ascii="Tahoma" w:hAnsi="Tahoma" w:cs="Tahoma"/>
          <w:color w:val="F8701C"/>
          <w:sz w:val="22"/>
          <w:szCs w:val="22"/>
          <w:lang w:val="pt-BR"/>
        </w:rPr>
        <w:t>Serviços do Windows Azure</w:t>
      </w:r>
      <w:bookmarkEnd w:id="1576"/>
      <w:bookmarkEnd w:id="1577"/>
    </w:p>
    <w:p w:rsidR="00E8145C" w:rsidRPr="001F289E" w:rsidRDefault="00E8145C" w:rsidP="00B76943">
      <w:pPr>
        <w:widowControl w:val="0"/>
        <w:jc w:val="both"/>
        <w:rPr>
          <w:rFonts w:cs="Tahoma"/>
          <w:sz w:val="16"/>
          <w:szCs w:val="16"/>
          <w:lang w:val="pt-BR"/>
        </w:rPr>
      </w:pPr>
    </w:p>
    <w:p w:rsidR="00B76943" w:rsidRPr="001F289E" w:rsidRDefault="00E8145C" w:rsidP="00B76943">
      <w:pPr>
        <w:widowControl w:val="0"/>
        <w:spacing w:after="60"/>
        <w:ind w:left="720"/>
        <w:jc w:val="both"/>
        <w:rPr>
          <w:rFonts w:cs="Tahoma"/>
          <w:lang w:val="pt-BR"/>
        </w:rPr>
      </w:pPr>
      <w:r w:rsidRPr="001F289E">
        <w:rPr>
          <w:rFonts w:cs="Tahoma"/>
          <w:b/>
          <w:color w:val="000000"/>
          <w:lang w:val="pt-BR"/>
        </w:rPr>
        <w:t>Compromisso de Recursos do Windows Azure Compute</w:t>
      </w:r>
    </w:p>
    <w:p w:rsidR="00E8145C" w:rsidRPr="001F289E" w:rsidRDefault="00E8145C" w:rsidP="00B76943">
      <w:pPr>
        <w:widowControl w:val="0"/>
        <w:ind w:left="720"/>
        <w:jc w:val="both"/>
        <w:rPr>
          <w:rFonts w:cs="Tahoma"/>
          <w:lang w:val="pt-BR"/>
        </w:rPr>
      </w:pPr>
      <w:r w:rsidRPr="001F289E">
        <w:rPr>
          <w:rFonts w:cs="Tahoma"/>
          <w:lang w:val="pt-BR"/>
        </w:rPr>
        <w:t xml:space="preserve">No caso do Windows Azure Compute, a Microsoft concorda em fornecer ao cliente um Compromisso de Recursos do Compute. O Compromisso de Recursos do Compute corresponderá a (1) </w:t>
      </w:r>
      <w:r w:rsidRPr="001F289E">
        <w:rPr>
          <w:rFonts w:eastAsia="Times New Roman" w:cs="Tahoma"/>
          <w:color w:val="000000"/>
          <w:lang w:val="pt-BR"/>
        </w:rPr>
        <w:t xml:space="preserve">50 instâncias pequenas e simultâneas do Compute por mês ou (2) </w:t>
      </w:r>
      <w:r w:rsidRPr="001F289E">
        <w:rPr>
          <w:rFonts w:cs="Tahoma"/>
          <w:lang w:val="pt-BR"/>
        </w:rPr>
        <w:t xml:space="preserve">125% do Uso Estimado do Compute do cliente (conforme calculado abaixo), o que for maior. </w:t>
      </w:r>
    </w:p>
    <w:p w:rsidR="00B76943" w:rsidRPr="001F289E" w:rsidRDefault="00B76943" w:rsidP="00B76943">
      <w:pPr>
        <w:widowControl w:val="0"/>
        <w:ind w:left="720"/>
        <w:jc w:val="both"/>
        <w:rPr>
          <w:rFonts w:cs="Tahoma"/>
          <w:sz w:val="16"/>
          <w:szCs w:val="16"/>
          <w:lang w:val="pt-BR"/>
        </w:rPr>
      </w:pPr>
    </w:p>
    <w:p w:rsidR="00E8145C" w:rsidRPr="001F289E" w:rsidRDefault="00E8145C" w:rsidP="006E486C">
      <w:pPr>
        <w:widowControl w:val="0"/>
        <w:ind w:left="720"/>
        <w:jc w:val="both"/>
        <w:rPr>
          <w:rFonts w:cs="Tahoma"/>
          <w:lang w:val="pt-BR"/>
        </w:rPr>
      </w:pPr>
      <w:r w:rsidRPr="001F289E">
        <w:rPr>
          <w:rFonts w:cs="Tahoma"/>
          <w:lang w:val="pt-BR"/>
        </w:rPr>
        <w:t xml:space="preserve">O </w:t>
      </w:r>
      <w:r w:rsidR="00997232" w:rsidRPr="001F289E">
        <w:rPr>
          <w:rFonts w:cs="Tahoma"/>
          <w:lang w:val="pt-BR"/>
        </w:rPr>
        <w:t>“</w:t>
      </w:r>
      <w:r w:rsidRPr="001F289E">
        <w:rPr>
          <w:rFonts w:cs="Tahoma"/>
          <w:lang w:val="pt-BR"/>
        </w:rPr>
        <w:t>Uso Estimado do Compute</w:t>
      </w:r>
      <w:r w:rsidR="00997232" w:rsidRPr="001F289E">
        <w:rPr>
          <w:rFonts w:cs="Tahoma"/>
          <w:lang w:val="pt-BR"/>
        </w:rPr>
        <w:t>”</w:t>
      </w:r>
      <w:r w:rsidRPr="001F289E">
        <w:rPr>
          <w:rFonts w:cs="Tahoma"/>
          <w:lang w:val="pt-BR"/>
        </w:rPr>
        <w:t xml:space="preserv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1F289E">
        <w:rPr>
          <w:rFonts w:cs="Tahoma"/>
          <w:szCs w:val="18"/>
          <w:lang w:val="pt-BR"/>
        </w:rPr>
        <w:t>coextensiva</w:t>
      </w:r>
      <w:r w:rsidRPr="001F289E">
        <w:rPr>
          <w:rFonts w:cs="Tahoma"/>
          <w:lang w:val="pt-BR"/>
        </w:rPr>
        <w:t xml:space="preserve"> abaixo), e dividindo-se esse número pela Taxa de Compromissos para o Windows Azure Compute. Se o cliente adicionar fundos ao seu Compromisso Monetário durante o prazo do registro, o</w:t>
      </w:r>
      <w:r w:rsidR="006E486C" w:rsidRPr="001F289E">
        <w:rPr>
          <w:rFonts w:cs="Tahoma"/>
          <w:lang w:val="pt-BR"/>
        </w:rPr>
        <w:t> </w:t>
      </w:r>
      <w:r w:rsidRPr="001F289E">
        <w:rPr>
          <w:rFonts w:cs="Tahoma"/>
          <w:lang w:val="pt-BR"/>
        </w:rPr>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B76943" w:rsidRPr="001F289E" w:rsidRDefault="00B76943" w:rsidP="00B76943">
      <w:pPr>
        <w:widowControl w:val="0"/>
        <w:ind w:left="720"/>
        <w:jc w:val="both"/>
        <w:rPr>
          <w:rFonts w:cs="Tahoma"/>
          <w:sz w:val="16"/>
          <w:szCs w:val="16"/>
          <w:lang w:val="pt-BR"/>
        </w:rPr>
      </w:pPr>
    </w:p>
    <w:p w:rsidR="00E8145C" w:rsidRPr="001F289E" w:rsidRDefault="00E8145C" w:rsidP="006E486C">
      <w:pPr>
        <w:widowControl w:val="0"/>
        <w:ind w:left="720"/>
        <w:jc w:val="both"/>
        <w:rPr>
          <w:rFonts w:cs="Tahoma"/>
          <w:spacing w:val="-4"/>
          <w:lang w:val="pt-BR"/>
        </w:rPr>
      </w:pPr>
      <w:r w:rsidRPr="001F289E">
        <w:rPr>
          <w:rFonts w:cs="Tahoma"/>
          <w:spacing w:val="-4"/>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6E486C" w:rsidRPr="001F289E">
        <w:rPr>
          <w:rFonts w:cs="Tahoma"/>
          <w:spacing w:val="-4"/>
          <w:lang w:val="pt-BR"/>
        </w:rPr>
        <w:t> </w:t>
      </w:r>
      <w:r w:rsidRPr="001F289E">
        <w:rPr>
          <w:rFonts w:cs="Tahoma"/>
          <w:spacing w:val="-4"/>
          <w:lang w:val="pt-BR"/>
        </w:rPr>
        <w:t>Contrato de Nível de Serviço (consulte a Seção 2.c acima), a entidade somente receberá a medida com o</w:t>
      </w:r>
      <w:r w:rsidR="006E486C" w:rsidRPr="001F289E">
        <w:rPr>
          <w:rFonts w:cs="Tahoma"/>
          <w:spacing w:val="-4"/>
          <w:lang w:val="pt-BR"/>
        </w:rPr>
        <w:t> </w:t>
      </w:r>
      <w:r w:rsidRPr="001F289E">
        <w:rPr>
          <w:rFonts w:cs="Tahoma"/>
          <w:spacing w:val="-4"/>
          <w:lang w:val="pt-BR"/>
        </w:rPr>
        <w:t>valor monetário mais alto.</w:t>
      </w:r>
    </w:p>
    <w:p w:rsidR="006E486C" w:rsidRPr="001F289E" w:rsidRDefault="006E486C" w:rsidP="00B76943">
      <w:pPr>
        <w:widowControl w:val="0"/>
        <w:ind w:left="720"/>
        <w:jc w:val="both"/>
        <w:rPr>
          <w:rFonts w:cs="Tahoma"/>
          <w:sz w:val="16"/>
          <w:szCs w:val="16"/>
          <w:lang w:val="pt-BR"/>
        </w:rPr>
      </w:pPr>
    </w:p>
    <w:p w:rsidR="00E8145C" w:rsidRPr="001F289E" w:rsidRDefault="00E8145C" w:rsidP="00B76943">
      <w:pPr>
        <w:widowControl w:val="0"/>
        <w:ind w:left="720"/>
        <w:jc w:val="both"/>
        <w:rPr>
          <w:rFonts w:cs="Tahoma"/>
          <w:spacing w:val="-3"/>
          <w:lang w:val="pt-BR"/>
        </w:rPr>
      </w:pPr>
      <w:r w:rsidRPr="001F289E">
        <w:rPr>
          <w:rFonts w:cs="Tahoma"/>
          <w:spacing w:val="-3"/>
          <w:lang w:val="pt-BR"/>
        </w:rPr>
        <w:t xml:space="preserve">O uso do Windows Azure Compute acima do Compromisso de Recursos do Compute será feito </w:t>
      </w:r>
      <w:r w:rsidR="00997232" w:rsidRPr="001F289E">
        <w:rPr>
          <w:rFonts w:cs="Tahoma"/>
          <w:spacing w:val="-3"/>
          <w:lang w:val="pt-BR"/>
        </w:rPr>
        <w:t>“</w:t>
      </w:r>
      <w:r w:rsidRPr="001F289E">
        <w:rPr>
          <w:rFonts w:cs="Tahoma"/>
          <w:spacing w:val="-3"/>
          <w:lang w:val="pt-BR"/>
        </w:rPr>
        <w:t>conforme disponível</w:t>
      </w:r>
      <w:r w:rsidR="00997232" w:rsidRPr="001F289E">
        <w:rPr>
          <w:rFonts w:cs="Tahoma"/>
          <w:spacing w:val="-3"/>
          <w:lang w:val="pt-BR"/>
        </w:rPr>
        <w:t>”</w:t>
      </w:r>
      <w:r w:rsidRPr="001F289E">
        <w:rPr>
          <w:rFonts w:cs="Tahoma"/>
          <w:spacing w:val="-3"/>
          <w:lang w:val="pt-BR"/>
        </w:rPr>
        <w:t xml:space="preserve">. O uso de qualquer Serviço do Windows Azure que não seja do Windows Azure Compute será feito </w:t>
      </w:r>
      <w:r w:rsidR="00997232" w:rsidRPr="001F289E">
        <w:rPr>
          <w:rFonts w:cs="Tahoma"/>
          <w:spacing w:val="-3"/>
          <w:lang w:val="pt-BR"/>
        </w:rPr>
        <w:t>“</w:t>
      </w:r>
      <w:r w:rsidRPr="001F289E">
        <w:rPr>
          <w:rFonts w:cs="Tahoma"/>
          <w:spacing w:val="-3"/>
          <w:lang w:val="pt-BR"/>
        </w:rPr>
        <w:t>conforme disponível</w:t>
      </w:r>
      <w:r w:rsidR="00997232" w:rsidRPr="001F289E">
        <w:rPr>
          <w:rFonts w:cs="Tahoma"/>
          <w:spacing w:val="-3"/>
          <w:lang w:val="pt-BR"/>
        </w:rPr>
        <w:t>”</w:t>
      </w:r>
      <w:r w:rsidRPr="001F289E">
        <w:rPr>
          <w:rFonts w:cs="Tahoma"/>
          <w:spacing w:val="-3"/>
          <w:lang w:val="pt-BR"/>
        </w:rPr>
        <w:t xml:space="preserve">. </w:t>
      </w:r>
    </w:p>
    <w:p w:rsidR="00ED12C0" w:rsidRPr="001F289E" w:rsidRDefault="00A560B6" w:rsidP="000473B1">
      <w:pPr>
        <w:pStyle w:val="Heading2"/>
        <w:ind w:left="360" w:hanging="360"/>
        <w:rPr>
          <w:rFonts w:ascii="Tahoma" w:hAnsi="Tahoma" w:cs="Tahoma"/>
          <w:lang w:val="pt-BR"/>
        </w:rPr>
      </w:pPr>
      <w:bookmarkStart w:id="1578" w:name="_98_Windows_Embedded"/>
      <w:bookmarkStart w:id="1579" w:name="_101_Windows_Embedded"/>
      <w:bookmarkStart w:id="1580" w:name="_100_Windows_Embedded"/>
      <w:bookmarkStart w:id="1581" w:name="Srv_107WindowsEmbeddedDeviceMgr2011"/>
      <w:bookmarkStart w:id="1582" w:name="_Toc336338363"/>
      <w:bookmarkStart w:id="1583" w:name="_Toc363830102"/>
      <w:bookmarkStart w:id="1584" w:name="Srv_93SBS2008PremiumEdition"/>
      <w:bookmarkEnd w:id="1571"/>
      <w:bookmarkEnd w:id="1578"/>
      <w:bookmarkEnd w:id="1579"/>
      <w:bookmarkEnd w:id="1580"/>
      <w:r w:rsidRPr="001F289E">
        <w:rPr>
          <w:rFonts w:ascii="Tahoma" w:hAnsi="Tahoma" w:cs="Tahoma"/>
          <w:caps/>
          <w:color w:val="FF6600"/>
          <w:sz w:val="22"/>
          <w:vertAlign w:val="superscript"/>
          <w:lang w:val="pt-BR"/>
        </w:rPr>
        <w:lastRenderedPageBreak/>
        <w:t>100</w:t>
      </w:r>
      <w:r w:rsidRPr="001F289E">
        <w:rPr>
          <w:rFonts w:ascii="Tahoma" w:hAnsi="Tahoma" w:cs="Tahoma"/>
          <w:color w:val="FF6600"/>
          <w:lang w:val="pt-BR"/>
        </w:rPr>
        <w:t xml:space="preserve"> </w:t>
      </w:r>
      <w:r w:rsidRPr="001F289E">
        <w:rPr>
          <w:rFonts w:ascii="Tahoma" w:hAnsi="Tahoma" w:cs="Tahoma"/>
          <w:color w:val="FF6600"/>
          <w:sz w:val="22"/>
          <w:lang w:val="pt-BR"/>
        </w:rPr>
        <w:t>Windows Embedded Device Manager 2011 – Licença do Servidor de</w:t>
      </w:r>
      <w:r w:rsidR="006E486C" w:rsidRPr="001F289E">
        <w:rPr>
          <w:rFonts w:ascii="Tahoma" w:hAnsi="Tahoma" w:cs="Tahoma"/>
          <w:color w:val="FF6600"/>
          <w:sz w:val="22"/>
          <w:lang w:val="pt-BR"/>
        </w:rPr>
        <w:t> </w:t>
      </w:r>
      <w:r w:rsidRPr="001F289E">
        <w:rPr>
          <w:rFonts w:ascii="Tahoma" w:hAnsi="Tahoma" w:cs="Tahoma"/>
          <w:color w:val="FF6600"/>
          <w:sz w:val="22"/>
          <w:lang w:val="pt-BR"/>
        </w:rPr>
        <w:t>Gerenciamento</w:t>
      </w:r>
      <w:bookmarkEnd w:id="1581"/>
      <w:bookmarkEnd w:id="1582"/>
      <w:bookmarkEnd w:id="1583"/>
    </w:p>
    <w:p w:rsidR="00ED12C0" w:rsidRPr="001F289E" w:rsidRDefault="00ED12C0" w:rsidP="00B76943">
      <w:pPr>
        <w:rPr>
          <w:rFonts w:cs="Tahoma"/>
          <w:lang w:val="pt-BR"/>
        </w:rPr>
      </w:pPr>
    </w:p>
    <w:p w:rsidR="00ED12C0" w:rsidRPr="001F289E" w:rsidRDefault="00ED12C0" w:rsidP="00B76943">
      <w:pPr>
        <w:pStyle w:val="EndnoteText"/>
        <w:ind w:left="720"/>
        <w:rPr>
          <w:rFonts w:ascii="Tahoma" w:hAnsi="Tahoma" w:cs="Tahoma"/>
          <w:lang w:val="pt-BR"/>
        </w:rPr>
      </w:pPr>
      <w:r w:rsidRPr="001F289E">
        <w:rPr>
          <w:rFonts w:ascii="Tahoma" w:hAnsi="Tahoma" w:cs="Tahoma"/>
          <w:color w:val="000000"/>
          <w:sz w:val="18"/>
          <w:lang w:val="pt-BR"/>
        </w:rPr>
        <w:t>Este produto encontra-se no status EOL (Fim da Vida Útil) e não será mais oferecido.</w:t>
      </w:r>
    </w:p>
    <w:p w:rsidR="00ED12C0" w:rsidRPr="001F289E" w:rsidRDefault="00ED12C0" w:rsidP="00B76943">
      <w:pPr>
        <w:pStyle w:val="EndnoteText"/>
        <w:ind w:left="720"/>
        <w:rPr>
          <w:rFonts w:ascii="Tahoma" w:hAnsi="Tahoma" w:cs="Tahoma"/>
          <w:sz w:val="18"/>
          <w:szCs w:val="18"/>
          <w:lang w:val="pt-BR"/>
        </w:rPr>
      </w:pPr>
    </w:p>
    <w:p w:rsidR="00ED12C0" w:rsidRPr="001F289E" w:rsidRDefault="00ED12C0" w:rsidP="00B76943">
      <w:pPr>
        <w:pStyle w:val="EndnoteText"/>
        <w:spacing w:after="60"/>
        <w:ind w:left="720"/>
        <w:rPr>
          <w:rFonts w:ascii="Tahoma" w:hAnsi="Tahoma" w:cs="Tahoma"/>
          <w:lang w:val="pt-BR"/>
        </w:rPr>
      </w:pPr>
      <w:r w:rsidRPr="001F289E">
        <w:rPr>
          <w:rFonts w:ascii="Tahoma" w:hAnsi="Tahoma" w:cs="Tahoma"/>
          <w:b/>
          <w:color w:val="000000"/>
          <w:sz w:val="18"/>
          <w:lang w:val="pt-BR"/>
        </w:rPr>
        <w:t>Outorga de Licença Única para Titulares de Licenças do Windows Embedded Device Manager 2011 com Software Assurance Ativo</w:t>
      </w:r>
    </w:p>
    <w:p w:rsidR="002512D3" w:rsidRPr="001F289E" w:rsidRDefault="00ED12C0" w:rsidP="003165D6">
      <w:pPr>
        <w:pStyle w:val="EndnoteText"/>
        <w:ind w:left="720"/>
        <w:rPr>
          <w:rFonts w:ascii="Tahoma" w:hAnsi="Tahoma" w:cs="Tahoma"/>
          <w:sz w:val="18"/>
          <w:szCs w:val="18"/>
          <w:lang w:val="pt-BR"/>
        </w:rPr>
      </w:pPr>
      <w:r w:rsidRPr="001F289E">
        <w:rPr>
          <w:rFonts w:ascii="Tahoma" w:hAnsi="Tahoma" w:cs="Tahoma"/>
          <w:color w:val="000000"/>
          <w:sz w:val="18"/>
          <w:szCs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p>
    <w:p w:rsidR="00ED12C0" w:rsidRPr="001F289E" w:rsidRDefault="00ED12C0" w:rsidP="00B76943">
      <w:pPr>
        <w:pStyle w:val="EndnoteText"/>
        <w:ind w:left="720"/>
        <w:rPr>
          <w:rFonts w:ascii="Tahoma" w:hAnsi="Tahoma" w:cs="Tahoma"/>
          <w:sz w:val="18"/>
          <w:szCs w:val="18"/>
          <w:lang w:val="pt-BR"/>
        </w:rPr>
      </w:pPr>
    </w:p>
    <w:p w:rsidR="00ED12C0" w:rsidRPr="001F289E" w:rsidRDefault="00ED12C0" w:rsidP="00B76943">
      <w:pPr>
        <w:pStyle w:val="EndnoteText"/>
        <w:rPr>
          <w:rFonts w:ascii="Tahoma" w:hAnsi="Tahoma" w:cs="Tahoma"/>
          <w:sz w:val="18"/>
          <w:szCs w:val="18"/>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1F289E" w:rsidTr="00CA14C9">
        <w:tc>
          <w:tcPr>
            <w:tcW w:w="3960" w:type="dxa"/>
            <w:tcBorders>
              <w:top w:val="single" w:sz="4" w:space="0" w:color="000000"/>
              <w:bottom w:val="single" w:sz="6" w:space="0" w:color="000000"/>
            </w:tcBorders>
            <w:shd w:val="clear" w:color="auto" w:fill="FABF8F"/>
          </w:tcPr>
          <w:p w:rsidR="00ED12C0" w:rsidRPr="00267CD5" w:rsidRDefault="00ED12C0" w:rsidP="004342E4">
            <w:pPr>
              <w:jc w:val="center"/>
              <w:rPr>
                <w:rFonts w:cs="Tahoma"/>
                <w:b/>
                <w:color w:val="000000"/>
                <w:szCs w:val="20"/>
              </w:rPr>
            </w:pPr>
            <w:r w:rsidRPr="00267CD5">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1F289E" w:rsidRDefault="00ED12C0" w:rsidP="004342E4">
            <w:pPr>
              <w:jc w:val="center"/>
              <w:rPr>
                <w:rFonts w:cs="Tahoma"/>
                <w:b/>
                <w:color w:val="000000"/>
                <w:szCs w:val="20"/>
                <w:lang w:val="pt-BR"/>
              </w:rPr>
            </w:pPr>
            <w:r w:rsidRPr="001F289E">
              <w:rPr>
                <w:rFonts w:cs="Tahoma"/>
                <w:color w:val="000000"/>
                <w:lang w:val="pt-BR"/>
              </w:rPr>
              <w:t>Licenças de Gerenciamento de Cliente do Windows Embedded Device Manager 2011</w:t>
            </w:r>
          </w:p>
        </w:tc>
      </w:tr>
      <w:tr w:rsidR="00ED12C0" w:rsidRPr="001F289E" w:rsidTr="00CA14C9">
        <w:tc>
          <w:tcPr>
            <w:tcW w:w="3960" w:type="dxa"/>
            <w:tcBorders>
              <w:top w:val="single" w:sz="6" w:space="0" w:color="000000"/>
            </w:tcBorders>
            <w:shd w:val="clear" w:color="auto" w:fill="FFFFFF"/>
          </w:tcPr>
          <w:p w:rsidR="00ED12C0" w:rsidRPr="00267CD5" w:rsidRDefault="00ED12C0" w:rsidP="004342E4">
            <w:pPr>
              <w:rPr>
                <w:rFonts w:cs="Tahoma"/>
                <w:color w:val="000000"/>
                <w:szCs w:val="20"/>
              </w:rPr>
            </w:pPr>
            <w:r w:rsidRPr="00267CD5">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1F289E" w:rsidRDefault="00ED12C0" w:rsidP="004342E4">
            <w:pPr>
              <w:rPr>
                <w:rFonts w:cs="Tahoma"/>
                <w:color w:val="000000"/>
                <w:szCs w:val="20"/>
                <w:lang w:val="pt-BR"/>
              </w:rPr>
            </w:pPr>
            <w:r w:rsidRPr="001F289E">
              <w:rPr>
                <w:rFonts w:cs="Tahoma"/>
                <w:color w:val="000000"/>
                <w:szCs w:val="20"/>
                <w:lang w:val="pt-BR"/>
              </w:rPr>
              <w:t>13 Licenças de Gerenciamento de Cliente do Windows Embedded Device Manager 2011</w:t>
            </w:r>
          </w:p>
        </w:tc>
      </w:tr>
      <w:tr w:rsidR="00ED12C0" w:rsidRPr="001F289E" w:rsidTr="00CA14C9">
        <w:tc>
          <w:tcPr>
            <w:tcW w:w="3960" w:type="dxa"/>
            <w:shd w:val="clear" w:color="auto" w:fill="FFFFFF"/>
          </w:tcPr>
          <w:p w:rsidR="00ED12C0" w:rsidRPr="001F289E" w:rsidRDefault="00ED12C0" w:rsidP="004342E4">
            <w:pPr>
              <w:rPr>
                <w:rFonts w:cs="Tahoma"/>
                <w:color w:val="000000"/>
                <w:szCs w:val="20"/>
                <w:lang w:val="pt-BR"/>
              </w:rPr>
            </w:pPr>
            <w:r w:rsidRPr="001F289E">
              <w:rPr>
                <w:rFonts w:cs="Tahoma"/>
                <w:color w:val="000000"/>
                <w:szCs w:val="20"/>
                <w:lang w:val="pt-BR"/>
              </w:rPr>
              <w:t>Licença do Servidor do Windows Embedded Device Manager 2011 com Tecnologia SQL Server 2008</w:t>
            </w:r>
          </w:p>
        </w:tc>
        <w:tc>
          <w:tcPr>
            <w:tcW w:w="4050" w:type="dxa"/>
            <w:shd w:val="clear" w:color="auto" w:fill="FFFFFF"/>
          </w:tcPr>
          <w:p w:rsidR="00ED12C0" w:rsidRPr="001F289E" w:rsidRDefault="00ED12C0" w:rsidP="004342E4">
            <w:pPr>
              <w:rPr>
                <w:rFonts w:cs="Tahoma"/>
                <w:color w:val="000000"/>
                <w:szCs w:val="20"/>
                <w:lang w:val="pt-BR"/>
              </w:rPr>
            </w:pPr>
            <w:r w:rsidRPr="001F289E">
              <w:rPr>
                <w:rFonts w:cs="Tahoma"/>
                <w:color w:val="000000"/>
                <w:szCs w:val="20"/>
                <w:lang w:val="pt-BR"/>
              </w:rPr>
              <w:t>30 Licenças de Gerenciamento de Cliente do Windows Embedded Device Manager 2011</w:t>
            </w:r>
          </w:p>
        </w:tc>
      </w:tr>
    </w:tbl>
    <w:p w:rsidR="00ED12C0" w:rsidRPr="001F289E" w:rsidRDefault="00ED12C0" w:rsidP="00ED12C0">
      <w:pPr>
        <w:pStyle w:val="EndnoteText"/>
        <w:ind w:left="0"/>
        <w:rPr>
          <w:rFonts w:ascii="Tahoma" w:hAnsi="Tahoma" w:cs="Tahoma"/>
          <w:sz w:val="18"/>
          <w:szCs w:val="18"/>
          <w:lang w:val="pt-BR"/>
        </w:rPr>
      </w:pPr>
    </w:p>
    <w:p w:rsidR="00ED12C0" w:rsidRPr="001F289E" w:rsidRDefault="00ED12C0" w:rsidP="00376D4B">
      <w:pPr>
        <w:pStyle w:val="EndnoteText"/>
        <w:ind w:left="720"/>
        <w:rPr>
          <w:rFonts w:ascii="Tahoma" w:hAnsi="Tahoma" w:cs="Tahoma"/>
          <w:sz w:val="18"/>
          <w:szCs w:val="18"/>
          <w:lang w:val="pt-BR"/>
        </w:rPr>
      </w:pPr>
      <w:r w:rsidRPr="001F289E">
        <w:rPr>
          <w:rFonts w:ascii="Tahoma" w:hAnsi="Tahoma" w:cs="Tahoma"/>
          <w:color w:val="000000"/>
          <w:sz w:val="18"/>
          <w:szCs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rsidR="00ED12C0" w:rsidRPr="001F289E" w:rsidRDefault="00ED12C0" w:rsidP="00376D4B">
      <w:pPr>
        <w:pStyle w:val="EndnoteText"/>
        <w:ind w:left="720"/>
        <w:rPr>
          <w:rFonts w:ascii="Tahoma" w:hAnsi="Tahoma" w:cs="Tahoma"/>
          <w:sz w:val="18"/>
          <w:szCs w:val="18"/>
          <w:lang w:val="pt-BR"/>
        </w:rPr>
      </w:pPr>
    </w:p>
    <w:p w:rsidR="00ED12C0" w:rsidRPr="001F289E" w:rsidRDefault="00ED12C0" w:rsidP="00376D4B">
      <w:pPr>
        <w:pStyle w:val="EndnoteText"/>
        <w:ind w:left="720"/>
        <w:rPr>
          <w:rFonts w:ascii="Tahoma" w:hAnsi="Tahoma" w:cs="Tahoma"/>
          <w:sz w:val="18"/>
          <w:szCs w:val="18"/>
          <w:lang w:val="pt-BR"/>
        </w:rPr>
      </w:pPr>
      <w:r w:rsidRPr="001F289E">
        <w:rPr>
          <w:rFonts w:ascii="Tahoma" w:hAnsi="Tahoma" w:cs="Tahoma"/>
          <w:color w:val="000000"/>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ED12C0" w:rsidRPr="001F289E" w:rsidRDefault="00ED12C0" w:rsidP="00376D4B">
      <w:pPr>
        <w:pStyle w:val="EndnoteText"/>
        <w:ind w:left="720"/>
        <w:rPr>
          <w:rFonts w:ascii="Tahoma" w:hAnsi="Tahoma" w:cs="Tahoma"/>
          <w:sz w:val="18"/>
          <w:szCs w:val="18"/>
          <w:lang w:val="pt-BR"/>
        </w:rPr>
      </w:pPr>
    </w:p>
    <w:p w:rsidR="00ED12C0" w:rsidRPr="001F289E" w:rsidRDefault="00ED12C0" w:rsidP="00376D4B">
      <w:pPr>
        <w:ind w:left="720"/>
        <w:rPr>
          <w:rFonts w:cs="Tahoma"/>
          <w:szCs w:val="18"/>
          <w:lang w:val="pt-BR"/>
        </w:rPr>
      </w:pPr>
      <w:r w:rsidRPr="001F289E">
        <w:rPr>
          <w:rFonts w:cs="Tahoma"/>
          <w:color w:val="000000"/>
          <w:szCs w:val="18"/>
          <w:lang w:val="pt-BR"/>
        </w:rPr>
        <w:t>As licenças do Windows Embedded Device Manager 2011 adquiridas após 1º de abril de 2012 como parte do processo anual de adequação (</w:t>
      </w:r>
      <w:r w:rsidR="00997232" w:rsidRPr="001F289E">
        <w:rPr>
          <w:rFonts w:cs="Tahoma"/>
          <w:color w:val="000000"/>
          <w:szCs w:val="18"/>
          <w:lang w:val="pt-BR"/>
        </w:rPr>
        <w:t>“</w:t>
      </w:r>
      <w:r w:rsidRPr="001F289E">
        <w:rPr>
          <w:rFonts w:cs="Tahoma"/>
          <w:color w:val="000000"/>
          <w:szCs w:val="18"/>
          <w:lang w:val="pt-BR"/>
        </w:rPr>
        <w:t>true-up</w:t>
      </w:r>
      <w:r w:rsidR="00997232" w:rsidRPr="001F289E">
        <w:rPr>
          <w:rFonts w:cs="Tahoma"/>
          <w:color w:val="000000"/>
          <w:szCs w:val="18"/>
          <w:lang w:val="pt-BR"/>
        </w:rPr>
        <w:t>”</w:t>
      </w:r>
      <w:r w:rsidRPr="001F289E">
        <w:rPr>
          <w:rFonts w:cs="Tahoma"/>
          <w:color w:val="000000"/>
          <w:szCs w:val="18"/>
          <w:lang w:val="pt-BR"/>
        </w:rPr>
        <w:t>)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rsidR="00ED12C0" w:rsidRPr="001F289E" w:rsidRDefault="00ED12C0" w:rsidP="00376D4B">
      <w:pPr>
        <w:ind w:left="720"/>
        <w:rPr>
          <w:rFonts w:cs="Tahoma"/>
          <w:szCs w:val="18"/>
          <w:lang w:val="pt-BR"/>
        </w:rPr>
      </w:pPr>
    </w:p>
    <w:p w:rsidR="00ED12C0" w:rsidRPr="001F289E" w:rsidRDefault="00ED12C0" w:rsidP="00376D4B">
      <w:pPr>
        <w:ind w:left="720"/>
        <w:rPr>
          <w:rFonts w:cs="Tahoma"/>
          <w:szCs w:val="18"/>
          <w:lang w:val="pt-BR"/>
        </w:rPr>
      </w:pPr>
      <w:r w:rsidRPr="001F289E">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6C0B98" w:rsidRPr="001F289E">
        <w:rPr>
          <w:rFonts w:cs="Tahoma"/>
          <w:color w:val="000000"/>
          <w:szCs w:val="18"/>
          <w:lang w:val="pt-BR"/>
        </w:rPr>
        <w:t xml:space="preserve"> </w:t>
      </w:r>
      <w:r w:rsidRPr="001F289E">
        <w:rPr>
          <w:rFonts w:cs="Tahoma"/>
          <w:color w:val="000000"/>
          <w:szCs w:val="18"/>
          <w:lang w:val="pt-BR"/>
        </w:rPr>
        <w:t>Esses direitos só se tornarão permanentes se a opção de compra (</w:t>
      </w:r>
      <w:r w:rsidR="00997232" w:rsidRPr="001F289E">
        <w:rPr>
          <w:rFonts w:cs="Tahoma"/>
          <w:color w:val="000000"/>
          <w:szCs w:val="18"/>
          <w:lang w:val="pt-BR"/>
        </w:rPr>
        <w:t>“</w:t>
      </w:r>
      <w:r w:rsidRPr="001F289E">
        <w:rPr>
          <w:rFonts w:cs="Tahoma"/>
          <w:color w:val="000000"/>
          <w:szCs w:val="18"/>
          <w:lang w:val="pt-BR"/>
        </w:rPr>
        <w:t>buy-out</w:t>
      </w:r>
      <w:r w:rsidR="00997232" w:rsidRPr="001F289E">
        <w:rPr>
          <w:rFonts w:cs="Tahoma"/>
          <w:color w:val="000000"/>
          <w:szCs w:val="18"/>
          <w:lang w:val="pt-BR"/>
        </w:rPr>
        <w:t>”</w:t>
      </w:r>
      <w:r w:rsidRPr="001F289E">
        <w:rPr>
          <w:rFonts w:cs="Tahoma"/>
          <w:color w:val="000000"/>
          <w:szCs w:val="18"/>
          <w:lang w:val="pt-BR"/>
        </w:rPr>
        <w:t>) for exercida e continuarão sujeitos a todos os termos e condições do contrato de licença do cliente.</w:t>
      </w:r>
    </w:p>
    <w:p w:rsidR="00A40838" w:rsidRPr="001F289E" w:rsidRDefault="00A40838" w:rsidP="00376D4B">
      <w:pPr>
        <w:ind w:left="720"/>
        <w:rPr>
          <w:rFonts w:cs="Tahoma"/>
          <w:szCs w:val="18"/>
          <w:lang w:val="pt-BR"/>
        </w:rPr>
      </w:pPr>
    </w:p>
    <w:p w:rsidR="005D5C95" w:rsidRPr="001F289E" w:rsidRDefault="005D5C95"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0473B1" w:rsidRPr="001F289E" w:rsidRDefault="000473B1" w:rsidP="00376D4B">
      <w:pPr>
        <w:ind w:left="720"/>
        <w:rPr>
          <w:rFonts w:cs="Tahoma"/>
          <w:szCs w:val="18"/>
          <w:lang w:val="pt-BR"/>
        </w:rPr>
      </w:pPr>
    </w:p>
    <w:p w:rsidR="005D5C95" w:rsidRPr="001F289E" w:rsidRDefault="00A560B6" w:rsidP="000473B1">
      <w:pPr>
        <w:pStyle w:val="Heading2"/>
        <w:keepNext/>
        <w:ind w:left="360" w:hanging="360"/>
        <w:rPr>
          <w:rFonts w:ascii="Tahoma" w:hAnsi="Tahoma" w:cs="Tahoma"/>
          <w:lang w:val="pt-BR"/>
        </w:rPr>
      </w:pPr>
      <w:bookmarkStart w:id="1585" w:name="_96_Windows_Embedded"/>
      <w:bookmarkStart w:id="1586" w:name="_99_Windows_Embedded"/>
      <w:bookmarkStart w:id="1587" w:name="_102_Windows_Embedded"/>
      <w:bookmarkStart w:id="1588" w:name="_Toc363830103"/>
      <w:bookmarkStart w:id="1589" w:name="Srv_108EBS2008StandardPrem"/>
      <w:bookmarkEnd w:id="1585"/>
      <w:bookmarkEnd w:id="1586"/>
      <w:bookmarkEnd w:id="1587"/>
      <w:r w:rsidRPr="001F289E">
        <w:rPr>
          <w:rFonts w:ascii="Tahoma" w:hAnsi="Tahoma" w:cs="Tahoma"/>
          <w:caps/>
          <w:color w:val="FF6600"/>
          <w:sz w:val="22"/>
          <w:vertAlign w:val="superscript"/>
          <w:lang w:val="pt-BR"/>
        </w:rPr>
        <w:lastRenderedPageBreak/>
        <w:t>101</w:t>
      </w:r>
      <w:r w:rsidRPr="001F289E">
        <w:rPr>
          <w:rFonts w:ascii="Tahoma" w:hAnsi="Tahoma" w:cs="Tahoma"/>
          <w:color w:val="FF6600"/>
          <w:lang w:val="pt-BR"/>
        </w:rPr>
        <w:t xml:space="preserve"> </w:t>
      </w:r>
      <w:r w:rsidRPr="001F289E">
        <w:rPr>
          <w:rFonts w:ascii="Tahoma" w:hAnsi="Tahoma" w:cs="Tahoma"/>
          <w:color w:val="FF6600"/>
          <w:sz w:val="22"/>
          <w:lang w:val="pt-BR"/>
        </w:rPr>
        <w:t>Windows Embedded Device Manager 2011 – Licença de Gerenciamento de</w:t>
      </w:r>
      <w:r w:rsidR="000473B1" w:rsidRPr="001F289E">
        <w:rPr>
          <w:rFonts w:ascii="Tahoma" w:hAnsi="Tahoma" w:cs="Tahoma"/>
          <w:color w:val="FF6600"/>
          <w:sz w:val="22"/>
          <w:lang w:val="pt-BR"/>
        </w:rPr>
        <w:t> </w:t>
      </w:r>
      <w:r w:rsidRPr="001F289E">
        <w:rPr>
          <w:rFonts w:ascii="Tahoma" w:hAnsi="Tahoma" w:cs="Tahoma"/>
          <w:color w:val="FF6600"/>
          <w:sz w:val="22"/>
          <w:lang w:val="pt-BR"/>
        </w:rPr>
        <w:t>Clientes</w:t>
      </w:r>
      <w:bookmarkEnd w:id="1588"/>
    </w:p>
    <w:p w:rsidR="005D5C95" w:rsidRPr="001F289E" w:rsidRDefault="005D5C95" w:rsidP="00076947">
      <w:pPr>
        <w:keepNext/>
        <w:rPr>
          <w:rFonts w:cs="Tahoma"/>
          <w:lang w:val="pt-BR"/>
        </w:rPr>
      </w:pPr>
    </w:p>
    <w:p w:rsidR="005D5C95" w:rsidRPr="001F289E" w:rsidRDefault="005D5C95" w:rsidP="00076947">
      <w:pPr>
        <w:pStyle w:val="EndnoteText"/>
        <w:keepNext/>
        <w:ind w:left="720"/>
        <w:rPr>
          <w:rFonts w:ascii="Tahoma" w:hAnsi="Tahoma" w:cs="Tahoma"/>
          <w:lang w:val="pt-BR"/>
        </w:rPr>
      </w:pPr>
      <w:r w:rsidRPr="001F289E">
        <w:rPr>
          <w:rFonts w:ascii="Tahoma" w:hAnsi="Tahoma" w:cs="Tahoma"/>
          <w:color w:val="000000"/>
          <w:sz w:val="18"/>
          <w:lang w:val="pt-BR"/>
        </w:rPr>
        <w:t>Este produto encontra-se no status EOL (Fim da Vida Útil) e não será mais oferecido.</w:t>
      </w:r>
    </w:p>
    <w:p w:rsidR="005D5C95" w:rsidRPr="001F289E" w:rsidRDefault="005D5C95" w:rsidP="005D5C95">
      <w:pPr>
        <w:pStyle w:val="EndnoteText"/>
        <w:ind w:left="720"/>
        <w:rPr>
          <w:rFonts w:ascii="Tahoma" w:hAnsi="Tahoma" w:cs="Tahoma"/>
          <w:sz w:val="18"/>
          <w:szCs w:val="18"/>
          <w:lang w:val="pt-BR"/>
        </w:rPr>
      </w:pPr>
    </w:p>
    <w:p w:rsidR="005D5C95" w:rsidRPr="001F289E" w:rsidRDefault="005D5C95" w:rsidP="007A34E3">
      <w:pPr>
        <w:pStyle w:val="EndnoteText"/>
        <w:spacing w:after="60"/>
        <w:ind w:left="720"/>
        <w:rPr>
          <w:rFonts w:ascii="Tahoma" w:hAnsi="Tahoma" w:cs="Tahoma"/>
          <w:lang w:val="pt-BR"/>
        </w:rPr>
      </w:pPr>
      <w:r w:rsidRPr="001F289E">
        <w:rPr>
          <w:rFonts w:ascii="Tahoma" w:hAnsi="Tahoma" w:cs="Tahoma"/>
          <w:b/>
          <w:color w:val="000000"/>
          <w:sz w:val="18"/>
          <w:lang w:val="pt-BR"/>
        </w:rPr>
        <w:t>Outorga de Licença Única para Titulares de Licenças do Windows Embedded Device Manager 2011 – Licença de Gerenciamento de Clientes com Software Assurance Ativo</w:t>
      </w:r>
    </w:p>
    <w:p w:rsidR="005D5C95" w:rsidRPr="001F289E" w:rsidRDefault="005D5C95" w:rsidP="005D5C95">
      <w:pPr>
        <w:pStyle w:val="EndnoteText"/>
        <w:ind w:left="720"/>
        <w:rPr>
          <w:rFonts w:ascii="Tahoma" w:hAnsi="Tahoma" w:cs="Tahoma"/>
          <w:sz w:val="18"/>
          <w:szCs w:val="18"/>
          <w:lang w:val="pt-BR"/>
        </w:rPr>
      </w:pPr>
      <w:r w:rsidRPr="001F289E">
        <w:rPr>
          <w:rFonts w:ascii="Tahoma" w:hAnsi="Tahoma" w:cs="Tahoma"/>
          <w:color w:val="000000"/>
          <w:sz w:val="18"/>
          <w:szCs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rsidR="005D5C95" w:rsidRPr="001F289E" w:rsidRDefault="005D5C95" w:rsidP="005D5C95">
      <w:pPr>
        <w:pStyle w:val="EndnoteText"/>
        <w:ind w:left="0"/>
        <w:rPr>
          <w:rFonts w:ascii="Tahoma" w:hAnsi="Tahoma" w:cs="Tahoma"/>
          <w:sz w:val="18"/>
          <w:szCs w:val="18"/>
          <w:lang w:val="pt-BR"/>
        </w:rPr>
      </w:pPr>
    </w:p>
    <w:p w:rsidR="005D5C95" w:rsidRPr="001F289E" w:rsidRDefault="005D5C95" w:rsidP="00845632">
      <w:pPr>
        <w:pStyle w:val="EndnoteText"/>
        <w:ind w:left="720"/>
        <w:rPr>
          <w:rFonts w:ascii="Tahoma" w:hAnsi="Tahoma" w:cs="Tahoma"/>
          <w:sz w:val="18"/>
          <w:szCs w:val="18"/>
          <w:lang w:val="pt-BR"/>
        </w:rPr>
      </w:pPr>
      <w:r w:rsidRPr="001F289E">
        <w:rPr>
          <w:rFonts w:ascii="Tahoma" w:hAnsi="Tahoma" w:cs="Tahoma"/>
          <w:color w:val="000000"/>
          <w:sz w:val="18"/>
          <w:szCs w:val="18"/>
          <w:lang w:val="pt-BR"/>
        </w:rPr>
        <w:t>Todas as licenças concedidas sob esta oferta incluirão cobertura do Software Assurance. Essa cobertura se</w:t>
      </w:r>
      <w:r w:rsidR="00845632" w:rsidRPr="001F289E">
        <w:rPr>
          <w:rFonts w:ascii="Tahoma" w:hAnsi="Tahoma" w:cs="Tahoma"/>
          <w:color w:val="000000"/>
          <w:sz w:val="18"/>
          <w:szCs w:val="18"/>
          <w:lang w:val="pt-BR"/>
        </w:rPr>
        <w:t> </w:t>
      </w:r>
      <w:r w:rsidRPr="001F289E">
        <w:rPr>
          <w:rFonts w:ascii="Tahoma" w:hAnsi="Tahoma" w:cs="Tahoma"/>
          <w:color w:val="000000"/>
          <w:sz w:val="18"/>
          <w:szCs w:val="18"/>
          <w:lang w:val="pt-BR"/>
        </w:rPr>
        <w:t>encerrará no término da cobertura nas licenças qualificadas. Ao término dessa cobertura, os clientes poderão renovar o Software Assuranc</w:t>
      </w:r>
      <w:r w:rsidR="00E872A7" w:rsidRPr="001F289E">
        <w:rPr>
          <w:rFonts w:ascii="Tahoma" w:hAnsi="Tahoma" w:cs="Tahoma"/>
          <w:color w:val="000000"/>
          <w:sz w:val="18"/>
          <w:szCs w:val="18"/>
          <w:lang w:val="pt-BR"/>
        </w:rPr>
        <w:t>e sobre as licenças outorgadas.</w:t>
      </w:r>
    </w:p>
    <w:p w:rsidR="005D5C95" w:rsidRPr="001F289E" w:rsidRDefault="005D5C95" w:rsidP="005D5C95">
      <w:pPr>
        <w:pStyle w:val="EndnoteText"/>
        <w:ind w:left="720"/>
        <w:rPr>
          <w:rFonts w:ascii="Tahoma" w:hAnsi="Tahoma" w:cs="Tahoma"/>
          <w:sz w:val="18"/>
          <w:szCs w:val="18"/>
          <w:lang w:val="pt-BR"/>
        </w:rPr>
      </w:pPr>
    </w:p>
    <w:p w:rsidR="005D5C95" w:rsidRPr="001F289E" w:rsidRDefault="005D5C95" w:rsidP="00E872A7">
      <w:pPr>
        <w:pStyle w:val="EndnoteText"/>
        <w:ind w:left="720"/>
        <w:rPr>
          <w:rFonts w:ascii="Tahoma" w:hAnsi="Tahoma" w:cs="Tahoma"/>
          <w:sz w:val="18"/>
          <w:szCs w:val="18"/>
          <w:lang w:val="pt-BR"/>
        </w:rPr>
      </w:pPr>
      <w:r w:rsidRPr="001F289E">
        <w:rPr>
          <w:rFonts w:ascii="Tahoma" w:hAnsi="Tahoma" w:cs="Tahoma"/>
          <w:color w:val="000000"/>
          <w:sz w:val="18"/>
          <w:szCs w:val="18"/>
          <w:lang w:val="pt-BR"/>
        </w:rPr>
        <w:t>O uso que um cliente faz do software outorgado sob esta oferta está sujeito aos termos e condições de seu</w:t>
      </w:r>
      <w:r w:rsidR="00E872A7" w:rsidRPr="001F289E">
        <w:rPr>
          <w:rFonts w:ascii="Tahoma" w:hAnsi="Tahoma" w:cs="Tahoma"/>
          <w:color w:val="000000"/>
          <w:sz w:val="18"/>
          <w:szCs w:val="18"/>
          <w:lang w:val="pt-BR"/>
        </w:rPr>
        <w:t> </w:t>
      </w:r>
      <w:r w:rsidRPr="001F289E">
        <w:rPr>
          <w:rFonts w:ascii="Tahoma" w:hAnsi="Tahoma" w:cs="Tahoma"/>
          <w:color w:val="000000"/>
          <w:sz w:val="18"/>
          <w:szCs w:val="18"/>
          <w:lang w:val="pt-BR"/>
        </w:rPr>
        <w:t>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0473B1" w:rsidRPr="001F289E">
        <w:rPr>
          <w:rFonts w:ascii="Tahoma" w:hAnsi="Tahoma" w:cs="Tahoma"/>
          <w:color w:val="000000"/>
          <w:sz w:val="18"/>
          <w:szCs w:val="18"/>
          <w:lang w:val="pt-BR"/>
        </w:rPr>
        <w:t> </w:t>
      </w:r>
      <w:r w:rsidRPr="001F289E">
        <w:rPr>
          <w:rFonts w:ascii="Tahoma" w:hAnsi="Tahoma" w:cs="Tahoma"/>
          <w:color w:val="000000"/>
          <w:sz w:val="18"/>
          <w:szCs w:val="18"/>
          <w:lang w:val="pt-BR"/>
        </w:rPr>
        <w:t>cliente não terá mais o direito de usar o software sob as licenças qualificadas atribuídas ao servidor no</w:t>
      </w:r>
      <w:r w:rsidR="000473B1" w:rsidRPr="001F289E">
        <w:rPr>
          <w:rFonts w:ascii="Tahoma" w:hAnsi="Tahoma" w:cs="Tahoma"/>
          <w:color w:val="000000"/>
          <w:sz w:val="18"/>
          <w:szCs w:val="18"/>
          <w:lang w:val="pt-BR"/>
        </w:rPr>
        <w:t> </w:t>
      </w:r>
      <w:r w:rsidRPr="001F289E">
        <w:rPr>
          <w:rFonts w:ascii="Tahoma" w:hAnsi="Tahoma" w:cs="Tahoma"/>
          <w:color w:val="000000"/>
          <w:sz w:val="18"/>
          <w:szCs w:val="18"/>
          <w:lang w:val="pt-BR"/>
        </w:rPr>
        <w:t>seu uso do software sob esta oferta. Os clientes não poderão transferir as licenças outorgadas sob esta</w:t>
      </w:r>
      <w:r w:rsidR="000473B1" w:rsidRPr="001F289E">
        <w:rPr>
          <w:rFonts w:ascii="Tahoma" w:hAnsi="Tahoma" w:cs="Tahoma"/>
          <w:color w:val="000000"/>
          <w:sz w:val="18"/>
          <w:szCs w:val="18"/>
          <w:lang w:val="pt-BR"/>
        </w:rPr>
        <w:t> </w:t>
      </w:r>
      <w:r w:rsidRPr="001F289E">
        <w:rPr>
          <w:rFonts w:ascii="Tahoma" w:hAnsi="Tahoma" w:cs="Tahoma"/>
          <w:color w:val="000000"/>
          <w:sz w:val="18"/>
          <w:szCs w:val="18"/>
          <w:lang w:val="pt-BR"/>
        </w:rPr>
        <w:t>oferta separadamente das licenças qualificadas correspondentes.</w:t>
      </w:r>
    </w:p>
    <w:p w:rsidR="005D5C95" w:rsidRPr="001F289E" w:rsidRDefault="005D5C95" w:rsidP="005D5C95">
      <w:pPr>
        <w:pStyle w:val="EndnoteText"/>
        <w:ind w:left="720"/>
        <w:rPr>
          <w:rFonts w:ascii="Tahoma" w:hAnsi="Tahoma" w:cs="Tahoma"/>
          <w:sz w:val="18"/>
          <w:szCs w:val="18"/>
          <w:lang w:val="pt-BR"/>
        </w:rPr>
      </w:pPr>
    </w:p>
    <w:p w:rsidR="005D5C95" w:rsidRPr="001F289E" w:rsidRDefault="005D5C95" w:rsidP="000473B1">
      <w:pPr>
        <w:ind w:left="720"/>
        <w:rPr>
          <w:rFonts w:cs="Tahoma"/>
          <w:szCs w:val="18"/>
          <w:lang w:val="pt-BR"/>
        </w:rPr>
      </w:pPr>
      <w:r w:rsidRPr="001F289E">
        <w:rPr>
          <w:rFonts w:cs="Tahoma"/>
          <w:color w:val="000000"/>
          <w:szCs w:val="18"/>
          <w:lang w:val="pt-BR"/>
        </w:rPr>
        <w:t>As licenças de Gerenciamento de Clientes do Windows Embedded Device Manager 2011 adquiridas após 1º</w:t>
      </w:r>
      <w:r w:rsidR="000473B1" w:rsidRPr="001F289E">
        <w:rPr>
          <w:rFonts w:cs="Tahoma"/>
          <w:color w:val="000000"/>
          <w:szCs w:val="18"/>
          <w:lang w:val="pt-BR"/>
        </w:rPr>
        <w:t> </w:t>
      </w:r>
      <w:r w:rsidRPr="001F289E">
        <w:rPr>
          <w:rFonts w:cs="Tahoma"/>
          <w:color w:val="000000"/>
          <w:szCs w:val="18"/>
          <w:lang w:val="pt-BR"/>
        </w:rPr>
        <w:t>de janeiro de 2013 como parte do processo anual de adequação (</w:t>
      </w:r>
      <w:r w:rsidR="00997232" w:rsidRPr="001F289E">
        <w:rPr>
          <w:rFonts w:cs="Tahoma"/>
          <w:color w:val="000000"/>
          <w:szCs w:val="18"/>
          <w:lang w:val="pt-BR"/>
        </w:rPr>
        <w:t>“</w:t>
      </w:r>
      <w:r w:rsidRPr="001F289E">
        <w:rPr>
          <w:rFonts w:cs="Tahoma"/>
          <w:color w:val="000000"/>
          <w:szCs w:val="18"/>
          <w:lang w:val="pt-BR"/>
        </w:rPr>
        <w:t>true-up</w:t>
      </w:r>
      <w:r w:rsidR="00997232" w:rsidRPr="001F289E">
        <w:rPr>
          <w:rFonts w:cs="Tahoma"/>
          <w:color w:val="000000"/>
          <w:szCs w:val="18"/>
          <w:lang w:val="pt-BR"/>
        </w:rPr>
        <w:t>”</w:t>
      </w:r>
      <w:r w:rsidRPr="001F289E">
        <w:rPr>
          <w:rFonts w:cs="Tahoma"/>
          <w:color w:val="000000"/>
          <w:szCs w:val="18"/>
          <w:lang w:val="pt-BR"/>
        </w:rPr>
        <w:t>)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rsidR="005D5C95" w:rsidRPr="001F289E" w:rsidRDefault="005D5C95" w:rsidP="005D5C95">
      <w:pPr>
        <w:ind w:left="720"/>
        <w:rPr>
          <w:rFonts w:cs="Tahoma"/>
          <w:szCs w:val="18"/>
          <w:lang w:val="pt-BR"/>
        </w:rPr>
      </w:pPr>
    </w:p>
    <w:p w:rsidR="005D5C95" w:rsidRPr="001F289E" w:rsidRDefault="005D5C95" w:rsidP="005D5C95">
      <w:pPr>
        <w:ind w:left="720"/>
        <w:rPr>
          <w:rFonts w:cs="Tahoma"/>
          <w:szCs w:val="18"/>
          <w:lang w:val="pt-BR"/>
        </w:rPr>
      </w:pPr>
      <w:r w:rsidRPr="001F289E">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6C0B98" w:rsidRPr="001F289E">
        <w:rPr>
          <w:rFonts w:cs="Tahoma"/>
          <w:color w:val="000000"/>
          <w:szCs w:val="18"/>
          <w:lang w:val="pt-BR"/>
        </w:rPr>
        <w:t xml:space="preserve"> </w:t>
      </w:r>
      <w:r w:rsidRPr="001F289E">
        <w:rPr>
          <w:rFonts w:cs="Tahoma"/>
          <w:color w:val="000000"/>
          <w:szCs w:val="18"/>
          <w:lang w:val="pt-BR"/>
        </w:rPr>
        <w:t>Esses direitos só se tornarão permanentes se a opção de compra (</w:t>
      </w:r>
      <w:r w:rsidR="00997232" w:rsidRPr="001F289E">
        <w:rPr>
          <w:rFonts w:cs="Tahoma"/>
          <w:color w:val="000000"/>
          <w:szCs w:val="18"/>
          <w:lang w:val="pt-BR"/>
        </w:rPr>
        <w:t>“</w:t>
      </w:r>
      <w:r w:rsidRPr="001F289E">
        <w:rPr>
          <w:rFonts w:cs="Tahoma"/>
          <w:color w:val="000000"/>
          <w:szCs w:val="18"/>
          <w:lang w:val="pt-BR"/>
        </w:rPr>
        <w:t>buy-out</w:t>
      </w:r>
      <w:r w:rsidR="00997232" w:rsidRPr="001F289E">
        <w:rPr>
          <w:rFonts w:cs="Tahoma"/>
          <w:color w:val="000000"/>
          <w:szCs w:val="18"/>
          <w:lang w:val="pt-BR"/>
        </w:rPr>
        <w:t>”</w:t>
      </w:r>
      <w:r w:rsidRPr="001F289E">
        <w:rPr>
          <w:rFonts w:cs="Tahoma"/>
          <w:color w:val="000000"/>
          <w:szCs w:val="18"/>
          <w:lang w:val="pt-BR"/>
        </w:rPr>
        <w:t>) for exercida e continuarão sujeitos a todos os termos e condições do contrato de licença do cliente.</w:t>
      </w:r>
    </w:p>
    <w:p w:rsidR="005D5C95" w:rsidRPr="001F289E" w:rsidRDefault="005D5C95" w:rsidP="005D5C95">
      <w:pPr>
        <w:ind w:left="720"/>
        <w:rPr>
          <w:rFonts w:cs="Tahoma"/>
          <w:szCs w:val="18"/>
          <w:lang w:val="pt-BR"/>
        </w:rPr>
      </w:pPr>
    </w:p>
    <w:p w:rsidR="005D5C95" w:rsidRPr="001F289E" w:rsidRDefault="005D5C95" w:rsidP="005D5C95">
      <w:pPr>
        <w:ind w:left="720"/>
        <w:rPr>
          <w:rFonts w:cs="Tahoma"/>
          <w:szCs w:val="18"/>
          <w:lang w:val="pt-BR"/>
        </w:rPr>
      </w:pPr>
      <w:r w:rsidRPr="001F289E">
        <w:rPr>
          <w:rFonts w:cs="Tahoma"/>
          <w:color w:val="000000"/>
          <w:szCs w:val="18"/>
          <w:lang w:val="pt-BR"/>
        </w:rPr>
        <w:t>Os direitos de downgrade da versão podem ser aplicados a todas as Licenças de Gerenciamento de Clientes do System Center 2012 Configuration Manager 2012 concedidas.</w:t>
      </w:r>
    </w:p>
    <w:p w:rsidR="00ED12C0" w:rsidRPr="001F289E" w:rsidRDefault="00ED12C0" w:rsidP="00ED12C0">
      <w:pPr>
        <w:ind w:left="900"/>
        <w:rPr>
          <w:rFonts w:cs="Tahoma"/>
          <w:szCs w:val="18"/>
          <w:lang w:val="pt-BR"/>
        </w:rPr>
      </w:pPr>
    </w:p>
    <w:p w:rsidR="007B35CE" w:rsidRPr="001F289E" w:rsidRDefault="007B35CE" w:rsidP="00ED12C0">
      <w:pPr>
        <w:ind w:left="900"/>
        <w:rPr>
          <w:rFonts w:cs="Tahoma"/>
          <w:szCs w:val="18"/>
          <w:lang w:val="pt-BR"/>
        </w:rPr>
      </w:pPr>
    </w:p>
    <w:p w:rsidR="00A6493D" w:rsidRPr="001F289E" w:rsidRDefault="00A560B6" w:rsidP="00A6493D">
      <w:pPr>
        <w:pStyle w:val="Heading3"/>
        <w:rPr>
          <w:rFonts w:ascii="Tahoma" w:hAnsi="Tahoma" w:cs="Tahoma"/>
          <w:lang w:val="de-DE"/>
        </w:rPr>
      </w:pPr>
      <w:bookmarkStart w:id="1590" w:name="_100_Windows_EBS"/>
      <w:bookmarkStart w:id="1591" w:name="_103_Windows_EBS"/>
      <w:bookmarkStart w:id="1592" w:name="_102_Windows_EBS"/>
      <w:bookmarkStart w:id="1593" w:name="_Toc336338364"/>
      <w:bookmarkStart w:id="1594" w:name="_Toc363830104"/>
      <w:bookmarkStart w:id="1595" w:name="Srv_101WindowsEssBusSvrStdPrem"/>
      <w:bookmarkEnd w:id="1590"/>
      <w:bookmarkEnd w:id="1591"/>
      <w:bookmarkEnd w:id="1592"/>
      <w:r w:rsidRPr="001F289E">
        <w:rPr>
          <w:rFonts w:ascii="Tahoma" w:hAnsi="Tahoma" w:cs="Tahoma"/>
          <w:caps/>
          <w:color w:val="FF6600"/>
          <w:sz w:val="22"/>
          <w:szCs w:val="24"/>
          <w:vertAlign w:val="superscript"/>
          <w:lang w:val="de-DE"/>
        </w:rPr>
        <w:t>102</w:t>
      </w:r>
      <w:r w:rsidRPr="001F289E">
        <w:rPr>
          <w:rFonts w:ascii="Tahoma" w:hAnsi="Tahoma" w:cs="Tahoma"/>
          <w:caps/>
          <w:color w:val="F66400"/>
          <w:sz w:val="24"/>
          <w:lang w:val="de-DE"/>
        </w:rPr>
        <w:t xml:space="preserve"> </w:t>
      </w:r>
      <w:r w:rsidRPr="001F289E">
        <w:rPr>
          <w:rFonts w:ascii="Tahoma" w:hAnsi="Tahoma" w:cs="Tahoma"/>
          <w:color w:val="F66400"/>
          <w:sz w:val="22"/>
          <w:szCs w:val="22"/>
          <w:lang w:val="de-DE"/>
        </w:rPr>
        <w:t>Windows EBS 2008 Standard e EBS 2008 Premium</w:t>
      </w:r>
      <w:bookmarkEnd w:id="1589"/>
      <w:bookmarkEnd w:id="1593"/>
      <w:bookmarkEnd w:id="1594"/>
    </w:p>
    <w:bookmarkEnd w:id="1584"/>
    <w:bookmarkEnd w:id="1595"/>
    <w:p w:rsidR="00113634" w:rsidRPr="001F289E" w:rsidRDefault="00113634" w:rsidP="00113634">
      <w:pPr>
        <w:rPr>
          <w:rFonts w:cs="Tahoma"/>
          <w:lang w:val="de-DE"/>
        </w:rPr>
      </w:pPr>
    </w:p>
    <w:p w:rsidR="00113634" w:rsidRPr="001F289E" w:rsidRDefault="00113634" w:rsidP="00376D4B">
      <w:pPr>
        <w:pStyle w:val="EndnoteText"/>
        <w:ind w:left="720"/>
        <w:rPr>
          <w:rFonts w:ascii="Tahoma" w:hAnsi="Tahoma" w:cs="Tahoma"/>
          <w:sz w:val="18"/>
          <w:szCs w:val="18"/>
          <w:lang w:val="pt-BR"/>
        </w:rPr>
      </w:pPr>
      <w:r w:rsidRPr="001F289E">
        <w:rPr>
          <w:rFonts w:ascii="Tahoma" w:hAnsi="Tahoma" w:cs="Tahoma"/>
          <w:sz w:val="18"/>
          <w:szCs w:val="18"/>
          <w:lang w:val="pt-BR"/>
        </w:rPr>
        <w:t>Estes produtos encontram-se no status EOL (Fim da Vida Útil) e não serão mais oferecidos.</w:t>
      </w:r>
    </w:p>
    <w:p w:rsidR="00113634" w:rsidRPr="001F289E" w:rsidRDefault="00113634" w:rsidP="00376D4B">
      <w:pPr>
        <w:pStyle w:val="EndnoteText"/>
        <w:ind w:left="720"/>
        <w:rPr>
          <w:rFonts w:ascii="Tahoma" w:hAnsi="Tahoma" w:cs="Tahoma"/>
          <w:sz w:val="18"/>
          <w:szCs w:val="18"/>
          <w:lang w:val="pt-BR"/>
        </w:rPr>
      </w:pPr>
    </w:p>
    <w:p w:rsidR="00113634" w:rsidRPr="001F289E" w:rsidRDefault="00113634" w:rsidP="00B76943">
      <w:pPr>
        <w:pStyle w:val="EndnoteText"/>
        <w:spacing w:after="60"/>
        <w:ind w:left="720"/>
        <w:rPr>
          <w:rFonts w:ascii="Tahoma" w:hAnsi="Tahoma" w:cs="Tahoma"/>
          <w:sz w:val="18"/>
          <w:szCs w:val="18"/>
          <w:lang w:val="pt-BR"/>
        </w:rPr>
      </w:pPr>
      <w:r w:rsidRPr="001F289E">
        <w:rPr>
          <w:rFonts w:ascii="Tahoma" w:hAnsi="Tahoma" w:cs="Tahoma"/>
          <w:b/>
          <w:sz w:val="18"/>
          <w:szCs w:val="18"/>
          <w:lang w:val="pt-BR"/>
        </w:rPr>
        <w:t>Outorga de Licença única para titulares de licenças do EBS 2008 Standard e do EBS 2008 Premium</w:t>
      </w:r>
    </w:p>
    <w:p w:rsidR="00113634" w:rsidRPr="001F289E" w:rsidRDefault="00113634" w:rsidP="000473B1">
      <w:pPr>
        <w:pStyle w:val="ListParagraph"/>
        <w:contextualSpacing w:val="0"/>
        <w:rPr>
          <w:rFonts w:ascii="Tahoma" w:hAnsi="Tahoma" w:cs="Tahoma"/>
          <w:sz w:val="18"/>
          <w:szCs w:val="18"/>
          <w:lang w:val="pt-BR"/>
        </w:rPr>
      </w:pPr>
      <w:r w:rsidRPr="001F289E">
        <w:rPr>
          <w:rFonts w:ascii="Tahoma" w:hAnsi="Tahoma" w:cs="Tahoma"/>
          <w:sz w:val="18"/>
          <w:szCs w:val="18"/>
          <w:u w:val="single"/>
          <w:lang w:val="pt-BR"/>
        </w:rPr>
        <w:t>Todos os clientes do Licenciamento por Volume para o Windows Essential Business Server 2008 (EBS) Standard e Premium</w:t>
      </w:r>
      <w:r w:rsidRPr="001F289E">
        <w:rPr>
          <w:rFonts w:ascii="Tahoma" w:hAnsi="Tahoma" w:cs="Tahoma"/>
          <w:b/>
          <w:sz w:val="18"/>
          <w:szCs w:val="18"/>
          <w:lang w:val="pt-BR"/>
        </w:rPr>
        <w:t xml:space="preserve"> </w:t>
      </w:r>
      <w:r w:rsidRPr="001F289E">
        <w:rPr>
          <w:rFonts w:ascii="Tahoma" w:hAnsi="Tahoma" w:cs="Tahoma"/>
          <w:sz w:val="18"/>
          <w:szCs w:val="18"/>
          <w:lang w:val="pt-BR"/>
        </w:rPr>
        <w:t>estarão qualificados para as seguintes licenças gratuitas para cada licença do EBS 2008</w:t>
      </w:r>
      <w:r w:rsidR="000473B1" w:rsidRPr="001F289E">
        <w:rPr>
          <w:rFonts w:ascii="Tahoma" w:hAnsi="Tahoma" w:cs="Tahoma"/>
          <w:sz w:val="18"/>
          <w:szCs w:val="18"/>
          <w:lang w:val="pt-BR"/>
        </w:rPr>
        <w:t> </w:t>
      </w:r>
      <w:r w:rsidRPr="001F289E">
        <w:rPr>
          <w:rFonts w:ascii="Tahoma" w:hAnsi="Tahoma" w:cs="Tahoma"/>
          <w:sz w:val="18"/>
          <w:szCs w:val="18"/>
          <w:lang w:val="pt-BR"/>
        </w:rPr>
        <w:t>Standard ou Premium que tiverem a partir de 1° de julho de 2010:</w:t>
      </w:r>
    </w:p>
    <w:p w:rsidR="00A6493D" w:rsidRPr="001F289E" w:rsidRDefault="00A6493D" w:rsidP="00E63984">
      <w:pPr>
        <w:pStyle w:val="ListParagraph"/>
        <w:ind w:left="1260"/>
        <w:contextualSpacing w:val="0"/>
        <w:rPr>
          <w:rFonts w:ascii="Tahoma" w:hAnsi="Tahoma" w:cs="Tahoma"/>
          <w:sz w:val="18"/>
          <w:szCs w:val="18"/>
          <w:lang w:val="pt-BR"/>
        </w:rPr>
      </w:pPr>
    </w:p>
    <w:p w:rsidR="00113634" w:rsidRPr="001F289E" w:rsidRDefault="00113634" w:rsidP="00346F4B">
      <w:pPr>
        <w:pStyle w:val="ListParagraph"/>
        <w:numPr>
          <w:ilvl w:val="0"/>
          <w:numId w:val="24"/>
        </w:numPr>
        <w:spacing w:after="60"/>
        <w:ind w:left="1440"/>
        <w:contextualSpacing w:val="0"/>
        <w:rPr>
          <w:rFonts w:ascii="Tahoma" w:hAnsi="Tahoma" w:cs="Tahoma"/>
          <w:sz w:val="18"/>
          <w:szCs w:val="18"/>
          <w:lang w:val="pt-BR"/>
        </w:rPr>
      </w:pPr>
      <w:r w:rsidRPr="001F289E">
        <w:rPr>
          <w:rFonts w:ascii="Tahoma" w:hAnsi="Tahoma" w:cs="Tahoma"/>
          <w:sz w:val="18"/>
          <w:szCs w:val="18"/>
          <w:lang w:val="pt-BR"/>
        </w:rPr>
        <w:t>3 licenças de software para o Windows Server 2008 Standard</w:t>
      </w:r>
    </w:p>
    <w:p w:rsidR="00113634" w:rsidRPr="001F289E" w:rsidRDefault="00113634" w:rsidP="00346F4B">
      <w:pPr>
        <w:pStyle w:val="ListParagraph"/>
        <w:numPr>
          <w:ilvl w:val="0"/>
          <w:numId w:val="24"/>
        </w:numPr>
        <w:spacing w:after="60"/>
        <w:ind w:left="1440"/>
        <w:contextualSpacing w:val="0"/>
        <w:rPr>
          <w:rFonts w:ascii="Tahoma" w:hAnsi="Tahoma" w:cs="Tahoma"/>
          <w:sz w:val="18"/>
          <w:szCs w:val="18"/>
          <w:lang w:val="pt-BR"/>
        </w:rPr>
      </w:pPr>
      <w:r w:rsidRPr="001F289E">
        <w:rPr>
          <w:rFonts w:ascii="Tahoma" w:hAnsi="Tahoma" w:cs="Tahoma"/>
          <w:sz w:val="18"/>
          <w:szCs w:val="18"/>
          <w:lang w:val="pt-BR"/>
        </w:rPr>
        <w:t>2 licenças de software para o Exchange Server 2007 Standard</w:t>
      </w:r>
    </w:p>
    <w:p w:rsidR="00113634" w:rsidRPr="001F289E" w:rsidRDefault="00113634" w:rsidP="00845632">
      <w:pPr>
        <w:pStyle w:val="ListParagraph"/>
        <w:numPr>
          <w:ilvl w:val="0"/>
          <w:numId w:val="24"/>
        </w:numPr>
        <w:spacing w:after="60"/>
        <w:ind w:left="1440"/>
        <w:contextualSpacing w:val="0"/>
        <w:rPr>
          <w:rFonts w:ascii="Tahoma" w:hAnsi="Tahoma" w:cs="Tahoma"/>
          <w:sz w:val="18"/>
          <w:szCs w:val="18"/>
          <w:lang w:val="pt-BR"/>
        </w:rPr>
      </w:pPr>
      <w:r w:rsidRPr="001F289E">
        <w:rPr>
          <w:rFonts w:ascii="Tahoma" w:hAnsi="Tahoma" w:cs="Tahoma"/>
          <w:sz w:val="18"/>
          <w:szCs w:val="18"/>
          <w:lang w:val="pt-BR"/>
        </w:rPr>
        <w:t>1 licença de software para o System Center Essentials 2007 e 10 licenças de gerenciamento de</w:t>
      </w:r>
      <w:r w:rsidR="00845632" w:rsidRPr="001F289E">
        <w:rPr>
          <w:rFonts w:ascii="Tahoma" w:hAnsi="Tahoma" w:cs="Tahoma"/>
          <w:sz w:val="18"/>
          <w:szCs w:val="18"/>
          <w:lang w:val="pt-BR"/>
        </w:rPr>
        <w:t> </w:t>
      </w:r>
      <w:r w:rsidRPr="001F289E">
        <w:rPr>
          <w:rFonts w:ascii="Tahoma" w:hAnsi="Tahoma" w:cs="Tahoma"/>
          <w:sz w:val="18"/>
          <w:szCs w:val="18"/>
          <w:lang w:val="pt-BR"/>
        </w:rPr>
        <w:t>Servidor e 50 de Cliente</w:t>
      </w:r>
    </w:p>
    <w:p w:rsidR="00113634" w:rsidRPr="001F289E" w:rsidRDefault="00113634" w:rsidP="00E63984">
      <w:pPr>
        <w:ind w:left="1260"/>
        <w:rPr>
          <w:rFonts w:cs="Tahoma"/>
          <w:lang w:val="pt-BR"/>
        </w:rPr>
      </w:pPr>
    </w:p>
    <w:p w:rsidR="00113634" w:rsidRPr="001F289E" w:rsidRDefault="00113634" w:rsidP="00B76943">
      <w:pPr>
        <w:ind w:left="720"/>
        <w:rPr>
          <w:rFonts w:cs="Tahoma"/>
          <w:szCs w:val="18"/>
          <w:lang w:val="pt-BR"/>
        </w:rPr>
      </w:pPr>
      <w:r w:rsidRPr="001F289E">
        <w:rPr>
          <w:rFonts w:cs="Tahoma"/>
          <w:szCs w:val="18"/>
          <w:lang w:val="pt-BR"/>
        </w:rPr>
        <w:lastRenderedPageBreak/>
        <w:t>O contrato de Licenciamento por Volume dos clientes e esta nota de condição do produto são evidências dessas licenças gratuitas.</w:t>
      </w:r>
      <w:r w:rsidR="006C0B98" w:rsidRPr="001F289E">
        <w:rPr>
          <w:rFonts w:cs="Tahoma"/>
          <w:szCs w:val="18"/>
          <w:lang w:val="pt-BR"/>
        </w:rPr>
        <w:t xml:space="preserve"> </w:t>
      </w:r>
      <w:r w:rsidRPr="001F289E">
        <w:rPr>
          <w:rFonts w:cs="Tahoma"/>
          <w:szCs w:val="18"/>
          <w:lang w:val="pt-BR"/>
        </w:rPr>
        <w:t>O uso do software sob as licenças gratuitas está sujeito aos termos e condições do contrato celebrado pelos clientes e aos direitos de uso dos produtos individuais.</w:t>
      </w:r>
      <w:r w:rsidR="006C0B98" w:rsidRPr="001F289E">
        <w:rPr>
          <w:rFonts w:cs="Tahoma"/>
          <w:szCs w:val="18"/>
          <w:lang w:val="pt-BR"/>
        </w:rPr>
        <w:t xml:space="preserve"> </w:t>
      </w:r>
      <w:r w:rsidRPr="001F289E">
        <w:rPr>
          <w:rFonts w:cs="Tahoma"/>
          <w:szCs w:val="18"/>
          <w:lang w:val="pt-BR"/>
        </w:rPr>
        <w:t>O direito de usar o software sob as licenças gratuitas expirará quando o direito de usar o software sob as licenças qualificadas expirar.</w:t>
      </w:r>
      <w:r w:rsidR="006C0B98" w:rsidRPr="001F289E">
        <w:rPr>
          <w:rFonts w:cs="Tahoma"/>
          <w:szCs w:val="18"/>
          <w:lang w:val="pt-BR"/>
        </w:rPr>
        <w:t xml:space="preserve"> </w:t>
      </w:r>
      <w:r w:rsidRPr="001F289E">
        <w:rPr>
          <w:rFonts w:cs="Tahoma"/>
          <w:szCs w:val="18"/>
          <w:lang w:val="pt-BR"/>
        </w:rPr>
        <w:t>As licenças gratuitas não podem ser transferidas separadamente das licenças qualificadas.</w:t>
      </w:r>
    </w:p>
    <w:p w:rsidR="00113634" w:rsidRPr="001F289E" w:rsidRDefault="00113634" w:rsidP="00957DE8">
      <w:pPr>
        <w:ind w:left="720"/>
        <w:rPr>
          <w:rFonts w:cs="Tahoma"/>
          <w:szCs w:val="18"/>
          <w:lang w:val="pt-BR"/>
        </w:rPr>
      </w:pPr>
    </w:p>
    <w:p w:rsidR="00113634" w:rsidRPr="001F289E" w:rsidRDefault="00113634" w:rsidP="00957DE8">
      <w:pPr>
        <w:pStyle w:val="ListParagraph"/>
        <w:contextualSpacing w:val="0"/>
        <w:rPr>
          <w:rFonts w:ascii="Tahoma" w:hAnsi="Tahoma" w:cs="Tahoma"/>
          <w:sz w:val="18"/>
          <w:szCs w:val="18"/>
          <w:lang w:val="pt-BR"/>
        </w:rPr>
      </w:pPr>
      <w:r w:rsidRPr="001F289E">
        <w:rPr>
          <w:rFonts w:ascii="Tahoma" w:hAnsi="Tahoma" w:cs="Tahoma"/>
          <w:sz w:val="18"/>
          <w:szCs w:val="18"/>
          <w:u w:val="single"/>
          <w:lang w:val="pt-BR"/>
        </w:rPr>
        <w:t>Os clientes do Licenciamento por Volume para o Windows Essential Business Server (EBS) 2008 Standard</w:t>
      </w:r>
      <w:r w:rsidRPr="001F289E">
        <w:rPr>
          <w:rFonts w:ascii="Tahoma" w:hAnsi="Tahoma" w:cs="Tahoma"/>
          <w:b/>
          <w:sz w:val="18"/>
          <w:szCs w:val="18"/>
          <w:lang w:val="pt-BR"/>
        </w:rPr>
        <w:t xml:space="preserve"> </w:t>
      </w:r>
      <w:r w:rsidRPr="001F289E">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rsidR="00A6493D" w:rsidRPr="001F289E" w:rsidRDefault="00A6493D" w:rsidP="00E63984">
      <w:pPr>
        <w:pStyle w:val="ListParagraph"/>
        <w:ind w:left="1260"/>
        <w:contextualSpacing w:val="0"/>
        <w:rPr>
          <w:rFonts w:ascii="Tahoma" w:hAnsi="Tahoma" w:cs="Tahoma"/>
          <w:sz w:val="18"/>
          <w:szCs w:val="18"/>
          <w:lang w:val="pt-BR"/>
        </w:rPr>
      </w:pPr>
    </w:p>
    <w:p w:rsidR="00113634" w:rsidRPr="001F289E" w:rsidRDefault="00113634" w:rsidP="00346F4B">
      <w:pPr>
        <w:pStyle w:val="ListParagraph"/>
        <w:numPr>
          <w:ilvl w:val="0"/>
          <w:numId w:val="25"/>
        </w:numPr>
        <w:spacing w:after="60"/>
        <w:ind w:left="1440"/>
        <w:contextualSpacing w:val="0"/>
        <w:rPr>
          <w:rFonts w:ascii="Tahoma" w:hAnsi="Tahoma" w:cs="Tahoma"/>
          <w:sz w:val="18"/>
          <w:szCs w:val="18"/>
          <w:lang w:val="pt-BR"/>
        </w:rPr>
      </w:pPr>
      <w:r w:rsidRPr="001F289E">
        <w:rPr>
          <w:rFonts w:ascii="Tahoma" w:hAnsi="Tahoma" w:cs="Tahoma"/>
          <w:sz w:val="18"/>
          <w:szCs w:val="18"/>
          <w:lang w:val="pt-BR"/>
        </w:rPr>
        <w:t>3 licenças de software para o Windows Server 2008 R2 Standard</w:t>
      </w:r>
    </w:p>
    <w:p w:rsidR="00113634" w:rsidRPr="001F289E" w:rsidRDefault="00113634" w:rsidP="00346F4B">
      <w:pPr>
        <w:pStyle w:val="ListParagraph"/>
        <w:numPr>
          <w:ilvl w:val="0"/>
          <w:numId w:val="25"/>
        </w:numPr>
        <w:spacing w:after="60"/>
        <w:ind w:left="1440"/>
        <w:contextualSpacing w:val="0"/>
        <w:rPr>
          <w:rFonts w:ascii="Tahoma" w:hAnsi="Tahoma" w:cs="Tahoma"/>
          <w:sz w:val="18"/>
          <w:szCs w:val="18"/>
          <w:lang w:val="pt-BR"/>
        </w:rPr>
      </w:pPr>
      <w:r w:rsidRPr="001F289E">
        <w:rPr>
          <w:rFonts w:ascii="Tahoma" w:hAnsi="Tahoma" w:cs="Tahoma"/>
          <w:sz w:val="18"/>
          <w:szCs w:val="18"/>
          <w:lang w:val="pt-BR"/>
        </w:rPr>
        <w:t>1 licença de software para o Exchange Server 2010 Standard</w:t>
      </w:r>
    </w:p>
    <w:p w:rsidR="00113634" w:rsidRPr="001F289E" w:rsidRDefault="00113634" w:rsidP="00346F4B">
      <w:pPr>
        <w:pStyle w:val="ListParagraph"/>
        <w:numPr>
          <w:ilvl w:val="0"/>
          <w:numId w:val="25"/>
        </w:numPr>
        <w:spacing w:after="60"/>
        <w:ind w:left="1440"/>
        <w:contextualSpacing w:val="0"/>
        <w:rPr>
          <w:rFonts w:ascii="Tahoma" w:hAnsi="Tahoma" w:cs="Tahoma"/>
          <w:sz w:val="18"/>
          <w:szCs w:val="18"/>
          <w:lang w:val="pt-BR"/>
        </w:rPr>
      </w:pPr>
      <w:r w:rsidRPr="001F289E">
        <w:rPr>
          <w:rFonts w:ascii="Tahoma" w:hAnsi="Tahoma" w:cs="Tahoma"/>
          <w:sz w:val="18"/>
          <w:szCs w:val="18"/>
          <w:lang w:val="pt-BR"/>
        </w:rPr>
        <w:t>1 licença de software para o System Center Essentials 2010 e 10 licenças de gerenciamento de Servidor e 50 de Cliente</w:t>
      </w:r>
    </w:p>
    <w:p w:rsidR="00113634" w:rsidRPr="000473B1" w:rsidRDefault="00113634" w:rsidP="00346F4B">
      <w:pPr>
        <w:pStyle w:val="ListParagraph"/>
        <w:numPr>
          <w:ilvl w:val="0"/>
          <w:numId w:val="25"/>
        </w:numPr>
        <w:spacing w:after="60"/>
        <w:ind w:left="1440"/>
        <w:contextualSpacing w:val="0"/>
        <w:rPr>
          <w:rFonts w:ascii="Tahoma" w:hAnsi="Tahoma" w:cs="Tahoma"/>
          <w:sz w:val="18"/>
          <w:szCs w:val="18"/>
        </w:rPr>
      </w:pPr>
      <w:r w:rsidRPr="000473B1">
        <w:rPr>
          <w:rFonts w:ascii="Tahoma" w:hAnsi="Tahoma" w:cs="Tahoma"/>
          <w:sz w:val="18"/>
          <w:szCs w:val="18"/>
        </w:rPr>
        <w:t>1 licença de software para o Forefront Threat Management Gateway Medium Business Edition 2010</w:t>
      </w:r>
    </w:p>
    <w:p w:rsidR="00113634" w:rsidRPr="000473B1" w:rsidRDefault="00113634" w:rsidP="00E63984">
      <w:pPr>
        <w:pStyle w:val="ListParagraph"/>
        <w:ind w:left="1260"/>
        <w:rPr>
          <w:rFonts w:ascii="Tahoma" w:hAnsi="Tahoma" w:cs="Tahoma"/>
          <w:sz w:val="18"/>
          <w:szCs w:val="18"/>
        </w:rPr>
      </w:pPr>
    </w:p>
    <w:p w:rsidR="00113634" w:rsidRPr="001F289E" w:rsidRDefault="00113634" w:rsidP="00957DE8">
      <w:pPr>
        <w:pStyle w:val="ListParagraph"/>
        <w:rPr>
          <w:rFonts w:ascii="Tahoma" w:hAnsi="Tahoma" w:cs="Tahoma"/>
          <w:sz w:val="18"/>
          <w:szCs w:val="18"/>
          <w:lang w:val="pt-BR"/>
        </w:rPr>
      </w:pPr>
      <w:r w:rsidRPr="001F289E">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rsidR="00113634" w:rsidRPr="001F289E" w:rsidRDefault="00113634" w:rsidP="00957DE8">
      <w:pPr>
        <w:pStyle w:val="ListParagraph"/>
        <w:rPr>
          <w:rFonts w:ascii="Tahoma" w:hAnsi="Tahoma" w:cs="Tahoma"/>
          <w:sz w:val="18"/>
          <w:szCs w:val="18"/>
          <w:lang w:val="pt-BR"/>
        </w:rPr>
      </w:pPr>
    </w:p>
    <w:p w:rsidR="00113634" w:rsidRPr="001F289E" w:rsidRDefault="00113634" w:rsidP="00957DE8">
      <w:pPr>
        <w:ind w:left="720"/>
        <w:rPr>
          <w:rFonts w:cs="Tahoma"/>
          <w:szCs w:val="18"/>
          <w:lang w:val="pt-BR"/>
        </w:rPr>
      </w:pPr>
      <w:r w:rsidRPr="001F289E">
        <w:rPr>
          <w:rFonts w:cs="Tahoma"/>
          <w:szCs w:val="18"/>
          <w:lang w:val="pt-BR"/>
        </w:rPr>
        <w:t>O contrato de Licenciamento por Volume dos clientes e esta nota de condição do produto são evidências dessas licenças gratuitas.</w:t>
      </w:r>
      <w:r w:rsidR="006C0B98" w:rsidRPr="001F289E">
        <w:rPr>
          <w:rFonts w:cs="Tahoma"/>
          <w:szCs w:val="18"/>
          <w:lang w:val="pt-BR"/>
        </w:rPr>
        <w:t xml:space="preserve"> </w:t>
      </w:r>
      <w:r w:rsidRPr="001F289E">
        <w:rPr>
          <w:rFonts w:cs="Tahoma"/>
          <w:szCs w:val="18"/>
          <w:lang w:val="pt-BR"/>
        </w:rPr>
        <w:t>O uso do software sob as licenças gratuitas está sujeito aos termos e condições do contrato celebrado pelos clientes e aos direitos de uso dos produtos individuais.</w:t>
      </w:r>
      <w:r w:rsidR="006C0B98" w:rsidRPr="001F289E">
        <w:rPr>
          <w:rFonts w:cs="Tahoma"/>
          <w:szCs w:val="18"/>
          <w:lang w:val="pt-BR"/>
        </w:rPr>
        <w:t xml:space="preserve"> </w:t>
      </w:r>
      <w:r w:rsidRPr="001F289E">
        <w:rPr>
          <w:rFonts w:cs="Tahoma"/>
          <w:szCs w:val="18"/>
          <w:lang w:val="pt-BR"/>
        </w:rPr>
        <w:t>Salvo no caso do Forefront Protection for Exchange Server 2010, o direito de usar o software sob as licenças gratuitas expirará quando o direito de usar o software sob as licenças qualificadas expirar.</w:t>
      </w:r>
      <w:r w:rsidR="006C0B98" w:rsidRPr="001F289E">
        <w:rPr>
          <w:rFonts w:cs="Tahoma"/>
          <w:szCs w:val="18"/>
          <w:lang w:val="pt-BR"/>
        </w:rPr>
        <w:t xml:space="preserve"> </w:t>
      </w:r>
      <w:r w:rsidRPr="001F289E">
        <w:rPr>
          <w:rFonts w:cs="Tahoma"/>
          <w:szCs w:val="18"/>
          <w:lang w:val="pt-BR"/>
        </w:rPr>
        <w:t>O direito de usar o Forefront Protection for Exchange Server 2010 expirará em caso de término da cobertura do Software Assurance sobre as licenças qualificadas.</w:t>
      </w:r>
      <w:r w:rsidR="006C0B98" w:rsidRPr="001F289E">
        <w:rPr>
          <w:rFonts w:cs="Tahoma"/>
          <w:szCs w:val="18"/>
          <w:lang w:val="pt-BR"/>
        </w:rPr>
        <w:t xml:space="preserve"> </w:t>
      </w:r>
      <w:r w:rsidRPr="001F289E">
        <w:rPr>
          <w:rFonts w:cs="Tahoma"/>
          <w:szCs w:val="18"/>
          <w:lang w:val="pt-BR"/>
        </w:rPr>
        <w:t>Em todos os casos, as licenças gratuitas não poderão ser transferidas separadamente das licenças qualificadas.</w:t>
      </w:r>
    </w:p>
    <w:p w:rsidR="00113634" w:rsidRPr="001F289E" w:rsidRDefault="00113634" w:rsidP="00E63984">
      <w:pPr>
        <w:pStyle w:val="ListParagraph"/>
        <w:ind w:left="1260"/>
        <w:rPr>
          <w:rFonts w:ascii="Tahoma" w:hAnsi="Tahoma" w:cs="Tahoma"/>
          <w:sz w:val="18"/>
          <w:szCs w:val="18"/>
          <w:lang w:val="pt-BR"/>
        </w:rPr>
      </w:pPr>
    </w:p>
    <w:p w:rsidR="00113634" w:rsidRPr="001F289E" w:rsidRDefault="00113634" w:rsidP="00957DE8">
      <w:pPr>
        <w:tabs>
          <w:tab w:val="left" w:pos="1260"/>
        </w:tabs>
        <w:ind w:left="720"/>
        <w:rPr>
          <w:rFonts w:cs="Tahoma"/>
          <w:szCs w:val="18"/>
          <w:lang w:val="pt-BR"/>
        </w:rPr>
      </w:pPr>
      <w:r w:rsidRPr="001F289E">
        <w:rPr>
          <w:rFonts w:cs="Tahoma"/>
          <w:szCs w:val="18"/>
          <w:u w:val="single"/>
          <w:lang w:val="pt-BR"/>
        </w:rPr>
        <w:t xml:space="preserve">Os clientes do Licenciamento por Volume para o Windows Essential Business Server (EBS) 2008 Premium </w:t>
      </w:r>
      <w:r w:rsidRPr="001F289E">
        <w:rPr>
          <w:rFonts w:cs="Tahoma"/>
          <w:szCs w:val="18"/>
          <w:lang w:val="pt-BR"/>
        </w:rPr>
        <w:t>estarão adicionalmente qualificados para as seguintes licenças gratuitas para cada licença do EBS 2008 Premium com cobertura do Software Assurance ativa que tiverem a partir de 1° de julho de 2010:</w:t>
      </w:r>
    </w:p>
    <w:p w:rsidR="00A6493D" w:rsidRPr="001F289E" w:rsidRDefault="00A6493D" w:rsidP="00E63984">
      <w:pPr>
        <w:pStyle w:val="ListParagraph"/>
        <w:ind w:left="1620"/>
        <w:contextualSpacing w:val="0"/>
        <w:rPr>
          <w:rFonts w:ascii="Tahoma" w:hAnsi="Tahoma" w:cs="Tahoma"/>
          <w:sz w:val="18"/>
          <w:szCs w:val="18"/>
          <w:lang w:val="pt-BR"/>
        </w:rPr>
      </w:pPr>
    </w:p>
    <w:p w:rsidR="00113634" w:rsidRPr="001F289E" w:rsidRDefault="00113634" w:rsidP="00346F4B">
      <w:pPr>
        <w:pStyle w:val="ListParagraph"/>
        <w:numPr>
          <w:ilvl w:val="0"/>
          <w:numId w:val="26"/>
        </w:numPr>
        <w:spacing w:after="60"/>
        <w:contextualSpacing w:val="0"/>
        <w:rPr>
          <w:rFonts w:ascii="Tahoma" w:hAnsi="Tahoma" w:cs="Tahoma"/>
          <w:sz w:val="18"/>
          <w:szCs w:val="18"/>
          <w:lang w:val="pt-BR"/>
        </w:rPr>
      </w:pPr>
      <w:r w:rsidRPr="001F289E">
        <w:rPr>
          <w:rFonts w:ascii="Tahoma" w:hAnsi="Tahoma" w:cs="Tahoma"/>
          <w:sz w:val="18"/>
          <w:szCs w:val="18"/>
          <w:lang w:val="pt-BR"/>
        </w:rPr>
        <w:t>4 licenças de software para o Windows Server 2008 R2 Standard</w:t>
      </w:r>
    </w:p>
    <w:p w:rsidR="00113634" w:rsidRPr="001F289E" w:rsidRDefault="00113634" w:rsidP="00346F4B">
      <w:pPr>
        <w:pStyle w:val="ListParagraph"/>
        <w:numPr>
          <w:ilvl w:val="0"/>
          <w:numId w:val="26"/>
        </w:numPr>
        <w:spacing w:after="60"/>
        <w:contextualSpacing w:val="0"/>
        <w:rPr>
          <w:rFonts w:ascii="Tahoma" w:hAnsi="Tahoma" w:cs="Tahoma"/>
          <w:sz w:val="18"/>
          <w:szCs w:val="18"/>
          <w:lang w:val="pt-BR"/>
        </w:rPr>
      </w:pPr>
      <w:r w:rsidRPr="001F289E">
        <w:rPr>
          <w:rFonts w:ascii="Tahoma" w:hAnsi="Tahoma" w:cs="Tahoma"/>
          <w:sz w:val="18"/>
          <w:szCs w:val="18"/>
          <w:lang w:val="pt-BR"/>
        </w:rPr>
        <w:t>1 licença de software para o SQL Server 2008 R2 Standard</w:t>
      </w:r>
    </w:p>
    <w:p w:rsidR="00113634" w:rsidRPr="001F289E" w:rsidRDefault="00113634" w:rsidP="00346F4B">
      <w:pPr>
        <w:pStyle w:val="ListParagraph"/>
        <w:numPr>
          <w:ilvl w:val="0"/>
          <w:numId w:val="26"/>
        </w:numPr>
        <w:spacing w:after="60"/>
        <w:contextualSpacing w:val="0"/>
        <w:rPr>
          <w:rFonts w:ascii="Tahoma" w:hAnsi="Tahoma" w:cs="Tahoma"/>
          <w:sz w:val="18"/>
          <w:szCs w:val="18"/>
          <w:lang w:val="pt-BR"/>
        </w:rPr>
      </w:pPr>
      <w:r w:rsidRPr="001F289E">
        <w:rPr>
          <w:rFonts w:ascii="Tahoma" w:hAnsi="Tahoma" w:cs="Tahoma"/>
          <w:sz w:val="18"/>
          <w:szCs w:val="18"/>
          <w:lang w:val="pt-BR"/>
        </w:rPr>
        <w:t>2 licenças de software para o Exchange Server 2010 Standard</w:t>
      </w:r>
    </w:p>
    <w:p w:rsidR="00113634" w:rsidRPr="001F289E" w:rsidRDefault="00113634" w:rsidP="00346F4B">
      <w:pPr>
        <w:pStyle w:val="ListParagraph"/>
        <w:numPr>
          <w:ilvl w:val="0"/>
          <w:numId w:val="26"/>
        </w:numPr>
        <w:spacing w:after="60"/>
        <w:contextualSpacing w:val="0"/>
        <w:rPr>
          <w:rFonts w:ascii="Tahoma" w:hAnsi="Tahoma" w:cs="Tahoma"/>
          <w:sz w:val="18"/>
          <w:szCs w:val="18"/>
          <w:lang w:val="pt-BR"/>
        </w:rPr>
      </w:pPr>
      <w:r w:rsidRPr="001F289E">
        <w:rPr>
          <w:rFonts w:ascii="Tahoma" w:hAnsi="Tahoma" w:cs="Tahoma"/>
          <w:sz w:val="18"/>
          <w:szCs w:val="18"/>
          <w:lang w:val="pt-BR"/>
        </w:rPr>
        <w:t>1 licença de software para o System Center Essentials 2010 e 10 licenças de gerenciamento de Servidor e 50 de Cliente</w:t>
      </w:r>
    </w:p>
    <w:p w:rsidR="00113634" w:rsidRPr="000473B1" w:rsidRDefault="00113634" w:rsidP="00346F4B">
      <w:pPr>
        <w:pStyle w:val="ListParagraph"/>
        <w:numPr>
          <w:ilvl w:val="0"/>
          <w:numId w:val="26"/>
        </w:numPr>
        <w:spacing w:after="60"/>
        <w:contextualSpacing w:val="0"/>
        <w:rPr>
          <w:rFonts w:ascii="Tahoma" w:hAnsi="Tahoma" w:cs="Tahoma"/>
          <w:sz w:val="18"/>
          <w:szCs w:val="18"/>
        </w:rPr>
      </w:pPr>
      <w:r w:rsidRPr="000473B1">
        <w:rPr>
          <w:rFonts w:ascii="Tahoma" w:hAnsi="Tahoma" w:cs="Tahoma"/>
          <w:sz w:val="18"/>
          <w:szCs w:val="18"/>
        </w:rPr>
        <w:t>1 licença de software para o Forefront Threat Management Gateway Medium Business 2010</w:t>
      </w:r>
    </w:p>
    <w:p w:rsidR="00113634" w:rsidRPr="000473B1" w:rsidRDefault="00113634" w:rsidP="00E63984">
      <w:pPr>
        <w:pStyle w:val="ListParagraph"/>
        <w:ind w:left="1620"/>
        <w:rPr>
          <w:rFonts w:ascii="Tahoma" w:hAnsi="Tahoma" w:cs="Tahoma"/>
          <w:sz w:val="18"/>
          <w:szCs w:val="18"/>
        </w:rPr>
      </w:pPr>
    </w:p>
    <w:p w:rsidR="00113634" w:rsidRPr="001F289E" w:rsidRDefault="00113634" w:rsidP="00957DE8">
      <w:pPr>
        <w:pStyle w:val="ListParagraph"/>
        <w:rPr>
          <w:rFonts w:ascii="Tahoma" w:hAnsi="Tahoma" w:cs="Tahoma"/>
          <w:sz w:val="18"/>
          <w:szCs w:val="18"/>
          <w:lang w:val="pt-BR"/>
        </w:rPr>
      </w:pPr>
      <w:r w:rsidRPr="001F289E">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113634" w:rsidRPr="001F289E" w:rsidRDefault="00113634" w:rsidP="00EF2279">
      <w:pPr>
        <w:pStyle w:val="ListParagraph"/>
        <w:ind w:left="1260"/>
        <w:rPr>
          <w:rFonts w:ascii="Tahoma" w:hAnsi="Tahoma" w:cs="Tahoma"/>
          <w:sz w:val="18"/>
          <w:szCs w:val="18"/>
          <w:lang w:val="pt-BR"/>
        </w:rPr>
      </w:pPr>
    </w:p>
    <w:p w:rsidR="00113634" w:rsidRPr="001F289E" w:rsidRDefault="00113634" w:rsidP="00957DE8">
      <w:pPr>
        <w:ind w:left="720"/>
        <w:rPr>
          <w:rFonts w:cs="Tahoma"/>
          <w:szCs w:val="18"/>
          <w:lang w:val="pt-BR"/>
        </w:rPr>
      </w:pPr>
      <w:r w:rsidRPr="001F289E">
        <w:rPr>
          <w:rFonts w:cs="Tahoma"/>
          <w:szCs w:val="18"/>
          <w:lang w:val="pt-BR"/>
        </w:rPr>
        <w:t>O contrato de Licenciamento por Volume dos clientes e esta nota de condição do produto são evidências dessas licenças gratuitas.</w:t>
      </w:r>
      <w:r w:rsidR="006C0B98" w:rsidRPr="001F289E">
        <w:rPr>
          <w:rFonts w:cs="Tahoma"/>
          <w:szCs w:val="18"/>
          <w:lang w:val="pt-BR"/>
        </w:rPr>
        <w:t xml:space="preserve"> </w:t>
      </w:r>
      <w:r w:rsidRPr="001F289E">
        <w:rPr>
          <w:rFonts w:cs="Tahoma"/>
          <w:szCs w:val="18"/>
          <w:lang w:val="pt-BR"/>
        </w:rPr>
        <w:t>O uso do software sob as licenças gratuitas está sujeito aos termos e condições do contrato celebrado pelos clientes e aos direitos de uso dos produtos individuais.</w:t>
      </w:r>
      <w:r w:rsidR="006C0B98" w:rsidRPr="001F289E">
        <w:rPr>
          <w:rFonts w:cs="Tahoma"/>
          <w:szCs w:val="18"/>
          <w:lang w:val="pt-BR"/>
        </w:rPr>
        <w:t xml:space="preserve"> </w:t>
      </w:r>
      <w:r w:rsidRPr="001F289E">
        <w:rPr>
          <w:rFonts w:cs="Tahoma"/>
          <w:szCs w:val="18"/>
          <w:lang w:val="pt-BR"/>
        </w:rPr>
        <w:t>Salvo no caso do Forefront Protection for Exchange Server 2010, o direito de usar o software sob as licenças gratuitas expirará quando o direito de usar o software sob as licenças qualificadas expirar.</w:t>
      </w:r>
      <w:r w:rsidR="006C0B98" w:rsidRPr="001F289E">
        <w:rPr>
          <w:rFonts w:cs="Tahoma"/>
          <w:szCs w:val="18"/>
          <w:lang w:val="pt-BR"/>
        </w:rPr>
        <w:t xml:space="preserve"> </w:t>
      </w:r>
      <w:r w:rsidRPr="001F289E">
        <w:rPr>
          <w:rFonts w:cs="Tahoma"/>
          <w:szCs w:val="18"/>
          <w:lang w:val="pt-BR"/>
        </w:rPr>
        <w:t>O direito de usar o Forefront Protection for Exchange Server 2010 expirará em caso de término da cobertura do Software Assurance sobre as licenças qualificadas.</w:t>
      </w:r>
      <w:r w:rsidR="006C0B98" w:rsidRPr="001F289E">
        <w:rPr>
          <w:rFonts w:cs="Tahoma"/>
          <w:szCs w:val="18"/>
          <w:lang w:val="pt-BR"/>
        </w:rPr>
        <w:t xml:space="preserve"> </w:t>
      </w:r>
      <w:r w:rsidRPr="001F289E">
        <w:rPr>
          <w:rFonts w:cs="Tahoma"/>
          <w:szCs w:val="18"/>
          <w:lang w:val="pt-BR"/>
        </w:rPr>
        <w:t>Em todos os casos, as licenças gratuitas não poderão ser transferidas separadamente das licenças qualificadas.</w:t>
      </w:r>
    </w:p>
    <w:p w:rsidR="00C41189" w:rsidRPr="001F289E" w:rsidRDefault="00C41189">
      <w:pPr>
        <w:rPr>
          <w:rFonts w:cs="Tahoma"/>
          <w:lang w:val="pt-BR"/>
        </w:rPr>
      </w:pPr>
    </w:p>
    <w:p w:rsidR="000473B1" w:rsidRPr="001F289E" w:rsidRDefault="000473B1">
      <w:pPr>
        <w:rPr>
          <w:rFonts w:cs="Tahoma"/>
          <w:lang w:val="pt-BR"/>
        </w:rPr>
      </w:pPr>
    </w:p>
    <w:p w:rsidR="00113634" w:rsidRPr="001F289E" w:rsidRDefault="00113634" w:rsidP="00957DE8">
      <w:pPr>
        <w:pStyle w:val="ListParagraph"/>
        <w:spacing w:after="60"/>
        <w:contextualSpacing w:val="0"/>
        <w:rPr>
          <w:rFonts w:ascii="Tahoma" w:hAnsi="Tahoma" w:cs="Tahoma"/>
          <w:lang w:val="pt-BR"/>
        </w:rPr>
      </w:pPr>
      <w:r w:rsidRPr="001F289E">
        <w:rPr>
          <w:rFonts w:ascii="Tahoma" w:hAnsi="Tahoma" w:cs="Tahoma"/>
          <w:b/>
          <w:sz w:val="18"/>
          <w:szCs w:val="18"/>
          <w:lang w:val="pt-BR"/>
        </w:rPr>
        <w:lastRenderedPageBreak/>
        <w:t>Direitos de uso adicionais para CALs do Windows Essential Business Server (EBS) 2008</w:t>
      </w:r>
    </w:p>
    <w:p w:rsidR="00113634" w:rsidRPr="001F289E" w:rsidRDefault="00113634" w:rsidP="00957DE8">
      <w:pPr>
        <w:ind w:left="720"/>
        <w:rPr>
          <w:rFonts w:cs="Tahoma"/>
          <w:lang w:val="pt-BR"/>
        </w:rPr>
      </w:pPr>
      <w:r w:rsidRPr="001F289E">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113634" w:rsidRPr="001F289E" w:rsidRDefault="00113634" w:rsidP="00EF2279">
      <w:pPr>
        <w:tabs>
          <w:tab w:val="left" w:pos="1260"/>
        </w:tabs>
        <w:ind w:left="1260"/>
        <w:rPr>
          <w:rFonts w:cs="Tahoma"/>
          <w:lang w:val="pt-BR"/>
        </w:rPr>
      </w:pPr>
    </w:p>
    <w:p w:rsidR="00113634" w:rsidRPr="001F289E" w:rsidRDefault="00113634" w:rsidP="00957DE8">
      <w:pPr>
        <w:tabs>
          <w:tab w:val="left" w:pos="1260"/>
        </w:tabs>
        <w:ind w:left="720"/>
        <w:rPr>
          <w:rFonts w:cs="Tahoma"/>
          <w:szCs w:val="18"/>
          <w:lang w:val="pt-BR"/>
        </w:rPr>
      </w:pPr>
      <w:r w:rsidRPr="001F289E">
        <w:rPr>
          <w:rFonts w:cs="Tahoma"/>
          <w:szCs w:val="18"/>
          <w:lang w:val="pt-BR"/>
        </w:rPr>
        <w:t>Para clientes com CALs do Windows Essential Business Server (EBS) 2008 com cobertura do Software Assurance ativa a partir de 1</w:t>
      </w:r>
      <w:r w:rsidRPr="001F289E">
        <w:rPr>
          <w:rFonts w:cs="Tahoma"/>
          <w:szCs w:val="18"/>
          <w:vertAlign w:val="superscript"/>
          <w:lang w:val="pt-BR"/>
        </w:rPr>
        <w:t>°</w:t>
      </w:r>
      <w:r w:rsidRPr="001F289E">
        <w:rPr>
          <w:rFonts w:cs="Tahoma"/>
          <w:szCs w:val="18"/>
          <w:lang w:val="pt-BR"/>
        </w:rPr>
        <w:t xml:space="preserve"> de julho de 2010:</w:t>
      </w:r>
    </w:p>
    <w:p w:rsidR="00A6493D" w:rsidRPr="001F289E" w:rsidRDefault="00A6493D" w:rsidP="00EF2279">
      <w:pPr>
        <w:pStyle w:val="ListParagraph"/>
        <w:tabs>
          <w:tab w:val="left" w:pos="1260"/>
        </w:tabs>
        <w:ind w:left="1260"/>
        <w:contextualSpacing w:val="0"/>
        <w:rPr>
          <w:rFonts w:ascii="Tahoma" w:hAnsi="Tahoma" w:cs="Tahoma"/>
          <w:sz w:val="18"/>
          <w:szCs w:val="18"/>
          <w:lang w:val="pt-BR"/>
        </w:rPr>
      </w:pPr>
    </w:p>
    <w:p w:rsidR="00113634" w:rsidRPr="001F289E" w:rsidRDefault="00113634" w:rsidP="00346F4B">
      <w:pPr>
        <w:pStyle w:val="ListParagraph"/>
        <w:numPr>
          <w:ilvl w:val="0"/>
          <w:numId w:val="120"/>
        </w:numPr>
        <w:tabs>
          <w:tab w:val="left" w:pos="1440"/>
        </w:tabs>
        <w:spacing w:after="60"/>
        <w:contextualSpacing w:val="0"/>
        <w:rPr>
          <w:rFonts w:ascii="Tahoma" w:hAnsi="Tahoma" w:cs="Tahoma"/>
          <w:sz w:val="18"/>
          <w:szCs w:val="18"/>
          <w:lang w:val="pt-BR"/>
        </w:rPr>
      </w:pPr>
      <w:r w:rsidRPr="001F289E">
        <w:rPr>
          <w:rFonts w:ascii="Tahoma" w:hAnsi="Tahoma" w:cs="Tahoma"/>
          <w:sz w:val="18"/>
          <w:szCs w:val="18"/>
          <w:lang w:val="pt-BR"/>
        </w:rPr>
        <w:t>Para cada EBS 2008 CAL Suite com cobertura do Software Assurance ativa a partir de 1</w:t>
      </w:r>
      <w:r w:rsidRPr="001F289E">
        <w:rPr>
          <w:rFonts w:ascii="Tahoma" w:hAnsi="Tahoma" w:cs="Tahoma"/>
          <w:sz w:val="18"/>
          <w:szCs w:val="18"/>
          <w:vertAlign w:val="superscript"/>
          <w:lang w:val="pt-BR"/>
        </w:rPr>
        <w:t>°</w:t>
      </w:r>
      <w:r w:rsidRPr="001F289E">
        <w:rPr>
          <w:rFonts w:ascii="Tahoma" w:hAnsi="Tahoma" w:cs="Tahoma"/>
          <w:sz w:val="18"/>
          <w:szCs w:val="18"/>
          <w:lang w:val="pt-BR"/>
        </w:rPr>
        <w:t xml:space="preserve"> de julho de 2010 que tiver, o cliente estará qualificado para as seguintes licenças gratuitas:</w:t>
      </w:r>
    </w:p>
    <w:p w:rsidR="00113634" w:rsidRPr="000473B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473B1">
        <w:rPr>
          <w:rFonts w:ascii="Tahoma" w:hAnsi="Tahoma" w:cs="Tahoma"/>
          <w:sz w:val="18"/>
          <w:szCs w:val="18"/>
        </w:rPr>
        <w:t>1 CAL do Windows Server 2008</w:t>
      </w:r>
    </w:p>
    <w:p w:rsidR="00113634" w:rsidRPr="000473B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473B1">
        <w:rPr>
          <w:rFonts w:ascii="Tahoma" w:hAnsi="Tahoma" w:cs="Tahoma"/>
          <w:sz w:val="18"/>
          <w:szCs w:val="18"/>
        </w:rPr>
        <w:t>1 CAL do Exchange Server 2010 Standard</w:t>
      </w:r>
    </w:p>
    <w:p w:rsidR="00113634" w:rsidRPr="001F289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1F289E">
        <w:rPr>
          <w:rFonts w:ascii="Tahoma" w:hAnsi="Tahoma" w:cs="Tahoma"/>
          <w:sz w:val="18"/>
          <w:szCs w:val="18"/>
          <w:lang w:val="pt-BR"/>
        </w:rPr>
        <w:t>1 licença de assinatura de dispositivo ou usuário para o Forefront Protection for Exchange Server 2010</w:t>
      </w:r>
    </w:p>
    <w:p w:rsidR="00A6493D" w:rsidRPr="001F289E" w:rsidRDefault="00A6493D" w:rsidP="00A434A4">
      <w:pPr>
        <w:pStyle w:val="ListParagraph"/>
        <w:tabs>
          <w:tab w:val="num" w:pos="1800"/>
        </w:tabs>
        <w:spacing w:after="60"/>
        <w:ind w:left="1800"/>
        <w:contextualSpacing w:val="0"/>
        <w:rPr>
          <w:rFonts w:ascii="Tahoma" w:hAnsi="Tahoma" w:cs="Tahoma"/>
          <w:sz w:val="18"/>
          <w:szCs w:val="18"/>
          <w:lang w:val="pt-BR"/>
        </w:rPr>
      </w:pPr>
    </w:p>
    <w:p w:rsidR="00113634" w:rsidRPr="001F289E" w:rsidRDefault="00113634" w:rsidP="00346F4B">
      <w:pPr>
        <w:pStyle w:val="ListParagraph"/>
        <w:numPr>
          <w:ilvl w:val="0"/>
          <w:numId w:val="120"/>
        </w:numPr>
        <w:tabs>
          <w:tab w:val="left" w:pos="1440"/>
        </w:tabs>
        <w:spacing w:after="60"/>
        <w:contextualSpacing w:val="0"/>
        <w:rPr>
          <w:rFonts w:ascii="Tahoma" w:hAnsi="Tahoma" w:cs="Tahoma"/>
          <w:sz w:val="18"/>
          <w:szCs w:val="18"/>
          <w:lang w:val="pt-BR"/>
        </w:rPr>
      </w:pPr>
      <w:r w:rsidRPr="001F289E">
        <w:rPr>
          <w:rFonts w:ascii="Tahoma" w:hAnsi="Tahoma" w:cs="Tahoma"/>
          <w:sz w:val="18"/>
          <w:szCs w:val="18"/>
          <w:lang w:val="pt-BR"/>
        </w:rPr>
        <w:t>Para cada EBS 2008 CAL Suite para Usuários e Dispositivos Premium com cobertura do Software Assurance ativa a partir de 1° de julho de 2010 que tiver, o cliente estará qualificado para as seguintes licenças gratuitas:</w:t>
      </w:r>
    </w:p>
    <w:p w:rsidR="00113634" w:rsidRPr="000473B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473B1">
        <w:rPr>
          <w:rFonts w:ascii="Tahoma" w:hAnsi="Tahoma" w:cs="Tahoma"/>
          <w:sz w:val="18"/>
          <w:szCs w:val="18"/>
        </w:rPr>
        <w:t>CAL do Windows Server 2008</w:t>
      </w:r>
    </w:p>
    <w:p w:rsidR="00113634" w:rsidRPr="000473B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473B1">
        <w:rPr>
          <w:rFonts w:ascii="Tahoma" w:hAnsi="Tahoma" w:cs="Tahoma"/>
          <w:sz w:val="18"/>
          <w:szCs w:val="18"/>
        </w:rPr>
        <w:t>CAL do Exchange Server 2010 Standard</w:t>
      </w:r>
    </w:p>
    <w:p w:rsidR="002512D3" w:rsidRPr="000473B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0473B1">
        <w:rPr>
          <w:rFonts w:ascii="Tahoma" w:hAnsi="Tahoma" w:cs="Tahoma"/>
          <w:sz w:val="18"/>
          <w:szCs w:val="18"/>
        </w:rPr>
        <w:t>CAL do SQL Server 2008 R2</w:t>
      </w:r>
    </w:p>
    <w:p w:rsidR="00113634" w:rsidRPr="001F289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1F289E">
        <w:rPr>
          <w:rFonts w:ascii="Tahoma" w:hAnsi="Tahoma" w:cs="Tahoma"/>
          <w:sz w:val="18"/>
          <w:szCs w:val="18"/>
          <w:lang w:val="pt-BR"/>
        </w:rPr>
        <w:t>1 licença de assinatura de dispositivo ou usuário para o Forefront Protection for Exchange Server 2010</w:t>
      </w:r>
    </w:p>
    <w:p w:rsidR="00113634" w:rsidRPr="001F289E" w:rsidRDefault="00113634" w:rsidP="00E872A7">
      <w:pPr>
        <w:pStyle w:val="ListParagraph"/>
        <w:spacing w:after="60"/>
        <w:ind w:left="1980"/>
        <w:contextualSpacing w:val="0"/>
        <w:rPr>
          <w:rFonts w:ascii="Tahoma" w:hAnsi="Tahoma" w:cs="Tahoma"/>
          <w:sz w:val="18"/>
          <w:szCs w:val="18"/>
          <w:lang w:val="pt-BR"/>
        </w:rPr>
      </w:pPr>
      <w:r w:rsidRPr="001F289E">
        <w:rPr>
          <w:rFonts w:ascii="Tahoma" w:hAnsi="Tahoma" w:cs="Tahoma"/>
          <w:sz w:val="18"/>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w:t>
      </w:r>
      <w:r w:rsidR="00E872A7" w:rsidRPr="001F289E">
        <w:rPr>
          <w:rFonts w:ascii="Tahoma" w:hAnsi="Tahoma" w:cs="Tahoma"/>
          <w:sz w:val="18"/>
          <w:szCs w:val="18"/>
          <w:lang w:val="pt-BR"/>
        </w:rPr>
        <w:t> </w:t>
      </w:r>
      <w:r w:rsidRPr="001F289E">
        <w:rPr>
          <w:rFonts w:ascii="Tahoma" w:hAnsi="Tahoma" w:cs="Tahoma"/>
          <w:sz w:val="18"/>
          <w:szCs w:val="18"/>
          <w:lang w:val="pt-BR"/>
        </w:rPr>
        <w:t>qualificado para CALs correspondentes a essa nova versão.)</w:t>
      </w:r>
    </w:p>
    <w:p w:rsidR="00113634" w:rsidRPr="001F289E" w:rsidRDefault="00113634" w:rsidP="00113634">
      <w:pPr>
        <w:rPr>
          <w:rFonts w:cs="Tahoma"/>
          <w:szCs w:val="18"/>
          <w:lang w:val="pt-BR"/>
        </w:rPr>
      </w:pPr>
    </w:p>
    <w:p w:rsidR="001E3F07" w:rsidRPr="001F289E" w:rsidRDefault="00113634" w:rsidP="00A434A4">
      <w:pPr>
        <w:ind w:left="720"/>
        <w:rPr>
          <w:rFonts w:cs="Tahoma"/>
          <w:szCs w:val="18"/>
          <w:lang w:val="pt-BR"/>
        </w:rPr>
      </w:pPr>
      <w:r w:rsidRPr="001F289E">
        <w:rPr>
          <w:rFonts w:cs="Tahoma"/>
          <w:szCs w:val="18"/>
          <w:lang w:val="pt-BR"/>
        </w:rPr>
        <w:t>O contrato de Licenciamento por Volume dos clientes e esta nota de condição do produto são evidências dessas CALs gratuitas.</w:t>
      </w:r>
      <w:r w:rsidR="006C0B98" w:rsidRPr="001F289E">
        <w:rPr>
          <w:rFonts w:cs="Tahoma"/>
          <w:szCs w:val="18"/>
          <w:lang w:val="pt-BR"/>
        </w:rPr>
        <w:t xml:space="preserve"> </w:t>
      </w:r>
      <w:r w:rsidRPr="001F289E">
        <w:rPr>
          <w:rFonts w:cs="Tahoma"/>
          <w:szCs w:val="18"/>
          <w:lang w:val="pt-BR"/>
        </w:rPr>
        <w:t>O uso do software sob as CALs gratuitas está sujeito aos termos e condições do contrato celebrado pelos clientes e aos direitos de uso dos produtos individuais.</w:t>
      </w:r>
      <w:r w:rsidR="006C0B98" w:rsidRPr="001F289E">
        <w:rPr>
          <w:rFonts w:cs="Tahoma"/>
          <w:szCs w:val="18"/>
          <w:lang w:val="pt-BR"/>
        </w:rPr>
        <w:t xml:space="preserve"> </w:t>
      </w:r>
      <w:r w:rsidRPr="001F289E">
        <w:rPr>
          <w:rFonts w:cs="Tahoma"/>
          <w:szCs w:val="18"/>
          <w:lang w:val="pt-BR"/>
        </w:rPr>
        <w:t>O direito de usar o software sob as CALs gratuitas expirará quando o direito de usar o software sob as CALs qualificadas expirar.</w:t>
      </w:r>
      <w:r w:rsidR="006C0B98" w:rsidRPr="001F289E">
        <w:rPr>
          <w:rFonts w:cs="Tahoma"/>
          <w:szCs w:val="18"/>
          <w:lang w:val="pt-BR"/>
        </w:rPr>
        <w:t xml:space="preserve"> </w:t>
      </w:r>
      <w:r w:rsidRPr="001F289E">
        <w:rPr>
          <w:rFonts w:cs="Tahoma"/>
          <w:szCs w:val="18"/>
          <w:lang w:val="pt-BR"/>
        </w:rPr>
        <w:t>Em todos os casos, as CALs gratuitas não poderão ser transferidas separadamente das CALs qualificadas.</w:t>
      </w:r>
      <w:bookmarkStart w:id="1596" w:name="_107_Windows_Azure"/>
      <w:bookmarkEnd w:id="1596"/>
    </w:p>
    <w:p w:rsidR="00113634" w:rsidRPr="001F289E" w:rsidRDefault="00113634" w:rsidP="00113634">
      <w:pPr>
        <w:rPr>
          <w:rFonts w:cs="Tahoma"/>
          <w:lang w:val="pt-BR"/>
        </w:rPr>
      </w:pPr>
    </w:p>
    <w:p w:rsidR="00DE0D10" w:rsidRPr="001F289E" w:rsidRDefault="00DE0D10" w:rsidP="00957DE8">
      <w:pPr>
        <w:rPr>
          <w:rFonts w:cs="Tahoma"/>
          <w:lang w:val="pt-BR"/>
        </w:rPr>
      </w:pPr>
    </w:p>
    <w:p w:rsidR="00023FE7" w:rsidRPr="001F289E" w:rsidRDefault="00A560B6" w:rsidP="00EF2279">
      <w:pPr>
        <w:pStyle w:val="Heading3"/>
        <w:rPr>
          <w:rFonts w:ascii="Tahoma" w:hAnsi="Tahoma" w:cs="Tahoma"/>
          <w:lang w:val="pt-BR"/>
        </w:rPr>
      </w:pPr>
      <w:bookmarkStart w:id="1597" w:name="_104_Windows_HPC"/>
      <w:bookmarkStart w:id="1598" w:name="_103_Windows_HPC"/>
      <w:bookmarkStart w:id="1599" w:name="Srv_109HPCServer2008_R2Suite"/>
      <w:bookmarkStart w:id="1600" w:name="_Toc336338365"/>
      <w:bookmarkStart w:id="1601" w:name="_Toc363830105"/>
      <w:bookmarkStart w:id="1602" w:name="Srv_96WindowsHighPerfCompSvr08"/>
      <w:bookmarkStart w:id="1603" w:name="Srv_94HPCServer2008_R2Suite"/>
      <w:bookmarkStart w:id="1604" w:name="Srv_106HPCServer2008_R2Suite"/>
      <w:bookmarkEnd w:id="1597"/>
      <w:bookmarkEnd w:id="1598"/>
      <w:r w:rsidRPr="001F289E">
        <w:rPr>
          <w:rFonts w:ascii="Tahoma" w:hAnsi="Tahoma" w:cs="Tahoma"/>
          <w:caps/>
          <w:color w:val="F66400"/>
          <w:sz w:val="22"/>
          <w:vertAlign w:val="superscript"/>
          <w:lang w:val="pt-BR"/>
        </w:rPr>
        <w:t>103</w:t>
      </w:r>
      <w:r w:rsidRPr="001F289E">
        <w:rPr>
          <w:rFonts w:ascii="Tahoma" w:hAnsi="Tahoma" w:cs="Tahoma"/>
          <w:caps/>
          <w:color w:val="F66400"/>
          <w:sz w:val="22"/>
          <w:lang w:val="pt-BR"/>
        </w:rPr>
        <w:t xml:space="preserve"> </w:t>
      </w:r>
      <w:r w:rsidRPr="001F289E">
        <w:rPr>
          <w:rFonts w:ascii="Tahoma" w:hAnsi="Tahoma" w:cs="Tahoma"/>
          <w:color w:val="F66400"/>
          <w:sz w:val="22"/>
          <w:lang w:val="pt-BR"/>
        </w:rPr>
        <w:t>Windows HPC Server 2008 R2 Suite</w:t>
      </w:r>
      <w:bookmarkEnd w:id="1599"/>
      <w:bookmarkEnd w:id="1600"/>
      <w:bookmarkEnd w:id="1601"/>
    </w:p>
    <w:bookmarkEnd w:id="1602"/>
    <w:bookmarkEnd w:id="1603"/>
    <w:bookmarkEnd w:id="1604"/>
    <w:p w:rsidR="00023FE7" w:rsidRPr="001F289E" w:rsidRDefault="00023FE7" w:rsidP="00A434A4">
      <w:pPr>
        <w:pStyle w:val="EndnoteText"/>
        <w:rPr>
          <w:rFonts w:ascii="Tahoma" w:hAnsi="Tahoma" w:cs="Tahoma"/>
          <w:sz w:val="18"/>
          <w:szCs w:val="18"/>
          <w:lang w:val="pt-BR"/>
        </w:rPr>
      </w:pPr>
    </w:p>
    <w:p w:rsidR="00A434A4" w:rsidRPr="001F289E" w:rsidRDefault="001978C7" w:rsidP="00A434A4">
      <w:pPr>
        <w:spacing w:after="60"/>
        <w:ind w:left="720"/>
        <w:rPr>
          <w:rFonts w:cs="Tahoma"/>
          <w:lang w:val="pt-BR"/>
        </w:rPr>
      </w:pPr>
      <w:r w:rsidRPr="001F289E">
        <w:rPr>
          <w:rFonts w:cs="Tahoma"/>
          <w:b/>
          <w:color w:val="000000"/>
          <w:lang w:val="pt-BR"/>
        </w:rPr>
        <w:t>Outorgas de licença associadas ao término da validade da edição do HPC Server Suite</w:t>
      </w:r>
    </w:p>
    <w:p w:rsidR="001978C7" w:rsidRPr="001F289E" w:rsidRDefault="001978C7" w:rsidP="000473B1">
      <w:pPr>
        <w:ind w:left="720"/>
        <w:rPr>
          <w:rFonts w:cs="Tahoma"/>
          <w:spacing w:val="-1"/>
          <w:lang w:val="pt-BR"/>
        </w:rPr>
      </w:pPr>
      <w:r w:rsidRPr="001F289E">
        <w:rPr>
          <w:rFonts w:cs="Tahoma"/>
          <w:color w:val="000000"/>
          <w:spacing w:val="-1"/>
          <w:lang w:val="pt-BR"/>
        </w:rPr>
        <w:t>O HPC Server Suite 2008 R2 será a última versão do HPC Server Suite. Os clientes de Licenciamento por Volume com Software Assurance ativo para licenças do HPC Server Suite em 1º de setembro de 2012 ou a</w:t>
      </w:r>
      <w:r w:rsidR="000473B1" w:rsidRPr="001F289E">
        <w:rPr>
          <w:rFonts w:cs="Tahoma"/>
          <w:color w:val="000000"/>
          <w:spacing w:val="-1"/>
          <w:lang w:val="pt-BR"/>
        </w:rPr>
        <w:t> </w:t>
      </w:r>
      <w:r w:rsidRPr="001F289E">
        <w:rPr>
          <w:rFonts w:cs="Tahoma"/>
          <w:color w:val="000000"/>
          <w:spacing w:val="-1"/>
          <w:lang w:val="pt-BR"/>
        </w:rPr>
        <w:t>partir da data da primeira disponibilização do Windows Server 2012 para download no Volume Licensing Service Center (Centro de Atendimento de Licenciamento por Volume), o que ocorrer primeiro, (</w:t>
      </w:r>
      <w:r w:rsidR="00997232" w:rsidRPr="001F289E">
        <w:rPr>
          <w:rFonts w:cs="Tahoma"/>
          <w:color w:val="000000"/>
          <w:spacing w:val="-1"/>
          <w:lang w:val="pt-BR"/>
        </w:rPr>
        <w:t>“</w:t>
      </w:r>
      <w:r w:rsidRPr="001F289E">
        <w:rPr>
          <w:rFonts w:cs="Tahoma"/>
          <w:color w:val="000000"/>
          <w:spacing w:val="-1"/>
          <w:lang w:val="pt-BR"/>
        </w:rPr>
        <w:t>Licenças Qualificadas</w:t>
      </w:r>
      <w:r w:rsidR="00997232" w:rsidRPr="001F289E">
        <w:rPr>
          <w:rFonts w:cs="Tahoma"/>
          <w:color w:val="000000"/>
          <w:spacing w:val="-1"/>
          <w:lang w:val="pt-BR"/>
        </w:rPr>
        <w:t>”</w:t>
      </w:r>
      <w:r w:rsidRPr="001F289E">
        <w:rPr>
          <w:rFonts w:cs="Tahoma"/>
          <w:color w:val="000000"/>
          <w:spacing w:val="-1"/>
          <w:lang w:val="pt-BR"/>
        </w:rPr>
        <w:t>) poderão</w:t>
      </w:r>
      <w:r w:rsidRPr="001F289E">
        <w:rPr>
          <w:rFonts w:eastAsia="Calibri" w:cs="Tahoma"/>
          <w:spacing w:val="-1"/>
          <w:szCs w:val="18"/>
          <w:lang w:val="pt-BR"/>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rsidR="00A434A4" w:rsidRPr="001F289E" w:rsidRDefault="00A434A4" w:rsidP="00A434A4">
      <w:pPr>
        <w:ind w:left="720"/>
        <w:rPr>
          <w:rFonts w:cs="Tahoma"/>
          <w:lang w:val="pt-BR"/>
        </w:rPr>
      </w:pPr>
    </w:p>
    <w:p w:rsidR="001978C7" w:rsidRPr="001F289E" w:rsidRDefault="001978C7" w:rsidP="00346F4B">
      <w:pPr>
        <w:numPr>
          <w:ilvl w:val="0"/>
          <w:numId w:val="52"/>
        </w:numPr>
        <w:tabs>
          <w:tab w:val="left" w:pos="1440"/>
        </w:tabs>
        <w:spacing w:after="60"/>
        <w:ind w:left="1440"/>
        <w:rPr>
          <w:rFonts w:cs="Tahoma"/>
          <w:lang w:val="pt-BR"/>
        </w:rPr>
      </w:pPr>
      <w:r w:rsidRPr="001F289E">
        <w:rPr>
          <w:rFonts w:eastAsia="Calibri" w:cs="Tahoma"/>
          <w:szCs w:val="18"/>
          <w:lang w:val="pt-BR"/>
        </w:rPr>
        <w:t>As licenças adquiridas sob esta concessão incluirão cobertura do Software Assurance.</w:t>
      </w:r>
      <w:r w:rsidR="006C0B98" w:rsidRPr="001F289E">
        <w:rPr>
          <w:rFonts w:eastAsia="Calibri" w:cs="Tahoma"/>
          <w:szCs w:val="18"/>
          <w:lang w:val="pt-BR"/>
        </w:rPr>
        <w:t xml:space="preserve"> </w:t>
      </w:r>
      <w:r w:rsidRPr="001F289E">
        <w:rPr>
          <w:rFonts w:eastAsia="Calibri" w:cs="Tahoma"/>
          <w:szCs w:val="18"/>
          <w:lang w:val="pt-BR"/>
        </w:rPr>
        <w:t>Tal cobertura expira quando a cobertura correspondente nas Licenças Qualificadas expirar.</w:t>
      </w:r>
    </w:p>
    <w:p w:rsidR="001978C7" w:rsidRPr="001F289E" w:rsidRDefault="001978C7" w:rsidP="00E872A7">
      <w:pPr>
        <w:numPr>
          <w:ilvl w:val="0"/>
          <w:numId w:val="52"/>
        </w:numPr>
        <w:tabs>
          <w:tab w:val="left" w:pos="1440"/>
        </w:tabs>
        <w:spacing w:after="60"/>
        <w:ind w:left="1440"/>
        <w:rPr>
          <w:rFonts w:cs="Tahoma"/>
          <w:lang w:val="pt-BR"/>
        </w:rPr>
      </w:pPr>
      <w:r w:rsidRPr="001F289E">
        <w:rPr>
          <w:rFonts w:eastAsia="Calibri" w:cs="Tahoma"/>
          <w:szCs w:val="18"/>
          <w:lang w:val="pt-BR"/>
        </w:rPr>
        <w:t>Se os clientes adquiriram direitos perpétuos para usar o software sob as Licenças Qualificadas, as</w:t>
      </w:r>
      <w:r w:rsidR="00E872A7" w:rsidRPr="001F289E">
        <w:rPr>
          <w:rFonts w:eastAsia="Calibri" w:cs="Tahoma"/>
          <w:szCs w:val="18"/>
          <w:lang w:val="pt-BR"/>
        </w:rPr>
        <w:t> </w:t>
      </w:r>
      <w:r w:rsidRPr="001F289E">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1978C7" w:rsidRPr="001F289E" w:rsidRDefault="001978C7" w:rsidP="00346F4B">
      <w:pPr>
        <w:numPr>
          <w:ilvl w:val="0"/>
          <w:numId w:val="52"/>
        </w:numPr>
        <w:tabs>
          <w:tab w:val="left" w:pos="1440"/>
        </w:tabs>
        <w:spacing w:after="60"/>
        <w:ind w:left="1440"/>
        <w:rPr>
          <w:rFonts w:cs="Tahoma"/>
          <w:lang w:val="pt-BR"/>
        </w:rPr>
      </w:pPr>
      <w:r w:rsidRPr="001F289E">
        <w:rPr>
          <w:rFonts w:eastAsia="Calibri" w:cs="Tahoma"/>
          <w:szCs w:val="18"/>
          <w:lang w:val="pt-BR"/>
        </w:rPr>
        <w:lastRenderedPageBreak/>
        <w:t>Na atualização para o Windows Server 2012 Standard sob essa concessão, as Licenças Qualificadas do HPC Server Suite existentes do cliente não serão mais válidas.</w:t>
      </w:r>
    </w:p>
    <w:p w:rsidR="001978C7" w:rsidRPr="001F289E" w:rsidRDefault="001978C7" w:rsidP="00346F4B">
      <w:pPr>
        <w:numPr>
          <w:ilvl w:val="0"/>
          <w:numId w:val="56"/>
        </w:numPr>
        <w:tabs>
          <w:tab w:val="left" w:pos="1440"/>
        </w:tabs>
        <w:spacing w:after="60"/>
        <w:ind w:left="1440"/>
        <w:rPr>
          <w:rFonts w:cs="Tahoma"/>
          <w:lang w:val="pt-BR"/>
        </w:rPr>
      </w:pPr>
      <w:r w:rsidRPr="001F289E">
        <w:rPr>
          <w:rFonts w:cs="Tahoma"/>
          <w:color w:val="000000"/>
          <w:lang w:val="pt-BR"/>
        </w:rPr>
        <w:t xml:space="preserve">As licenças do HPC Server Suite </w:t>
      </w:r>
      <w:r w:rsidRPr="001F289E">
        <w:rPr>
          <w:rFonts w:cs="Tahoma"/>
          <w:bCs/>
          <w:color w:val="000000"/>
          <w:szCs w:val="18"/>
          <w:lang w:val="pt-BR"/>
        </w:rPr>
        <w:t>adquiridas posteriormente no mesmo prazo de registro, como parte de um processo de adequação (</w:t>
      </w:r>
      <w:r w:rsidR="00997232" w:rsidRPr="001F289E">
        <w:rPr>
          <w:rFonts w:cs="Tahoma"/>
          <w:bCs/>
          <w:color w:val="000000"/>
          <w:szCs w:val="18"/>
          <w:lang w:val="pt-BR"/>
        </w:rPr>
        <w:t>“</w:t>
      </w:r>
      <w:r w:rsidRPr="001F289E">
        <w:rPr>
          <w:rFonts w:cs="Tahoma"/>
          <w:bCs/>
          <w:color w:val="000000"/>
          <w:szCs w:val="18"/>
          <w:lang w:val="pt-BR"/>
        </w:rPr>
        <w:t>true-up</w:t>
      </w:r>
      <w:r w:rsidR="00997232" w:rsidRPr="001F289E">
        <w:rPr>
          <w:rFonts w:cs="Tahoma"/>
          <w:bCs/>
          <w:color w:val="000000"/>
          <w:szCs w:val="18"/>
          <w:lang w:val="pt-BR"/>
        </w:rPr>
        <w:t>”</w:t>
      </w:r>
      <w:r w:rsidRPr="001F289E">
        <w:rPr>
          <w:rFonts w:cs="Tahoma"/>
          <w:bCs/>
          <w:color w:val="000000"/>
          <w:szCs w:val="18"/>
          <w:lang w:val="pt-BR"/>
        </w:rPr>
        <w:t xml:space="preserve">) programado do cliente Enterprise, Enterprise Subscription, Open Value Subscription ou EES também são Licenças Qualificadas para os propósitos da concessão supracitada. </w:t>
      </w:r>
    </w:p>
    <w:p w:rsidR="001978C7" w:rsidRPr="004F0262" w:rsidRDefault="001978C7" w:rsidP="00346F4B">
      <w:pPr>
        <w:numPr>
          <w:ilvl w:val="0"/>
          <w:numId w:val="56"/>
        </w:numPr>
        <w:tabs>
          <w:tab w:val="left" w:pos="1440"/>
        </w:tabs>
        <w:spacing w:after="60"/>
        <w:ind w:left="1440"/>
        <w:rPr>
          <w:rFonts w:cs="Tahoma"/>
          <w:lang w:val="pt-BR"/>
        </w:rPr>
      </w:pPr>
      <w:r w:rsidRPr="004F0262">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DE4110" w:rsidRPr="004F0262" w:rsidRDefault="001978C7" w:rsidP="00346F4B">
      <w:pPr>
        <w:numPr>
          <w:ilvl w:val="0"/>
          <w:numId w:val="56"/>
        </w:numPr>
        <w:tabs>
          <w:tab w:val="left" w:pos="1440"/>
        </w:tabs>
        <w:spacing w:after="60"/>
        <w:ind w:left="1440"/>
        <w:rPr>
          <w:rFonts w:cs="Tahoma"/>
          <w:lang w:val="pt-BR"/>
        </w:rPr>
      </w:pPr>
      <w:r w:rsidRPr="004F0262">
        <w:rPr>
          <w:rFonts w:cs="Tahoma"/>
          <w:bCs/>
          <w:color w:val="000000"/>
          <w:szCs w:val="18"/>
          <w:lang w:val="pt-BR"/>
        </w:rPr>
        <w:t xml:space="preserve">Consulte as notas da lista de produtos relacionadas ao Windows Server 2008 R2 HPC Edition </w:t>
      </w:r>
      <w:r w:rsidR="00B3031F" w:rsidRPr="004F0262">
        <w:rPr>
          <w:rFonts w:cs="Tahoma"/>
          <w:bCs/>
          <w:color w:val="000000"/>
          <w:szCs w:val="18"/>
          <w:lang w:val="pt-BR"/>
        </w:rPr>
        <w:br/>
      </w:r>
      <w:r w:rsidRPr="004F0262">
        <w:rPr>
          <w:rFonts w:cs="Tahoma"/>
          <w:bCs/>
          <w:color w:val="000000"/>
          <w:szCs w:val="18"/>
          <w:lang w:val="pt-BR"/>
        </w:rPr>
        <w:t>e HPC Pack 2008 R2 Enterprise.</w:t>
      </w:r>
      <w:bookmarkStart w:id="1605" w:name="_109_Windows®_Intune"/>
      <w:bookmarkEnd w:id="1605"/>
    </w:p>
    <w:p w:rsidR="00A434A4" w:rsidRPr="004F0262" w:rsidRDefault="00A434A4" w:rsidP="00A434A4">
      <w:pPr>
        <w:tabs>
          <w:tab w:val="left" w:pos="1440"/>
        </w:tabs>
        <w:ind w:left="1080"/>
        <w:contextualSpacing/>
        <w:rPr>
          <w:rFonts w:cs="Tahoma"/>
          <w:lang w:val="pt-BR"/>
        </w:rPr>
      </w:pPr>
    </w:p>
    <w:p w:rsidR="00A434A4" w:rsidRPr="004F0262" w:rsidRDefault="00A434A4" w:rsidP="00376D4B">
      <w:pPr>
        <w:ind w:left="720"/>
        <w:rPr>
          <w:rFonts w:cs="Tahoma"/>
          <w:lang w:val="pt-BR"/>
        </w:rPr>
      </w:pPr>
    </w:p>
    <w:p w:rsidR="008779BC" w:rsidRPr="00267CD5" w:rsidRDefault="00A560B6" w:rsidP="00A434A4">
      <w:pPr>
        <w:pStyle w:val="Heading2"/>
        <w:ind w:left="0"/>
        <w:rPr>
          <w:rFonts w:ascii="Tahoma" w:hAnsi="Tahoma" w:cs="Tahoma"/>
        </w:rPr>
      </w:pPr>
      <w:bookmarkStart w:id="1606" w:name="_105_Windows_Multipoint"/>
      <w:bookmarkStart w:id="1607" w:name="_104_Windows_Multipoint"/>
      <w:bookmarkStart w:id="1608" w:name="_Toc336338367"/>
      <w:bookmarkStart w:id="1609" w:name="_Toc363830106"/>
      <w:bookmarkEnd w:id="1606"/>
      <w:bookmarkEnd w:id="1607"/>
      <w:r w:rsidRPr="00267CD5">
        <w:rPr>
          <w:rFonts w:ascii="Tahoma" w:hAnsi="Tahoma" w:cs="Tahoma"/>
          <w:caps/>
          <w:color w:val="FA6500"/>
          <w:sz w:val="22"/>
          <w:vertAlign w:val="superscript"/>
        </w:rPr>
        <w:t>104</w:t>
      </w:r>
      <w:r w:rsidRPr="00AA4FE9">
        <w:rPr>
          <w:rFonts w:ascii="Tahoma" w:hAnsi="Tahoma" w:cs="Tahoma"/>
          <w:caps/>
          <w:color w:val="FA6500"/>
          <w:sz w:val="22"/>
        </w:rPr>
        <w:t xml:space="preserve"> </w:t>
      </w:r>
      <w:r w:rsidRPr="00267CD5">
        <w:rPr>
          <w:rFonts w:ascii="Tahoma" w:hAnsi="Tahoma" w:cs="Tahoma"/>
          <w:color w:val="FA6500"/>
          <w:sz w:val="22"/>
        </w:rPr>
        <w:t xml:space="preserve">Windows Multipoint Server </w:t>
      </w:r>
      <w:bookmarkEnd w:id="1608"/>
      <w:r w:rsidRPr="00267CD5">
        <w:rPr>
          <w:rFonts w:ascii="Tahoma" w:hAnsi="Tahoma" w:cs="Tahoma"/>
          <w:color w:val="FA6500"/>
          <w:sz w:val="22"/>
        </w:rPr>
        <w:t>2012 Standard</w:t>
      </w:r>
      <w:bookmarkEnd w:id="1609"/>
      <w:r w:rsidRPr="00267CD5">
        <w:rPr>
          <w:rFonts w:ascii="Tahoma" w:hAnsi="Tahoma" w:cs="Tahoma"/>
          <w:color w:val="FA6500"/>
          <w:sz w:val="22"/>
        </w:rPr>
        <w:t xml:space="preserve"> </w:t>
      </w:r>
    </w:p>
    <w:p w:rsidR="00A434A4" w:rsidRPr="00267CD5" w:rsidRDefault="00A434A4" w:rsidP="00A434A4">
      <w:pPr>
        <w:rPr>
          <w:rFonts w:cs="Tahoma"/>
        </w:rPr>
      </w:pPr>
    </w:p>
    <w:p w:rsidR="00F745E1" w:rsidRPr="00267CD5" w:rsidRDefault="008779BC" w:rsidP="00A434A4">
      <w:pPr>
        <w:ind w:left="720"/>
        <w:rPr>
          <w:rFonts w:cs="Tahoma"/>
        </w:rPr>
      </w:pPr>
      <w:r w:rsidRPr="00267CD5">
        <w:rPr>
          <w:rFonts w:eastAsia="Calibri" w:cs="Tahoma"/>
          <w:color w:val="000000"/>
          <w:szCs w:val="18"/>
        </w:rPr>
        <w:t>O Windows Multipoint Server 2012 Standard é a próxima versão do Windows Multipoint Server 2011 Standard.</w:t>
      </w:r>
    </w:p>
    <w:p w:rsidR="00A434A4" w:rsidRPr="00267CD5" w:rsidRDefault="00A434A4" w:rsidP="00A434A4">
      <w:pPr>
        <w:rPr>
          <w:rFonts w:cs="Tahoma"/>
        </w:rPr>
      </w:pPr>
    </w:p>
    <w:p w:rsidR="00A434A4" w:rsidRPr="00267CD5" w:rsidRDefault="00A434A4" w:rsidP="00A434A4">
      <w:pPr>
        <w:rPr>
          <w:rFonts w:cs="Tahoma"/>
        </w:rPr>
      </w:pPr>
    </w:p>
    <w:p w:rsidR="00092F30" w:rsidRPr="004F0262" w:rsidRDefault="00A560B6" w:rsidP="00A434A4">
      <w:pPr>
        <w:pStyle w:val="Heading2"/>
        <w:ind w:left="0"/>
        <w:rPr>
          <w:rFonts w:ascii="Tahoma" w:hAnsi="Tahoma" w:cs="Tahoma"/>
          <w:lang w:val="pt-BR"/>
        </w:rPr>
      </w:pPr>
      <w:bookmarkStart w:id="1610" w:name="_106_Windows_Multipoint"/>
      <w:bookmarkStart w:id="1611" w:name="_Toc336338368"/>
      <w:bookmarkStart w:id="1612" w:name="_Toc363830107"/>
      <w:bookmarkStart w:id="1613" w:name="Srv_103WinMultipointSvr2011Premium"/>
      <w:bookmarkStart w:id="1614" w:name="Srv_107WinMultipointSvr2011Premium"/>
      <w:bookmarkStart w:id="1615" w:name="Srv_111WinMultipointSvr2011Premium"/>
      <w:bookmarkEnd w:id="1610"/>
      <w:r w:rsidRPr="004F0262">
        <w:rPr>
          <w:rFonts w:ascii="Tahoma" w:hAnsi="Tahoma" w:cs="Tahoma"/>
          <w:caps/>
          <w:color w:val="FA6500"/>
          <w:sz w:val="22"/>
          <w:szCs w:val="22"/>
          <w:vertAlign w:val="superscript"/>
          <w:lang w:val="pt-BR"/>
        </w:rPr>
        <w:t>105</w:t>
      </w:r>
      <w:r w:rsidRPr="004F0262">
        <w:rPr>
          <w:rFonts w:ascii="Tahoma" w:hAnsi="Tahoma" w:cs="Tahoma"/>
          <w:caps/>
          <w:color w:val="FA6500"/>
          <w:sz w:val="22"/>
          <w:lang w:val="pt-BR"/>
        </w:rPr>
        <w:t xml:space="preserve"> </w:t>
      </w:r>
      <w:r w:rsidRPr="004F0262">
        <w:rPr>
          <w:rFonts w:ascii="Tahoma" w:hAnsi="Tahoma" w:cs="Tahoma"/>
          <w:color w:val="FA6500"/>
          <w:sz w:val="22"/>
          <w:lang w:val="pt-BR"/>
        </w:rPr>
        <w:t xml:space="preserve">Windows Multipoint Server </w:t>
      </w:r>
      <w:bookmarkEnd w:id="1611"/>
      <w:r w:rsidRPr="004F0262">
        <w:rPr>
          <w:rFonts w:ascii="Tahoma" w:hAnsi="Tahoma" w:cs="Tahoma"/>
          <w:color w:val="FA6500"/>
          <w:sz w:val="22"/>
          <w:lang w:val="pt-BR"/>
        </w:rPr>
        <w:t>2012 Premium</w:t>
      </w:r>
      <w:bookmarkEnd w:id="1612"/>
      <w:r w:rsidRPr="004F0262">
        <w:rPr>
          <w:rFonts w:ascii="Tahoma" w:hAnsi="Tahoma" w:cs="Tahoma"/>
          <w:color w:val="FA6500"/>
          <w:sz w:val="22"/>
          <w:lang w:val="pt-BR"/>
        </w:rPr>
        <w:t xml:space="preserve"> </w:t>
      </w:r>
      <w:bookmarkEnd w:id="1613"/>
      <w:bookmarkEnd w:id="1614"/>
      <w:bookmarkEnd w:id="1615"/>
    </w:p>
    <w:p w:rsidR="00A434A4" w:rsidRPr="004F0262" w:rsidRDefault="00A434A4" w:rsidP="00A434A4">
      <w:pPr>
        <w:rPr>
          <w:rFonts w:cs="Tahoma"/>
          <w:lang w:val="pt-BR"/>
        </w:rPr>
      </w:pPr>
    </w:p>
    <w:p w:rsidR="00F745E1" w:rsidRPr="004F0262" w:rsidRDefault="00092F30" w:rsidP="00A434A4">
      <w:pPr>
        <w:ind w:left="720"/>
        <w:rPr>
          <w:rFonts w:cs="Tahoma"/>
          <w:lang w:val="pt-BR"/>
        </w:rPr>
      </w:pPr>
      <w:r w:rsidRPr="004F0262">
        <w:rPr>
          <w:rFonts w:eastAsia="Calibri" w:cs="Tahoma"/>
          <w:color w:val="000000"/>
          <w:szCs w:val="18"/>
          <w:lang w:val="pt-BR"/>
        </w:rPr>
        <w:t>O Windows MultiPoint Server 2012 Premium é a próxima versão do Windows MultiPoint Server 2011 Premium.</w:t>
      </w:r>
      <w:bookmarkStart w:id="1616" w:name="_Toc280612355"/>
    </w:p>
    <w:p w:rsidR="00A434A4" w:rsidRPr="004F0262" w:rsidRDefault="00A434A4" w:rsidP="00A434A4">
      <w:pPr>
        <w:rPr>
          <w:rFonts w:cs="Tahoma"/>
          <w:lang w:val="pt-BR"/>
        </w:rPr>
      </w:pPr>
    </w:p>
    <w:p w:rsidR="00A434A4" w:rsidRPr="004F0262" w:rsidRDefault="00A434A4" w:rsidP="00A434A4">
      <w:pPr>
        <w:rPr>
          <w:rFonts w:cs="Tahoma"/>
          <w:lang w:val="pt-BR"/>
        </w:rPr>
      </w:pPr>
    </w:p>
    <w:p w:rsidR="00092F30" w:rsidRPr="00267CD5" w:rsidRDefault="00A560B6" w:rsidP="00092F30">
      <w:pPr>
        <w:pStyle w:val="Heading2"/>
        <w:ind w:left="0"/>
        <w:rPr>
          <w:rFonts w:ascii="Tahoma" w:hAnsi="Tahoma" w:cs="Tahoma"/>
        </w:rPr>
      </w:pPr>
      <w:bookmarkStart w:id="1617" w:name="_106_CAL_do"/>
      <w:bookmarkStart w:id="1618" w:name="_Toc363830108"/>
      <w:bookmarkStart w:id="1619" w:name="Srv_104WinMultipointSvr2011CAL"/>
      <w:bookmarkStart w:id="1620" w:name="Srv_108WinMultipointSvr2011CAL"/>
      <w:bookmarkStart w:id="1621" w:name="Srv_112WinMultipointSvr2011CAL"/>
      <w:bookmarkEnd w:id="1617"/>
      <w:r w:rsidRPr="00267CD5">
        <w:rPr>
          <w:rFonts w:ascii="Tahoma" w:hAnsi="Tahoma" w:cs="Tahoma"/>
          <w:caps/>
          <w:color w:val="FA6500"/>
          <w:sz w:val="22"/>
          <w:szCs w:val="22"/>
          <w:vertAlign w:val="superscript"/>
        </w:rPr>
        <w:t>106</w:t>
      </w:r>
      <w:r w:rsidRPr="00267CD5">
        <w:rPr>
          <w:rFonts w:ascii="Tahoma" w:hAnsi="Tahoma" w:cs="Tahoma"/>
          <w:color w:val="FA6500"/>
          <w:sz w:val="22"/>
          <w:szCs w:val="22"/>
        </w:rPr>
        <w:t xml:space="preserve"> CAL do Windows </w:t>
      </w:r>
      <w:bookmarkEnd w:id="1616"/>
      <w:r w:rsidRPr="00267CD5">
        <w:rPr>
          <w:rFonts w:ascii="Tahoma" w:hAnsi="Tahoma" w:cs="Tahoma"/>
          <w:color w:val="FA6500"/>
          <w:sz w:val="22"/>
          <w:szCs w:val="22"/>
        </w:rPr>
        <w:t>Multipoint Server 2012</w:t>
      </w:r>
      <w:bookmarkEnd w:id="1618"/>
    </w:p>
    <w:bookmarkEnd w:id="1619"/>
    <w:bookmarkEnd w:id="1620"/>
    <w:bookmarkEnd w:id="1621"/>
    <w:p w:rsidR="00092F30" w:rsidRPr="00267CD5" w:rsidRDefault="00092F30" w:rsidP="00092F30">
      <w:pPr>
        <w:ind w:firstLine="360"/>
        <w:rPr>
          <w:rFonts w:cs="Tahoma"/>
        </w:rPr>
      </w:pPr>
    </w:p>
    <w:p w:rsidR="0008452D" w:rsidRPr="004F0262" w:rsidRDefault="00092F30" w:rsidP="00A434A4">
      <w:pPr>
        <w:ind w:left="720"/>
        <w:rPr>
          <w:rFonts w:cs="Tahoma"/>
          <w:lang w:val="pt-BR"/>
        </w:rPr>
      </w:pPr>
      <w:r w:rsidRPr="004F0262">
        <w:rPr>
          <w:rFonts w:eastAsia="Calibri" w:cs="Tahoma"/>
          <w:color w:val="000000"/>
          <w:szCs w:val="18"/>
          <w:lang w:val="pt-BR"/>
        </w:rPr>
        <w:t>A CAL do Windows MultiPoint Server 2012 é a próxima versão da CAL do Windows MultiPoint Server 2011.</w:t>
      </w:r>
    </w:p>
    <w:p w:rsidR="00A434A4" w:rsidRPr="004F0262" w:rsidRDefault="00A434A4" w:rsidP="00A434A4">
      <w:pPr>
        <w:rPr>
          <w:rFonts w:cs="Tahoma"/>
          <w:lang w:val="pt-BR"/>
        </w:rPr>
      </w:pPr>
    </w:p>
    <w:p w:rsidR="00A434A4" w:rsidRPr="004F0262" w:rsidRDefault="00A434A4" w:rsidP="00A434A4">
      <w:pPr>
        <w:rPr>
          <w:rFonts w:cs="Tahoma"/>
          <w:lang w:val="pt-BR"/>
        </w:rPr>
      </w:pPr>
    </w:p>
    <w:p w:rsidR="00023FE7" w:rsidRPr="004F0262" w:rsidRDefault="00A560B6" w:rsidP="00EF2279">
      <w:pPr>
        <w:pStyle w:val="Heading3"/>
        <w:ind w:left="360" w:hanging="360"/>
        <w:rPr>
          <w:rFonts w:ascii="Tahoma" w:hAnsi="Tahoma" w:cs="Tahoma"/>
          <w:lang w:val="pt-BR"/>
        </w:rPr>
      </w:pPr>
      <w:bookmarkStart w:id="1622" w:name="_108_Windows_Server"/>
      <w:bookmarkStart w:id="1623" w:name="_107_Windows_Server"/>
      <w:bookmarkStart w:id="1624" w:name="_Toc336338369"/>
      <w:bookmarkStart w:id="1625" w:name="_Toc363830109"/>
      <w:bookmarkStart w:id="1626" w:name="Srv_97WinSvr08HighPerfCompandHyperV"/>
      <w:bookmarkStart w:id="1627" w:name="Srv_98WinSvr08HighPerfCompandHyperV"/>
      <w:bookmarkStart w:id="1628" w:name="Srv_110WinSvr08R2HPC"/>
      <w:bookmarkStart w:id="1629" w:name="Srv_114WinSvr08R2HPC"/>
      <w:bookmarkEnd w:id="1622"/>
      <w:bookmarkEnd w:id="1623"/>
      <w:r w:rsidRPr="004F0262">
        <w:rPr>
          <w:rFonts w:ascii="Tahoma" w:hAnsi="Tahoma" w:cs="Tahoma"/>
          <w:caps/>
          <w:color w:val="F66400"/>
          <w:sz w:val="22"/>
          <w:vertAlign w:val="superscript"/>
          <w:lang w:val="pt-BR"/>
        </w:rPr>
        <w:t>107</w:t>
      </w:r>
      <w:r w:rsidRPr="004F0262">
        <w:rPr>
          <w:rFonts w:ascii="Tahoma" w:hAnsi="Tahoma" w:cs="Tahoma"/>
          <w:color w:val="F66400"/>
          <w:sz w:val="22"/>
          <w:lang w:val="pt-BR"/>
        </w:rPr>
        <w:t xml:space="preserve"> Windows Server 2008 R2 HPC</w:t>
      </w:r>
      <w:r w:rsidRPr="004F0262">
        <w:rPr>
          <w:rStyle w:val="Heading3Char"/>
          <w:rFonts w:ascii="Tahoma" w:hAnsi="Tahoma" w:cs="Tahoma"/>
          <w:b/>
          <w:color w:val="F66400"/>
          <w:sz w:val="22"/>
          <w:lang w:val="pt-BR"/>
        </w:rPr>
        <w:t xml:space="preserve"> Edition</w:t>
      </w:r>
      <w:bookmarkEnd w:id="1624"/>
      <w:bookmarkEnd w:id="1625"/>
      <w:r w:rsidRPr="004F0262">
        <w:rPr>
          <w:rStyle w:val="Heading3Char"/>
          <w:rFonts w:ascii="Tahoma" w:hAnsi="Tahoma" w:cs="Tahoma"/>
          <w:b/>
          <w:color w:val="F66400"/>
          <w:sz w:val="22"/>
          <w:lang w:val="pt-BR"/>
        </w:rPr>
        <w:t xml:space="preserve"> </w:t>
      </w:r>
    </w:p>
    <w:bookmarkEnd w:id="1626"/>
    <w:bookmarkEnd w:id="1627"/>
    <w:bookmarkEnd w:id="1628"/>
    <w:bookmarkEnd w:id="1629"/>
    <w:p w:rsidR="00023FE7" w:rsidRPr="004F0262" w:rsidRDefault="00023FE7" w:rsidP="00A434A4">
      <w:pPr>
        <w:rPr>
          <w:rFonts w:cs="Tahoma"/>
          <w:lang w:val="pt-BR"/>
        </w:rPr>
      </w:pPr>
    </w:p>
    <w:p w:rsidR="00A434A4" w:rsidRPr="004F0262" w:rsidRDefault="001978C7" w:rsidP="00A434A4">
      <w:pPr>
        <w:spacing w:after="60"/>
        <w:ind w:left="720"/>
        <w:rPr>
          <w:rFonts w:cs="Tahoma"/>
          <w:lang w:val="pt-BR"/>
        </w:rPr>
      </w:pPr>
      <w:r w:rsidRPr="004F0262">
        <w:rPr>
          <w:rFonts w:cs="Tahoma"/>
          <w:b/>
          <w:color w:val="000000"/>
          <w:lang w:val="pt-BR"/>
        </w:rPr>
        <w:t>Outorgas de licença associadas ao término da validade da edição do Windows Server HPC</w:t>
      </w:r>
    </w:p>
    <w:p w:rsidR="001978C7" w:rsidRPr="004F0262" w:rsidRDefault="001978C7" w:rsidP="00B3031F">
      <w:pPr>
        <w:ind w:left="720"/>
        <w:rPr>
          <w:rFonts w:cs="Tahoma"/>
          <w:lang w:val="pt-BR"/>
        </w:rPr>
      </w:pPr>
      <w:r w:rsidRPr="004F0262">
        <w:rPr>
          <w:rFonts w:cs="Tahoma"/>
          <w:color w:val="000000"/>
          <w:lang w:val="pt-BR"/>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xml:space="preserve">) poderão </w:t>
      </w:r>
      <w:r w:rsidRPr="004F0262">
        <w:rPr>
          <w:rFonts w:eastAsia="Calibri" w:cs="Tahoma"/>
          <w:szCs w:val="18"/>
          <w:lang w:val="pt-BR"/>
        </w:rPr>
        <w:t>usar o software Windows Server 2012 Standard. Para facilitar tal uso, para cada duas Licenças Qualificadas que o cliente possui, ele terá uma</w:t>
      </w:r>
      <w:r w:rsidR="00B3031F" w:rsidRPr="004F0262">
        <w:rPr>
          <w:rFonts w:eastAsia="Calibri" w:cs="Tahoma"/>
          <w:szCs w:val="18"/>
          <w:lang w:val="pt-BR"/>
        </w:rPr>
        <w:t> </w:t>
      </w:r>
      <w:r w:rsidRPr="004F0262">
        <w:rPr>
          <w:rFonts w:eastAsia="Calibri" w:cs="Tahoma"/>
          <w:szCs w:val="18"/>
          <w:lang w:val="pt-BR"/>
        </w:rPr>
        <w:t>licença do processador Windows Server 2012 Standard mediante a disponibilização do Windows</w:t>
      </w:r>
      <w:r w:rsidR="00B3031F" w:rsidRPr="004F0262">
        <w:rPr>
          <w:rFonts w:eastAsia="Calibri" w:cs="Tahoma"/>
          <w:szCs w:val="18"/>
          <w:lang w:val="pt-BR"/>
        </w:rPr>
        <w:t> </w:t>
      </w:r>
      <w:r w:rsidRPr="004F0262">
        <w:rPr>
          <w:rFonts w:eastAsia="Calibri" w:cs="Tahoma"/>
          <w:szCs w:val="18"/>
          <w:lang w:val="pt-BR"/>
        </w:rPr>
        <w:t>Server</w:t>
      </w:r>
      <w:r w:rsidR="000473B1" w:rsidRPr="004F0262">
        <w:rPr>
          <w:rFonts w:eastAsia="Calibri" w:cs="Tahoma"/>
          <w:szCs w:val="18"/>
          <w:lang w:val="pt-BR"/>
        </w:rPr>
        <w:t> </w:t>
      </w:r>
      <w:r w:rsidRPr="004F0262">
        <w:rPr>
          <w:rFonts w:eastAsia="Calibri" w:cs="Tahoma"/>
          <w:szCs w:val="18"/>
          <w:lang w:val="pt-BR"/>
        </w:rPr>
        <w:t xml:space="preserve">2012. </w:t>
      </w:r>
    </w:p>
    <w:p w:rsidR="00A434A4" w:rsidRPr="004F0262" w:rsidRDefault="00A434A4" w:rsidP="00A434A4">
      <w:pPr>
        <w:ind w:left="720"/>
        <w:rPr>
          <w:rFonts w:cs="Tahoma"/>
          <w:lang w:val="pt-BR"/>
        </w:rPr>
      </w:pPr>
    </w:p>
    <w:p w:rsidR="001978C7" w:rsidRPr="004F0262" w:rsidRDefault="001978C7" w:rsidP="00E872A7">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t>Se um cliente tiver um número ímpar de licenças do Windows Server HPC Edition, o cliente precisará arredondar para cima para o próximo número par para determinar sua concessão.</w:t>
      </w:r>
      <w:r w:rsidR="006C0B98" w:rsidRPr="004F0262">
        <w:rPr>
          <w:rFonts w:cs="Tahoma"/>
          <w:color w:val="000000"/>
          <w:szCs w:val="18"/>
          <w:lang w:val="pt-BR"/>
        </w:rPr>
        <w:t xml:space="preserve"> </w:t>
      </w:r>
      <w:r w:rsidRPr="004F0262">
        <w:rPr>
          <w:rFonts w:cs="Tahoma"/>
          <w:color w:val="000000"/>
          <w:szCs w:val="18"/>
          <w:lang w:val="pt-BR"/>
        </w:rPr>
        <w:t>Por</w:t>
      </w:r>
      <w:r w:rsidR="00E872A7" w:rsidRPr="004F0262">
        <w:rPr>
          <w:rFonts w:cs="Tahoma"/>
          <w:color w:val="000000"/>
          <w:szCs w:val="18"/>
          <w:lang w:val="pt-BR"/>
        </w:rPr>
        <w:t> </w:t>
      </w:r>
      <w:r w:rsidRPr="004F0262">
        <w:rPr>
          <w:rFonts w:cs="Tahoma"/>
          <w:color w:val="000000"/>
          <w:szCs w:val="18"/>
          <w:lang w:val="pt-BR"/>
        </w:rPr>
        <w:t>exemplo, um cliente que tenha três licenças do Windows Server HPC Edition receberá no total</w:t>
      </w:r>
      <w:r w:rsidR="00E872A7" w:rsidRPr="004F0262">
        <w:rPr>
          <w:rFonts w:cs="Tahoma"/>
          <w:color w:val="000000"/>
          <w:szCs w:val="18"/>
          <w:lang w:val="pt-BR"/>
        </w:rPr>
        <w:t> </w:t>
      </w:r>
      <w:r w:rsidRPr="004F0262">
        <w:rPr>
          <w:rFonts w:cs="Tahoma"/>
          <w:color w:val="000000"/>
          <w:szCs w:val="18"/>
          <w:lang w:val="pt-BR"/>
        </w:rPr>
        <w:t>duas licenças do Windows Server 2012 Standard.</w:t>
      </w:r>
    </w:p>
    <w:p w:rsidR="001978C7" w:rsidRPr="004F0262"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As licenças adquiridas sob esta concessão incluirão cobertura do Software Assurance.</w:t>
      </w:r>
      <w:r w:rsidR="006C0B98" w:rsidRPr="004F0262">
        <w:rPr>
          <w:rFonts w:ascii="Tahoma" w:eastAsia="Calibri" w:hAnsi="Tahoma" w:cs="Tahoma"/>
          <w:sz w:val="18"/>
          <w:szCs w:val="18"/>
          <w:lang w:val="pt-BR"/>
        </w:rPr>
        <w:t xml:space="preserve"> </w:t>
      </w:r>
      <w:r w:rsidRPr="004F0262">
        <w:rPr>
          <w:rFonts w:ascii="Tahoma" w:eastAsia="Calibri" w:hAnsi="Tahoma" w:cs="Tahoma"/>
          <w:sz w:val="18"/>
          <w:szCs w:val="18"/>
          <w:lang w:val="pt-BR"/>
        </w:rPr>
        <w:t>Tal cobertura expira quando a cobertura correspondente nas Licenças Qualificadas expirar.</w:t>
      </w:r>
    </w:p>
    <w:p w:rsidR="001978C7" w:rsidRPr="004F0262" w:rsidRDefault="001978C7" w:rsidP="00B3031F">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para usar o software sob as Licenças Qualificadas, as</w:t>
      </w:r>
      <w:r w:rsidR="00B3031F" w:rsidRPr="004F0262">
        <w:rPr>
          <w:rFonts w:ascii="Tahoma" w:eastAsia="Calibri" w:hAnsi="Tahoma" w:cs="Tahoma"/>
          <w:sz w:val="18"/>
          <w:szCs w:val="18"/>
          <w:lang w:val="pt-BR"/>
        </w:rPr>
        <w:t> </w:t>
      </w:r>
      <w:r w:rsidRPr="004F0262">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rsidR="001978C7" w:rsidRPr="004F0262" w:rsidRDefault="001978C7" w:rsidP="00346F4B">
      <w:pPr>
        <w:numPr>
          <w:ilvl w:val="0"/>
          <w:numId w:val="56"/>
        </w:numPr>
        <w:tabs>
          <w:tab w:val="clear" w:pos="360"/>
          <w:tab w:val="num" w:pos="1440"/>
          <w:tab w:val="left" w:pos="2160"/>
        </w:tabs>
        <w:spacing w:after="60"/>
        <w:ind w:left="1440"/>
        <w:rPr>
          <w:rFonts w:cs="Tahoma"/>
          <w:szCs w:val="18"/>
          <w:lang w:val="pt-BR"/>
        </w:rPr>
      </w:pPr>
      <w:r w:rsidRPr="004F0262">
        <w:rPr>
          <w:rFonts w:eastAsia="Calibri" w:cs="Tahoma"/>
          <w:szCs w:val="18"/>
          <w:lang w:val="pt-BR"/>
        </w:rPr>
        <w:t xml:space="preserve">Na atualização para o Windows Server 2012 Standard sob essa concessão, as licenças existentes do </w:t>
      </w:r>
      <w:r w:rsidRPr="004F0262">
        <w:rPr>
          <w:rFonts w:cs="Tahoma"/>
          <w:color w:val="000000"/>
          <w:szCs w:val="18"/>
          <w:lang w:val="pt-BR"/>
        </w:rPr>
        <w:t>Windows Server 2008 R2 HPC Edition</w:t>
      </w:r>
      <w:r w:rsidRPr="004F0262">
        <w:rPr>
          <w:rFonts w:eastAsia="Calibri" w:cs="Tahoma"/>
          <w:szCs w:val="18"/>
          <w:lang w:val="pt-BR"/>
        </w:rPr>
        <w:t xml:space="preserve"> do cliente permanecerão válidas.</w:t>
      </w:r>
    </w:p>
    <w:p w:rsidR="00B3031F" w:rsidRPr="004F0262" w:rsidRDefault="00B3031F" w:rsidP="00B3031F">
      <w:pPr>
        <w:tabs>
          <w:tab w:val="left" w:pos="2160"/>
        </w:tabs>
        <w:spacing w:after="60"/>
        <w:ind w:left="1440"/>
        <w:rPr>
          <w:rFonts w:cs="Tahoma"/>
          <w:szCs w:val="18"/>
          <w:lang w:val="pt-BR"/>
        </w:rPr>
      </w:pPr>
    </w:p>
    <w:p w:rsidR="001978C7" w:rsidRPr="004F0262" w:rsidRDefault="001978C7" w:rsidP="00B3031F">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lastRenderedPageBreak/>
        <w:t>As licenças do Windows Server 2008 R2 HPC Edition a</w:t>
      </w:r>
      <w:r w:rsidRPr="004F0262">
        <w:rPr>
          <w:rFonts w:cs="Tahoma"/>
          <w:bCs/>
          <w:color w:val="000000"/>
          <w:szCs w:val="18"/>
          <w:lang w:val="pt-BR"/>
        </w:rPr>
        <w:t>dquiridas posteriormente no mesmo prazo de</w:t>
      </w:r>
      <w:r w:rsidR="00B3031F" w:rsidRPr="004F0262">
        <w:rPr>
          <w:rFonts w:cs="Tahoma"/>
          <w:bCs/>
          <w:color w:val="000000"/>
          <w:szCs w:val="18"/>
          <w:lang w:val="pt-BR"/>
        </w:rPr>
        <w:t> </w:t>
      </w:r>
      <w:r w:rsidRPr="004F0262">
        <w:rPr>
          <w:rFonts w:cs="Tahoma"/>
          <w:bCs/>
          <w:color w:val="000000"/>
          <w:szCs w:val="18"/>
          <w:lang w:val="pt-BR"/>
        </w:rPr>
        <w:t>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Enterprise, Enterprise Subscription, Open Value Subscription ou EES também são Licenças Qualificadas para os</w:t>
      </w:r>
      <w:r w:rsidR="00B3031F" w:rsidRPr="004F0262">
        <w:rPr>
          <w:rFonts w:cs="Tahoma"/>
          <w:bCs/>
          <w:color w:val="000000"/>
          <w:szCs w:val="18"/>
          <w:lang w:val="pt-BR"/>
        </w:rPr>
        <w:t> </w:t>
      </w:r>
      <w:r w:rsidRPr="004F0262">
        <w:rPr>
          <w:rFonts w:cs="Tahoma"/>
          <w:bCs/>
          <w:color w:val="000000"/>
          <w:szCs w:val="18"/>
          <w:lang w:val="pt-BR"/>
        </w:rPr>
        <w:t xml:space="preserve">propósitos da concessão supracitada. </w:t>
      </w:r>
    </w:p>
    <w:p w:rsidR="001978C7" w:rsidRPr="004F0262" w:rsidRDefault="001978C7" w:rsidP="00346F4B">
      <w:pPr>
        <w:numPr>
          <w:ilvl w:val="0"/>
          <w:numId w:val="56"/>
        </w:numPr>
        <w:tabs>
          <w:tab w:val="clear" w:pos="360"/>
          <w:tab w:val="num" w:pos="1440"/>
        </w:tabs>
        <w:spacing w:after="60"/>
        <w:ind w:left="1440"/>
        <w:rPr>
          <w:rFonts w:cs="Tahoma"/>
          <w:lang w:val="pt-BR"/>
        </w:rPr>
      </w:pPr>
      <w:r w:rsidRPr="004F0262">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A434A4" w:rsidRPr="004F0262" w:rsidRDefault="00A434A4" w:rsidP="00A434A4">
      <w:pPr>
        <w:contextualSpacing/>
        <w:rPr>
          <w:rFonts w:cs="Tahoma"/>
          <w:lang w:val="pt-BR"/>
        </w:rPr>
      </w:pPr>
    </w:p>
    <w:p w:rsidR="008C2FF8" w:rsidRPr="004F0262" w:rsidRDefault="001978C7" w:rsidP="008C2FF8">
      <w:pPr>
        <w:spacing w:after="60"/>
        <w:ind w:left="720"/>
        <w:rPr>
          <w:rFonts w:cs="Tahoma"/>
          <w:lang w:val="pt-BR"/>
        </w:rPr>
      </w:pPr>
      <w:r w:rsidRPr="004F0262">
        <w:rPr>
          <w:rFonts w:eastAsia="Calibri" w:cs="Tahoma"/>
          <w:b/>
          <w:szCs w:val="18"/>
          <w:lang w:val="pt-BR"/>
        </w:rPr>
        <w:t>Informações adicionais sobre o uso do Windows Server 2012 para High Performance Computing (HPC)</w:t>
      </w:r>
    </w:p>
    <w:p w:rsidR="002F7203" w:rsidRPr="004F0262" w:rsidRDefault="001978C7" w:rsidP="00D5118C">
      <w:pPr>
        <w:ind w:left="720"/>
        <w:contextualSpacing/>
        <w:rPr>
          <w:rFonts w:cs="Tahoma"/>
          <w:lang w:val="pt-BR"/>
        </w:rPr>
      </w:pPr>
      <w:r w:rsidRPr="004F0262">
        <w:rPr>
          <w:rFonts w:eastAsia="Calibri" w:cs="Tahoma"/>
          <w:szCs w:val="18"/>
          <w:lang w:val="pt-BR"/>
        </w:rPr>
        <w:t>Quando o Windows Server 2012 Standard ou Datacenter é usado para High Performance Computing, você</w:t>
      </w:r>
      <w:r w:rsidR="00D5118C" w:rsidRPr="004F0262">
        <w:rPr>
          <w:rFonts w:eastAsia="Calibri" w:cs="Tahoma"/>
          <w:szCs w:val="18"/>
          <w:lang w:val="pt-BR"/>
        </w:rPr>
        <w:t> </w:t>
      </w:r>
      <w:r w:rsidRPr="004F0262">
        <w:rPr>
          <w:rFonts w:eastAsia="Calibri" w:cs="Tahoma"/>
          <w:szCs w:val="18"/>
          <w:lang w:val="pt-BR"/>
        </w:rPr>
        <w:t xml:space="preserve">não precisa de CALs para acessar o software. Uma </w:t>
      </w:r>
      <w:r w:rsidR="00997232" w:rsidRPr="004F0262">
        <w:rPr>
          <w:rFonts w:eastAsia="Calibri" w:cs="Tahoma"/>
          <w:szCs w:val="18"/>
          <w:lang w:val="pt-BR"/>
        </w:rPr>
        <w:t>“</w:t>
      </w:r>
      <w:r w:rsidRPr="004F0262">
        <w:rPr>
          <w:rFonts w:cs="Tahoma"/>
          <w:lang w:val="pt-BR"/>
        </w:rPr>
        <w:t>Carga de Trabalho High Performance Computing (</w:t>
      </w:r>
      <w:r w:rsidR="00997232" w:rsidRPr="004F0262">
        <w:rPr>
          <w:rFonts w:cs="Tahoma"/>
          <w:lang w:val="pt-BR"/>
        </w:rPr>
        <w:t>“</w:t>
      </w:r>
      <w:r w:rsidRPr="004F0262">
        <w:rPr>
          <w:rFonts w:cs="Tahoma"/>
          <w:lang w:val="pt-BR"/>
        </w:rPr>
        <w:t>HPC</w:t>
      </w:r>
      <w:r w:rsidR="00997232" w:rsidRPr="004F0262">
        <w:rPr>
          <w:rFonts w:cs="Tahoma"/>
          <w:lang w:val="pt-BR"/>
        </w:rPr>
        <w:t>”</w:t>
      </w:r>
      <w:r w:rsidRPr="004F0262">
        <w:rPr>
          <w:rFonts w:cs="Tahoma"/>
          <w:lang w:val="pt-BR"/>
        </w:rPr>
        <w:t>)</w:t>
      </w:r>
      <w:r w:rsidR="00997232" w:rsidRPr="004F0262">
        <w:rPr>
          <w:rFonts w:cs="Tahoma"/>
          <w:lang w:val="pt-BR"/>
        </w:rPr>
        <w:t>”</w:t>
      </w:r>
      <w:r w:rsidRPr="004F0262">
        <w:rPr>
          <w:rFonts w:cs="Tahoma"/>
          <w:b/>
          <w:bCs/>
          <w:lang w:val="pt-BR"/>
        </w:rPr>
        <w:t xml:space="preserve"> </w:t>
      </w:r>
      <w:r w:rsidRPr="004F0262">
        <w:rPr>
          <w:rFonts w:cs="Tahoma"/>
          <w:lang w:val="pt-BR"/>
        </w:rPr>
        <w:t>significa uma carga de trabalho na qual o software para servidores</w:t>
      </w:r>
      <w:r w:rsidRPr="004F0262">
        <w:rPr>
          <w:rFonts w:cs="Tahoma"/>
          <w:u w:val="single"/>
          <w:lang w:val="pt-BR"/>
        </w:rPr>
        <w:t xml:space="preserve"> é usado</w:t>
      </w:r>
      <w:r w:rsidRPr="004F0262">
        <w:rPr>
          <w:rFonts w:cs="Tahoma"/>
          <w:lang w:val="pt-BR"/>
        </w:rPr>
        <w:t xml:space="preserve"> para executar um Nó</w:t>
      </w:r>
      <w:r w:rsidR="000473B1" w:rsidRPr="004F0262">
        <w:rPr>
          <w:rFonts w:cs="Tahoma"/>
          <w:lang w:val="pt-BR"/>
        </w:rPr>
        <w:t> </w:t>
      </w:r>
      <w:r w:rsidRPr="004F0262">
        <w:rPr>
          <w:rFonts w:cs="Tahoma"/>
          <w:lang w:val="pt-BR"/>
        </w:rPr>
        <w:t>de Cluster e é usado em conjunto com outro software somente conforme necessário para permitir o</w:t>
      </w:r>
      <w:r w:rsidR="000473B1" w:rsidRPr="004F0262">
        <w:rPr>
          <w:rFonts w:cs="Tahoma"/>
          <w:lang w:val="pt-BR"/>
        </w:rPr>
        <w:t> </w:t>
      </w:r>
      <w:r w:rsidRPr="004F0262">
        <w:rPr>
          <w:rFonts w:cs="Tahoma"/>
          <w:lang w:val="pt-BR"/>
        </w:rPr>
        <w:t>gerenciamento de sistemas, a segurança, o armazenamento e a melhoria do desempenho de qualquer dispositivo do nó de cluster com o propósito de oferecer suporte aos Aplicativos HPC agrupados.</w:t>
      </w:r>
      <w:r w:rsidRPr="004F0262">
        <w:rPr>
          <w:rFonts w:eastAsia="Calibri" w:cs="Tahoma"/>
          <w:szCs w:val="18"/>
          <w:lang w:val="pt-BR"/>
        </w:rPr>
        <w:t xml:space="preserve"> Consulte os</w:t>
      </w:r>
      <w:r w:rsidR="000473B1" w:rsidRPr="004F0262">
        <w:rPr>
          <w:rFonts w:eastAsia="Calibri" w:cs="Tahoma"/>
          <w:szCs w:val="18"/>
          <w:lang w:val="pt-BR"/>
        </w:rPr>
        <w:t> </w:t>
      </w:r>
      <w:r w:rsidRPr="004F0262">
        <w:rPr>
          <w:rFonts w:eastAsia="Calibri" w:cs="Tahoma"/>
          <w:szCs w:val="18"/>
          <w:lang w:val="pt-BR"/>
        </w:rPr>
        <w:t>Direitos de Uso de Produto para obter detalhes adicionais.</w:t>
      </w:r>
      <w:bookmarkStart w:id="1630" w:name="Srv_1120WinSvr08R2Enterprise"/>
    </w:p>
    <w:p w:rsidR="008C2FF8" w:rsidRPr="004F0262" w:rsidRDefault="008C2FF8" w:rsidP="008C2FF8">
      <w:pPr>
        <w:contextualSpacing/>
        <w:rPr>
          <w:rFonts w:cs="Tahoma"/>
          <w:lang w:val="pt-BR"/>
        </w:rPr>
      </w:pPr>
    </w:p>
    <w:p w:rsidR="002512D3" w:rsidRPr="004F0262" w:rsidRDefault="002512D3">
      <w:pPr>
        <w:rPr>
          <w:rFonts w:cs="Tahoma"/>
          <w:lang w:val="pt-BR"/>
        </w:rPr>
      </w:pPr>
      <w:bookmarkStart w:id="1631" w:name="_97_Windows_Server"/>
      <w:bookmarkStart w:id="1632" w:name="_98_Windows_Server"/>
      <w:bookmarkStart w:id="1633" w:name="_Toc336338370"/>
      <w:bookmarkStart w:id="1634" w:name="Srv_116WinSvr08R2Enterprise"/>
      <w:bookmarkStart w:id="1635" w:name="Srv_100WinSvr08R2Enterprise"/>
      <w:bookmarkEnd w:id="1631"/>
      <w:bookmarkEnd w:id="1632"/>
    </w:p>
    <w:p w:rsidR="006D0B36" w:rsidRPr="004F0262" w:rsidRDefault="00A560B6" w:rsidP="007B35CE">
      <w:pPr>
        <w:pStyle w:val="Heading3"/>
        <w:keepNext/>
        <w:ind w:left="360" w:hanging="360"/>
        <w:rPr>
          <w:rFonts w:ascii="Tahoma" w:hAnsi="Tahoma" w:cs="Tahoma"/>
          <w:lang w:val="pt-BR"/>
        </w:rPr>
      </w:pPr>
      <w:bookmarkStart w:id="1636" w:name="_109_Windows_Server"/>
      <w:bookmarkStart w:id="1637" w:name="_Toc363830110"/>
      <w:bookmarkEnd w:id="1636"/>
      <w:r w:rsidRPr="004F0262">
        <w:rPr>
          <w:rFonts w:ascii="Tahoma" w:hAnsi="Tahoma" w:cs="Tahoma"/>
          <w:caps/>
          <w:color w:val="F66400"/>
          <w:sz w:val="22"/>
          <w:vertAlign w:val="superscript"/>
          <w:lang w:val="pt-BR"/>
        </w:rPr>
        <w:t>108</w:t>
      </w:r>
      <w:r w:rsidRPr="004F0262">
        <w:rPr>
          <w:rFonts w:ascii="Tahoma" w:hAnsi="Tahoma" w:cs="Tahoma"/>
          <w:color w:val="F66400"/>
          <w:sz w:val="22"/>
          <w:lang w:val="pt-BR"/>
        </w:rPr>
        <w:t xml:space="preserve"> Windows Server 2008 R2 Enterprise</w:t>
      </w:r>
      <w:bookmarkEnd w:id="1633"/>
      <w:bookmarkEnd w:id="1637"/>
      <w:r w:rsidRPr="004F0262">
        <w:rPr>
          <w:rFonts w:ascii="Tahoma" w:hAnsi="Tahoma" w:cs="Tahoma"/>
          <w:color w:val="F66400"/>
          <w:sz w:val="22"/>
          <w:lang w:val="pt-BR"/>
        </w:rPr>
        <w:t xml:space="preserve"> </w:t>
      </w:r>
      <w:bookmarkEnd w:id="1634"/>
    </w:p>
    <w:bookmarkEnd w:id="1630"/>
    <w:bookmarkEnd w:id="1635"/>
    <w:p w:rsidR="00156AE7" w:rsidRPr="004F0262" w:rsidRDefault="00156AE7" w:rsidP="008C2FF8">
      <w:pPr>
        <w:ind w:left="900"/>
        <w:rPr>
          <w:rFonts w:cs="Tahoma"/>
          <w:lang w:val="pt-BR"/>
        </w:rPr>
      </w:pPr>
    </w:p>
    <w:p w:rsidR="00171927" w:rsidRPr="004F0262" w:rsidRDefault="00156AE7" w:rsidP="00171927">
      <w:pPr>
        <w:spacing w:after="60"/>
        <w:ind w:left="720"/>
        <w:rPr>
          <w:rFonts w:cs="Tahoma"/>
          <w:lang w:val="pt-BR"/>
        </w:rPr>
      </w:pPr>
      <w:r w:rsidRPr="004F0262">
        <w:rPr>
          <w:rFonts w:cs="Tahoma"/>
          <w:b/>
          <w:color w:val="000000"/>
          <w:lang w:val="pt-BR"/>
        </w:rPr>
        <w:t>Outorgas de licença associadas ao término da validade da edição do Windows Server Enterprise</w:t>
      </w:r>
    </w:p>
    <w:p w:rsidR="00156AE7" w:rsidRPr="004F0262" w:rsidRDefault="00156AE7" w:rsidP="00E872A7">
      <w:pPr>
        <w:ind w:left="720"/>
        <w:rPr>
          <w:rFonts w:cs="Tahoma"/>
          <w:lang w:val="pt-BR"/>
        </w:rPr>
      </w:pPr>
      <w:r w:rsidRPr="004F0262">
        <w:rPr>
          <w:rFonts w:cs="Tahoma"/>
          <w:color w:val="000000"/>
          <w:lang w:val="pt-BR"/>
        </w:rPr>
        <w:t>O Windows Server 2008 R2 será a última versão da edição do Windows Server Enterprise.</w:t>
      </w:r>
      <w:r w:rsidR="006C0B98" w:rsidRPr="004F0262">
        <w:rPr>
          <w:rFonts w:cs="Tahoma"/>
          <w:color w:val="000000"/>
          <w:lang w:val="pt-BR"/>
        </w:rPr>
        <w:t xml:space="preserve"> </w:t>
      </w:r>
      <w:r w:rsidRPr="004F0262">
        <w:rPr>
          <w:rFonts w:cs="Tahoma"/>
          <w:color w:val="000000"/>
          <w:lang w:val="pt-BR"/>
        </w:rPr>
        <w:t>Os clientes de</w:t>
      </w:r>
      <w:r w:rsidR="00E872A7" w:rsidRPr="004F0262">
        <w:rPr>
          <w:rFonts w:cs="Tahoma"/>
          <w:color w:val="000000"/>
          <w:lang w:val="pt-BR"/>
        </w:rPr>
        <w:t> </w:t>
      </w:r>
      <w:r w:rsidRPr="004F0262">
        <w:rPr>
          <w:rFonts w:cs="Tahoma"/>
          <w:color w:val="000000"/>
          <w:lang w:val="pt-BR"/>
        </w:rPr>
        <w:t>Licenciamento por Volume com Software Assurance ativo para licenças do Windows Server 2008 R2 Enterprise em 1</w:t>
      </w:r>
      <w:r w:rsidRPr="004F0262">
        <w:rPr>
          <w:rFonts w:cs="Tahoma"/>
          <w:color w:val="000000"/>
          <w:vertAlign w:val="superscript"/>
          <w:lang w:val="pt-BR"/>
        </w:rPr>
        <w:t>º</w:t>
      </w:r>
      <w:r w:rsidRPr="004F0262">
        <w:rPr>
          <w:rFonts w:cs="Tahoma"/>
          <w:color w:val="000000"/>
          <w:lang w:val="pt-BR"/>
        </w:rPr>
        <w:t xml:space="preserve"> de setembro de 2012 ou a partir da data da primeira disponibilização do Windows Server 2012 para download no Volume Licensing Service Center (Centro de Atendimento de Licenciamento por Volume), o que ocorrer primeiro,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xml:space="preserve">) </w:t>
      </w:r>
      <w:r w:rsidRPr="004F0262">
        <w:rPr>
          <w:rFonts w:eastAsia="Calibri" w:cs="Tahoma"/>
          <w:szCs w:val="18"/>
          <w:lang w:val="pt-BR"/>
        </w:rPr>
        <w:t>poderão atualizar para e usar o software Windows Server 2012 Standard em vez do Windows Server 2008 R2 Enterprise. Para facilitar essa atualização, para cada Licença Qualificada que o cliente possui, ele terá, mediante a disponibilização do</w:t>
      </w:r>
      <w:r w:rsidR="00B3031F" w:rsidRPr="004F0262">
        <w:rPr>
          <w:rFonts w:eastAsia="Calibri" w:cs="Tahoma"/>
          <w:szCs w:val="18"/>
          <w:lang w:val="pt-BR"/>
        </w:rPr>
        <w:t> </w:t>
      </w:r>
      <w:r w:rsidRPr="004F0262">
        <w:rPr>
          <w:rFonts w:eastAsia="Calibri" w:cs="Tahoma"/>
          <w:szCs w:val="18"/>
          <w:lang w:val="pt-BR"/>
        </w:rPr>
        <w:t>Windows Server 2012:</w:t>
      </w:r>
    </w:p>
    <w:p w:rsidR="00171927" w:rsidRPr="004F0262" w:rsidRDefault="00171927" w:rsidP="00171927">
      <w:pPr>
        <w:spacing w:after="60"/>
        <w:ind w:left="720"/>
        <w:rPr>
          <w:rFonts w:cs="Tahoma"/>
          <w:lang w:val="pt-BR"/>
        </w:rPr>
      </w:pPr>
    </w:p>
    <w:p w:rsidR="00156AE7" w:rsidRPr="004F0262" w:rsidRDefault="00156AE7" w:rsidP="00346F4B">
      <w:pPr>
        <w:numPr>
          <w:ilvl w:val="0"/>
          <w:numId w:val="52"/>
        </w:numPr>
        <w:spacing w:after="60"/>
        <w:ind w:left="1440"/>
        <w:rPr>
          <w:rFonts w:cs="Tahoma"/>
          <w:lang w:val="pt-BR"/>
        </w:rPr>
      </w:pPr>
      <w:r w:rsidRPr="004F0262">
        <w:rPr>
          <w:rFonts w:eastAsia="Calibri" w:cs="Tahoma"/>
          <w:szCs w:val="18"/>
          <w:lang w:val="pt-BR"/>
        </w:rPr>
        <w:t>Duas licenças do Windows Server 2012 Standard OU</w:t>
      </w:r>
    </w:p>
    <w:p w:rsidR="00156AE7" w:rsidRPr="004F0262" w:rsidRDefault="00156AE7" w:rsidP="00E872A7">
      <w:pPr>
        <w:numPr>
          <w:ilvl w:val="0"/>
          <w:numId w:val="52"/>
        </w:numPr>
        <w:spacing w:after="60"/>
        <w:ind w:left="1440"/>
        <w:rPr>
          <w:rFonts w:cs="Tahoma"/>
          <w:lang w:val="pt-BR"/>
        </w:rPr>
      </w:pPr>
      <w:r w:rsidRPr="004F0262">
        <w:rPr>
          <w:rFonts w:eastAsia="Calibri" w:cs="Tahoma"/>
          <w:szCs w:val="18"/>
          <w:lang w:val="pt-BR"/>
        </w:rPr>
        <w:t>Três, para Licenças de Qualificação adquiridas com SA ou renovadas entre 1º de abril de 2012 a 31</w:t>
      </w:r>
      <w:r w:rsidR="00E872A7" w:rsidRPr="004F0262">
        <w:rPr>
          <w:rFonts w:eastAsia="Calibri" w:cs="Tahoma"/>
          <w:szCs w:val="18"/>
          <w:lang w:val="pt-BR"/>
        </w:rPr>
        <w:t> </w:t>
      </w:r>
      <w:r w:rsidRPr="004F0262">
        <w:rPr>
          <w:rFonts w:eastAsia="Calibri" w:cs="Tahoma"/>
          <w:szCs w:val="18"/>
          <w:lang w:val="pt-BR"/>
        </w:rPr>
        <w:t>de agosto de 2012 OU</w:t>
      </w:r>
    </w:p>
    <w:p w:rsidR="00156AE7" w:rsidRPr="004F0262" w:rsidRDefault="00156AE7" w:rsidP="00346F4B">
      <w:pPr>
        <w:numPr>
          <w:ilvl w:val="0"/>
          <w:numId w:val="52"/>
        </w:numPr>
        <w:spacing w:after="60"/>
        <w:ind w:left="1440"/>
        <w:rPr>
          <w:rFonts w:cs="Tahoma"/>
          <w:lang w:val="pt-BR"/>
        </w:rPr>
      </w:pPr>
      <w:r w:rsidRPr="004F0262">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rsidR="00156AE7" w:rsidRPr="004F0262" w:rsidRDefault="00156AE7" w:rsidP="00346F4B">
      <w:pPr>
        <w:numPr>
          <w:ilvl w:val="0"/>
          <w:numId w:val="52"/>
        </w:numPr>
        <w:spacing w:after="60"/>
        <w:ind w:left="1440"/>
        <w:rPr>
          <w:rFonts w:cs="Tahoma"/>
          <w:lang w:val="pt-BR"/>
        </w:rPr>
      </w:pPr>
      <w:r w:rsidRPr="004F0262">
        <w:rPr>
          <w:rFonts w:eastAsia="Calibri" w:cs="Tahoma"/>
          <w:szCs w:val="18"/>
          <w:lang w:val="pt-BR"/>
        </w:rPr>
        <w:t>As licenças adquiridas sob esta concessão incluirão cobertura do Software Assurance.</w:t>
      </w:r>
      <w:r w:rsidR="006C0B98" w:rsidRPr="004F0262">
        <w:rPr>
          <w:rFonts w:eastAsia="Calibri" w:cs="Tahoma"/>
          <w:szCs w:val="18"/>
          <w:lang w:val="pt-BR"/>
        </w:rPr>
        <w:t xml:space="preserve"> </w:t>
      </w:r>
      <w:r w:rsidRPr="004F0262">
        <w:rPr>
          <w:rFonts w:eastAsia="Calibri" w:cs="Tahoma"/>
          <w:szCs w:val="18"/>
          <w:lang w:val="pt-BR"/>
        </w:rPr>
        <w:t>Tal cobertura expira quando a cobertura correspondente nas Licenças Qualificadas expirar.</w:t>
      </w:r>
    </w:p>
    <w:p w:rsidR="00156AE7" w:rsidRPr="004F0262" w:rsidRDefault="00156AE7" w:rsidP="00E872A7">
      <w:pPr>
        <w:numPr>
          <w:ilvl w:val="0"/>
          <w:numId w:val="52"/>
        </w:numPr>
        <w:spacing w:after="60"/>
        <w:ind w:left="1440"/>
        <w:rPr>
          <w:rFonts w:cs="Tahoma"/>
          <w:lang w:val="pt-BR"/>
        </w:rPr>
      </w:pPr>
      <w:r w:rsidRPr="004F0262">
        <w:rPr>
          <w:rFonts w:eastAsia="Calibri" w:cs="Tahoma"/>
          <w:szCs w:val="18"/>
          <w:lang w:val="pt-BR"/>
        </w:rPr>
        <w:t>Se os clientes adquiriram direitos perpétuos para usar o software sob as Licenças Qualificadas, as</w:t>
      </w:r>
      <w:r w:rsidR="00E872A7" w:rsidRPr="004F0262">
        <w:rPr>
          <w:rFonts w:eastAsia="Calibri" w:cs="Tahoma"/>
          <w:szCs w:val="18"/>
          <w:lang w:val="pt-BR"/>
        </w:rPr>
        <w:t> </w:t>
      </w:r>
      <w:r w:rsidRPr="004F0262">
        <w:rPr>
          <w:rFonts w:eastAsia="Calibri" w:cs="Tahoma"/>
          <w:szCs w:val="18"/>
          <w:lang w:val="pt-BR"/>
        </w:rPr>
        <w:t>licenças adquiridas sob essa concessão serão também perpétuas; caso contrário, as licenças adquiridas sob essa concessão expirarão quando as Licenças Qualificadas subjacentes expirarem.</w:t>
      </w:r>
      <w:r w:rsidR="006C0B98" w:rsidRPr="004F0262">
        <w:rPr>
          <w:rFonts w:eastAsia="Calibri" w:cs="Tahoma"/>
          <w:szCs w:val="18"/>
          <w:lang w:val="pt-BR"/>
        </w:rPr>
        <w:t xml:space="preserve"> </w:t>
      </w:r>
    </w:p>
    <w:p w:rsidR="00156AE7" w:rsidRPr="004F0262" w:rsidRDefault="00156AE7" w:rsidP="00346F4B">
      <w:pPr>
        <w:numPr>
          <w:ilvl w:val="0"/>
          <w:numId w:val="52"/>
        </w:numPr>
        <w:spacing w:after="60"/>
        <w:ind w:left="1440"/>
        <w:rPr>
          <w:rFonts w:cs="Tahoma"/>
          <w:lang w:val="pt-BR"/>
        </w:rPr>
      </w:pPr>
      <w:r w:rsidRPr="004F0262">
        <w:rPr>
          <w:rFonts w:eastAsia="Calibri" w:cs="Tahoma"/>
          <w:szCs w:val="18"/>
          <w:lang w:val="pt-BR"/>
        </w:rPr>
        <w:t>Na atualização para o Windows Server 2012 Standard sob essa concessão, as Licenças Qualificadas do Windows Server Enterprise existentes do cliente não serão mais válidas.</w:t>
      </w:r>
    </w:p>
    <w:p w:rsidR="00156AE7" w:rsidRPr="004F0262" w:rsidRDefault="00156AE7" w:rsidP="000473B1">
      <w:pPr>
        <w:numPr>
          <w:ilvl w:val="0"/>
          <w:numId w:val="52"/>
        </w:numPr>
        <w:spacing w:after="60"/>
        <w:ind w:left="1440"/>
        <w:rPr>
          <w:rFonts w:cs="Tahoma"/>
          <w:lang w:val="pt-BR"/>
        </w:rPr>
      </w:pPr>
      <w:r w:rsidRPr="004F0262">
        <w:rPr>
          <w:rFonts w:eastAsia="Calibri" w:cs="Tahoma"/>
          <w:szCs w:val="18"/>
          <w:lang w:val="pt-BR"/>
        </w:rPr>
        <w:t>As licenças do Windows Server 2008 R2 Enterprise adquiridas posteriormente no mesmo prazo de registro, como parte de um processo de adequação (</w:t>
      </w:r>
      <w:r w:rsidR="00997232" w:rsidRPr="004F0262">
        <w:rPr>
          <w:rFonts w:eastAsia="Calibri" w:cs="Tahoma"/>
          <w:szCs w:val="18"/>
          <w:lang w:val="pt-BR"/>
        </w:rPr>
        <w:t>“</w:t>
      </w:r>
      <w:r w:rsidRPr="004F0262">
        <w:rPr>
          <w:rFonts w:eastAsia="Calibri" w:cs="Tahoma"/>
          <w:szCs w:val="18"/>
          <w:lang w:val="pt-BR"/>
        </w:rPr>
        <w:t>true-up</w:t>
      </w:r>
      <w:r w:rsidR="00997232" w:rsidRPr="004F0262">
        <w:rPr>
          <w:rFonts w:eastAsia="Calibri" w:cs="Tahoma"/>
          <w:szCs w:val="18"/>
          <w:lang w:val="pt-BR"/>
        </w:rPr>
        <w:t>”</w:t>
      </w:r>
      <w:r w:rsidRPr="004F0262">
        <w:rPr>
          <w:rFonts w:eastAsia="Calibri" w:cs="Tahoma"/>
          <w:szCs w:val="18"/>
          <w:lang w:val="pt-BR"/>
        </w:rPr>
        <w:t>) programado do cliente Enterprise, Enterprise Subscription, Open Value Subscription ou EES também são Licenças Qualificadas para os</w:t>
      </w:r>
      <w:r w:rsidR="000473B1" w:rsidRPr="004F0262">
        <w:rPr>
          <w:rFonts w:eastAsia="Calibri" w:cs="Tahoma"/>
          <w:szCs w:val="18"/>
          <w:lang w:val="pt-BR"/>
        </w:rPr>
        <w:t> </w:t>
      </w:r>
      <w:r w:rsidRPr="004F0262">
        <w:rPr>
          <w:rFonts w:eastAsia="Calibri" w:cs="Tahoma"/>
          <w:szCs w:val="18"/>
          <w:lang w:val="pt-BR"/>
        </w:rPr>
        <w:t>propósitos da outorga de licença supracitada.</w:t>
      </w:r>
    </w:p>
    <w:p w:rsidR="00156AE7" w:rsidRPr="004F0262" w:rsidRDefault="00156AE7" w:rsidP="00346F4B">
      <w:pPr>
        <w:numPr>
          <w:ilvl w:val="0"/>
          <w:numId w:val="52"/>
        </w:numPr>
        <w:spacing w:after="60"/>
        <w:ind w:left="1440"/>
        <w:rPr>
          <w:rFonts w:cs="Tahoma"/>
          <w:lang w:val="pt-BR"/>
        </w:rPr>
      </w:pPr>
      <w:r w:rsidRPr="004F0262">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47339" w:rsidRPr="004F0262" w:rsidRDefault="00047339" w:rsidP="00171927">
      <w:pPr>
        <w:pStyle w:val="EndnoteText"/>
        <w:ind w:left="0"/>
        <w:rPr>
          <w:rFonts w:ascii="Tahoma" w:hAnsi="Tahoma" w:cs="Tahoma"/>
          <w:sz w:val="18"/>
          <w:szCs w:val="18"/>
          <w:lang w:val="pt-BR"/>
        </w:rPr>
      </w:pPr>
    </w:p>
    <w:p w:rsidR="00EF1978" w:rsidRPr="004F0262" w:rsidRDefault="00A560B6" w:rsidP="00AA4FE9">
      <w:pPr>
        <w:pStyle w:val="Heading3"/>
        <w:keepNext/>
        <w:ind w:left="360" w:hanging="360"/>
        <w:rPr>
          <w:rFonts w:ascii="Tahoma" w:hAnsi="Tahoma" w:cs="Tahoma"/>
          <w:lang w:val="pt-BR"/>
        </w:rPr>
      </w:pPr>
      <w:bookmarkStart w:id="1638" w:name="_110_Windows_Server_1"/>
      <w:bookmarkStart w:id="1639" w:name="Srv_1102WinSvr08R2Itanium"/>
      <w:bookmarkStart w:id="1640" w:name="_Toc336338371"/>
      <w:bookmarkStart w:id="1641" w:name="_Toc363830111"/>
      <w:bookmarkStart w:id="1642" w:name="Srv_1132WinSvr08R2Itanium"/>
      <w:bookmarkStart w:id="1643" w:name="Srv_117WinSvr08R2Itanium"/>
      <w:bookmarkStart w:id="1644" w:name="Srv_98WinSvr08StdandHyperV"/>
      <w:bookmarkStart w:id="1645" w:name="Srv_99WinSvr08StdandHyperV"/>
      <w:bookmarkEnd w:id="1638"/>
      <w:r w:rsidRPr="004F0262">
        <w:rPr>
          <w:rFonts w:ascii="Tahoma" w:hAnsi="Tahoma" w:cs="Tahoma"/>
          <w:caps/>
          <w:color w:val="F66400"/>
          <w:sz w:val="22"/>
          <w:vertAlign w:val="superscript"/>
          <w:lang w:val="pt-BR"/>
        </w:rPr>
        <w:lastRenderedPageBreak/>
        <w:t>109</w:t>
      </w:r>
      <w:r w:rsidR="00AA4FE9" w:rsidRPr="004F0262">
        <w:rPr>
          <w:rFonts w:ascii="Tahoma" w:hAnsi="Tahoma" w:cs="Tahoma"/>
          <w:color w:val="F66400"/>
          <w:sz w:val="22"/>
          <w:lang w:val="pt-BR"/>
        </w:rPr>
        <w:t xml:space="preserve"> </w:t>
      </w:r>
      <w:r w:rsidRPr="004F0262">
        <w:rPr>
          <w:rFonts w:ascii="Tahoma" w:hAnsi="Tahoma" w:cs="Tahoma"/>
          <w:color w:val="F66400"/>
          <w:sz w:val="22"/>
          <w:lang w:val="pt-BR"/>
        </w:rPr>
        <w:t>Windows Server 2008 R2 para Sistemas Baseados em Itanium</w:t>
      </w:r>
      <w:bookmarkEnd w:id="1639"/>
      <w:bookmarkEnd w:id="1640"/>
      <w:bookmarkEnd w:id="1641"/>
    </w:p>
    <w:bookmarkEnd w:id="1642"/>
    <w:bookmarkEnd w:id="1643"/>
    <w:p w:rsidR="00376D4B" w:rsidRPr="004F0262" w:rsidRDefault="00376D4B" w:rsidP="007E3162">
      <w:pPr>
        <w:ind w:left="360"/>
        <w:rPr>
          <w:rFonts w:cs="Tahoma"/>
          <w:lang w:val="pt-BR"/>
        </w:rPr>
      </w:pPr>
    </w:p>
    <w:p w:rsidR="007E3162" w:rsidRPr="004F0262" w:rsidRDefault="006533DF" w:rsidP="007E3162">
      <w:pPr>
        <w:spacing w:after="60"/>
        <w:ind w:left="720"/>
        <w:rPr>
          <w:rFonts w:cs="Tahoma"/>
          <w:lang w:val="pt-BR"/>
        </w:rPr>
      </w:pPr>
      <w:r w:rsidRPr="004F0262">
        <w:rPr>
          <w:rFonts w:cs="Tahoma"/>
          <w:b/>
          <w:color w:val="000000"/>
          <w:lang w:val="pt-BR"/>
        </w:rPr>
        <w:t>Outorgas de licença associadas ao término da validade da edição do Windows Server para Sistemas Baseados em Itanium</w:t>
      </w:r>
    </w:p>
    <w:p w:rsidR="006533DF" w:rsidRPr="004F0262" w:rsidRDefault="006533DF" w:rsidP="007E3162">
      <w:pPr>
        <w:ind w:left="720"/>
        <w:rPr>
          <w:rFonts w:cs="Tahoma"/>
          <w:lang w:val="pt-BR"/>
        </w:rPr>
      </w:pPr>
      <w:r w:rsidRPr="004F0262">
        <w:rPr>
          <w:rFonts w:cs="Tahoma"/>
          <w:color w:val="000000"/>
          <w:lang w:val="pt-BR"/>
        </w:rPr>
        <w:t>O Windows Server 2008 R2 será a última versão do Windows Server para Sistemas Baseados em Itanium.</w:t>
      </w:r>
      <w:r w:rsidR="006C0B98" w:rsidRPr="004F0262">
        <w:rPr>
          <w:rFonts w:cs="Tahoma"/>
          <w:color w:val="000000"/>
          <w:lang w:val="pt-BR"/>
        </w:rPr>
        <w:t xml:space="preserve"> </w:t>
      </w:r>
      <w:r w:rsidRPr="004F0262">
        <w:rPr>
          <w:rFonts w:cs="Tahoma"/>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poderão</w:t>
      </w:r>
      <w:r w:rsidRPr="004F0262">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w:t>
      </w:r>
      <w:r w:rsidR="00E872A7" w:rsidRPr="004F0262">
        <w:rPr>
          <w:rFonts w:eastAsia="Calibri" w:cs="Tahoma"/>
          <w:szCs w:val="18"/>
          <w:lang w:val="pt-BR"/>
        </w:rPr>
        <w:t>lização do Windows Server 2012.</w:t>
      </w:r>
    </w:p>
    <w:p w:rsidR="007E3162" w:rsidRPr="004F0262" w:rsidRDefault="007E3162" w:rsidP="007E3162">
      <w:pPr>
        <w:ind w:left="720"/>
        <w:rPr>
          <w:rFonts w:cs="Tahoma"/>
          <w:lang w:val="pt-BR"/>
        </w:rPr>
      </w:pPr>
    </w:p>
    <w:p w:rsidR="006533DF" w:rsidRPr="004F0262" w:rsidRDefault="006533DF" w:rsidP="00346F4B">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t>Se um cliente tiver um número ímpar de Licenças Qualificadas, o cliente precisará arredondar para baixo para o próximo número par para determinar sua concessão.</w:t>
      </w:r>
      <w:r w:rsidR="006C0B98" w:rsidRPr="004F0262">
        <w:rPr>
          <w:rFonts w:cs="Tahoma"/>
          <w:color w:val="000000"/>
          <w:szCs w:val="18"/>
          <w:lang w:val="pt-BR"/>
        </w:rPr>
        <w:t xml:space="preserve"> </w:t>
      </w:r>
      <w:r w:rsidRPr="004F0262">
        <w:rPr>
          <w:rFonts w:cs="Tahoma"/>
          <w:color w:val="000000"/>
          <w:szCs w:val="18"/>
          <w:lang w:val="pt-BR"/>
        </w:rPr>
        <w:t xml:space="preserve">Por exemplo, um cliente que tenha três Licenças Qualificadas receberá no total uma licença do Windows Server 2012 Datacenter. </w:t>
      </w:r>
    </w:p>
    <w:p w:rsidR="006533DF" w:rsidRPr="004F0262"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As licenças adquiridas sob esta concessão incluirão cobertura do Software Assurance.</w:t>
      </w:r>
      <w:r w:rsidR="006C0B98" w:rsidRPr="004F0262">
        <w:rPr>
          <w:rFonts w:ascii="Tahoma" w:eastAsia="Calibri" w:hAnsi="Tahoma" w:cs="Tahoma"/>
          <w:sz w:val="18"/>
          <w:szCs w:val="18"/>
          <w:lang w:val="pt-BR"/>
        </w:rPr>
        <w:t xml:space="preserve"> </w:t>
      </w:r>
      <w:r w:rsidRPr="004F0262">
        <w:rPr>
          <w:rFonts w:ascii="Tahoma" w:eastAsia="Calibri" w:hAnsi="Tahoma" w:cs="Tahoma"/>
          <w:sz w:val="18"/>
          <w:szCs w:val="18"/>
          <w:lang w:val="pt-BR"/>
        </w:rPr>
        <w:t>Tal cobertura expira quando a cobertura correspondente nas Licenças Qualificadas expirar.</w:t>
      </w:r>
    </w:p>
    <w:p w:rsidR="006533DF" w:rsidRPr="004F0262" w:rsidRDefault="006533DF" w:rsidP="00E872A7">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para usar o software sob as Licenças Qualificadas, as</w:t>
      </w:r>
      <w:r w:rsidR="00E872A7" w:rsidRPr="004F0262">
        <w:rPr>
          <w:rFonts w:ascii="Tahoma" w:eastAsia="Calibri" w:hAnsi="Tahoma" w:cs="Tahoma"/>
          <w:sz w:val="18"/>
          <w:szCs w:val="18"/>
          <w:lang w:val="pt-BR"/>
        </w:rPr>
        <w:t> </w:t>
      </w:r>
      <w:r w:rsidRPr="004F0262">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rsidR="006533DF" w:rsidRPr="004F0262" w:rsidRDefault="006533DF" w:rsidP="00346F4B">
      <w:pPr>
        <w:numPr>
          <w:ilvl w:val="0"/>
          <w:numId w:val="56"/>
        </w:numPr>
        <w:tabs>
          <w:tab w:val="clear" w:pos="360"/>
          <w:tab w:val="num" w:pos="1440"/>
        </w:tabs>
        <w:spacing w:after="60"/>
        <w:ind w:left="1440"/>
        <w:rPr>
          <w:rFonts w:cs="Tahoma"/>
          <w:szCs w:val="18"/>
          <w:lang w:val="pt-BR"/>
        </w:rPr>
      </w:pPr>
      <w:r w:rsidRPr="004F0262">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p>
    <w:p w:rsidR="006533DF" w:rsidRPr="004F0262" w:rsidRDefault="006533DF" w:rsidP="00346F4B">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t xml:space="preserve">As licenças do Windows Server 2008 R2 para Sistemas Baseados em Itanium </w:t>
      </w:r>
      <w:r w:rsidRPr="004F0262">
        <w:rPr>
          <w:rFonts w:cs="Tahoma"/>
          <w:bCs/>
          <w:color w:val="000000"/>
          <w:szCs w:val="18"/>
          <w:lang w:val="pt-BR"/>
        </w:rPr>
        <w:t>adquiridas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Enterprise, Enterprise Subscription, Open Value Subscription ou EES também são Licenças Qualificadas para os propósitos da outorga de licença supracitada.</w:t>
      </w:r>
      <w:r w:rsidR="006C0B98" w:rsidRPr="004F0262">
        <w:rPr>
          <w:rFonts w:cs="Tahoma"/>
          <w:bCs/>
          <w:color w:val="000000"/>
          <w:szCs w:val="18"/>
          <w:lang w:val="pt-BR"/>
        </w:rPr>
        <w:t xml:space="preserve"> </w:t>
      </w:r>
    </w:p>
    <w:p w:rsidR="006533DF" w:rsidRPr="004F0262" w:rsidRDefault="006533DF" w:rsidP="00346F4B">
      <w:pPr>
        <w:numPr>
          <w:ilvl w:val="0"/>
          <w:numId w:val="56"/>
        </w:numPr>
        <w:tabs>
          <w:tab w:val="clear" w:pos="360"/>
          <w:tab w:val="num" w:pos="1440"/>
        </w:tabs>
        <w:spacing w:after="60"/>
        <w:ind w:left="1440"/>
        <w:rPr>
          <w:rFonts w:cs="Tahoma"/>
          <w:szCs w:val="18"/>
          <w:lang w:val="pt-BR"/>
        </w:rPr>
      </w:pPr>
      <w:r w:rsidRPr="004F0262">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rsidR="00D63C1B" w:rsidRPr="004F0262" w:rsidRDefault="00D63C1B" w:rsidP="007E3162">
      <w:pPr>
        <w:rPr>
          <w:rFonts w:cs="Tahoma"/>
          <w:lang w:val="pt-BR"/>
        </w:rPr>
      </w:pPr>
      <w:bookmarkStart w:id="1646" w:name="_117_Windows_Server"/>
      <w:bookmarkEnd w:id="1644"/>
      <w:bookmarkEnd w:id="1645"/>
      <w:bookmarkEnd w:id="1646"/>
    </w:p>
    <w:p w:rsidR="00586FCE" w:rsidRPr="004F0262" w:rsidRDefault="00586FCE" w:rsidP="00EF2279">
      <w:pPr>
        <w:rPr>
          <w:rFonts w:cs="Tahoma"/>
          <w:lang w:val="pt-BR"/>
        </w:rPr>
      </w:pPr>
    </w:p>
    <w:p w:rsidR="00FE1A01" w:rsidRPr="004F0262" w:rsidRDefault="00A560B6" w:rsidP="00EF2279">
      <w:pPr>
        <w:pStyle w:val="Heading3"/>
        <w:rPr>
          <w:rFonts w:ascii="Tahoma" w:hAnsi="Tahoma" w:cs="Tahoma"/>
          <w:lang w:val="pt-BR"/>
        </w:rPr>
      </w:pPr>
      <w:bookmarkStart w:id="1647" w:name="_116_Windows_Server"/>
      <w:bookmarkStart w:id="1648" w:name="_111_Windows_Server"/>
      <w:bookmarkStart w:id="1649" w:name="_Toc336338372"/>
      <w:bookmarkStart w:id="1650" w:name="_Toc363830112"/>
      <w:bookmarkStart w:id="1651" w:name="Srv_101Win2008RemoteCALandExtConn"/>
      <w:bookmarkStart w:id="1652" w:name="Srv_115Win2008RemoteCALandExtConn"/>
      <w:bookmarkStart w:id="1653" w:name="Srv_119Win2008RemoteCALandExtConn"/>
      <w:bookmarkStart w:id="1654" w:name="Srv_101WindowsSvr2008RemoteDesktop"/>
      <w:bookmarkEnd w:id="1647"/>
      <w:bookmarkEnd w:id="1648"/>
      <w:r w:rsidRPr="004F0262">
        <w:rPr>
          <w:rStyle w:val="Heading3Char"/>
          <w:rFonts w:ascii="Tahoma" w:hAnsi="Tahoma" w:cs="Tahoma"/>
          <w:b/>
          <w:caps/>
          <w:color w:val="F66400"/>
          <w:sz w:val="22"/>
          <w:vertAlign w:val="superscript"/>
          <w:lang w:val="pt-BR"/>
        </w:rPr>
        <w:t>110</w:t>
      </w:r>
      <w:r w:rsidRPr="004F0262">
        <w:rPr>
          <w:rStyle w:val="Heading3Char"/>
          <w:rFonts w:ascii="Tahoma" w:hAnsi="Tahoma" w:cs="Tahoma"/>
          <w:b/>
          <w:caps/>
          <w:color w:val="F66400"/>
          <w:sz w:val="22"/>
          <w:lang w:val="pt-BR"/>
        </w:rPr>
        <w:t xml:space="preserve"> </w:t>
      </w:r>
      <w:r w:rsidRPr="004F0262">
        <w:rPr>
          <w:rFonts w:ascii="Tahoma" w:hAnsi="Tahoma" w:cs="Tahoma"/>
          <w:color w:val="F66400"/>
          <w:sz w:val="22"/>
          <w:lang w:val="pt-BR"/>
        </w:rPr>
        <w:t>Windows Server 2012 CAL</w:t>
      </w:r>
      <w:bookmarkEnd w:id="1649"/>
      <w:bookmarkEnd w:id="1650"/>
    </w:p>
    <w:p w:rsidR="00FE1A01" w:rsidRPr="004F0262" w:rsidRDefault="00FE1A01" w:rsidP="002A01C2">
      <w:pPr>
        <w:rPr>
          <w:rFonts w:cs="Tahoma"/>
          <w:szCs w:val="18"/>
          <w:lang w:val="pt-BR"/>
        </w:rPr>
      </w:pPr>
    </w:p>
    <w:p w:rsidR="00FE1A01" w:rsidRPr="004F0262" w:rsidRDefault="00FE1A01" w:rsidP="002A01C2">
      <w:pPr>
        <w:ind w:left="720"/>
        <w:rPr>
          <w:rFonts w:cs="Tahoma"/>
          <w:szCs w:val="18"/>
          <w:lang w:val="pt-BR"/>
        </w:rPr>
      </w:pPr>
      <w:r w:rsidRPr="004F0262">
        <w:rPr>
          <w:rFonts w:cs="Tahoma"/>
          <w:szCs w:val="18"/>
          <w:lang w:val="pt-BR"/>
        </w:rPr>
        <w:t>A CAL do Windows Server 2012 é a próxima versão da CAL do Windows Server 2008.</w:t>
      </w:r>
    </w:p>
    <w:p w:rsidR="002A01C2" w:rsidRPr="004F0262" w:rsidRDefault="002A01C2" w:rsidP="002A01C2">
      <w:pPr>
        <w:ind w:left="720"/>
        <w:rPr>
          <w:rFonts w:cs="Tahoma"/>
          <w:szCs w:val="18"/>
          <w:lang w:val="pt-BR"/>
        </w:rPr>
      </w:pPr>
    </w:p>
    <w:p w:rsidR="002A01C2" w:rsidRPr="004F0262" w:rsidRDefault="00FE1A01" w:rsidP="002A01C2">
      <w:pPr>
        <w:spacing w:after="60"/>
        <w:ind w:left="720"/>
        <w:rPr>
          <w:rFonts w:cs="Tahoma"/>
          <w:szCs w:val="18"/>
          <w:lang w:val="pt-BR"/>
        </w:rPr>
      </w:pPr>
      <w:r w:rsidRPr="004F0262">
        <w:rPr>
          <w:rFonts w:eastAsia="Calibri" w:cs="Tahoma"/>
          <w:b/>
          <w:szCs w:val="18"/>
          <w:lang w:val="pt-BR"/>
        </w:rPr>
        <w:t>Usando o Windows Server 2012 como um Servidor Web</w:t>
      </w:r>
    </w:p>
    <w:p w:rsidR="00FE1A01" w:rsidRPr="004F0262" w:rsidRDefault="00FE1A01" w:rsidP="002A01C2">
      <w:pPr>
        <w:ind w:left="720"/>
        <w:rPr>
          <w:rFonts w:cs="Tahoma"/>
          <w:szCs w:val="18"/>
          <w:lang w:val="pt-BR"/>
        </w:rPr>
      </w:pPr>
      <w:r w:rsidRPr="004F0262">
        <w:rPr>
          <w:rFonts w:cs="Tahoma"/>
          <w:color w:val="000000"/>
          <w:szCs w:val="18"/>
          <w:lang w:val="pt-BR"/>
        </w:rPr>
        <w:t xml:space="preserve">Quando o Windows Server 2012 Standard ou Datacenter é usado como um Servidor Web, você não precisa de CALs para acessar o software. Uma </w:t>
      </w:r>
      <w:r w:rsidR="00997232" w:rsidRPr="004F0262">
        <w:rPr>
          <w:rFonts w:cs="Tahoma"/>
          <w:color w:val="000000"/>
          <w:szCs w:val="18"/>
          <w:lang w:val="pt-BR"/>
        </w:rPr>
        <w:t>“</w:t>
      </w:r>
      <w:r w:rsidRPr="004F0262">
        <w:rPr>
          <w:rFonts w:cs="Tahoma"/>
          <w:color w:val="000000"/>
          <w:szCs w:val="18"/>
          <w:lang w:val="pt-BR"/>
        </w:rPr>
        <w:t>Carga de Trabalho da Web</w:t>
      </w:r>
      <w:r w:rsidR="00997232" w:rsidRPr="004F0262">
        <w:rPr>
          <w:rFonts w:cs="Tahoma"/>
          <w:color w:val="000000"/>
          <w:szCs w:val="18"/>
          <w:lang w:val="pt-BR"/>
        </w:rPr>
        <w:t>”</w:t>
      </w:r>
      <w:r w:rsidRPr="004F0262">
        <w:rPr>
          <w:rFonts w:cs="Tahoma"/>
          <w:color w:val="000000"/>
          <w:szCs w:val="18"/>
          <w:lang w:val="pt-BR"/>
        </w:rPr>
        <w:t xml:space="preserve"> significa:</w:t>
      </w:r>
    </w:p>
    <w:p w:rsidR="002A01C2" w:rsidRPr="004F0262" w:rsidRDefault="002A01C2" w:rsidP="002A01C2">
      <w:pPr>
        <w:pStyle w:val="PURBody-Indented"/>
        <w:spacing w:after="0"/>
        <w:ind w:left="720"/>
        <w:rPr>
          <w:rFonts w:ascii="Tahoma" w:hAnsi="Tahoma" w:cs="Tahoma"/>
          <w:sz w:val="18"/>
          <w:szCs w:val="18"/>
          <w:lang w:val="pt-BR"/>
        </w:rPr>
      </w:pPr>
    </w:p>
    <w:p w:rsidR="002A01C2" w:rsidRPr="004F0262" w:rsidRDefault="006707A3" w:rsidP="002A01C2">
      <w:pPr>
        <w:pStyle w:val="PURBody-Indented"/>
        <w:spacing w:after="60"/>
        <w:ind w:left="720"/>
        <w:rPr>
          <w:rFonts w:ascii="Tahoma" w:hAnsi="Tahoma" w:cs="Tahoma"/>
          <w:sz w:val="18"/>
          <w:szCs w:val="18"/>
          <w:lang w:val="pt-BR"/>
        </w:rPr>
      </w:pPr>
      <w:r w:rsidRPr="004F0262">
        <w:rPr>
          <w:rFonts w:ascii="Tahoma" w:hAnsi="Tahoma" w:cs="Tahoma"/>
          <w:b/>
          <w:bCs/>
          <w:sz w:val="18"/>
          <w:szCs w:val="18"/>
          <w:lang w:val="pt-BR"/>
        </w:rPr>
        <w:t>Web Workload</w:t>
      </w:r>
      <w:r w:rsidRPr="004F0262">
        <w:rPr>
          <w:rFonts w:ascii="Tahoma" w:hAnsi="Tahoma" w:cs="Tahoma"/>
          <w:b/>
          <w:sz w:val="18"/>
          <w:szCs w:val="18"/>
          <w:lang w:val="pt-BR"/>
        </w:rPr>
        <w:t xml:space="preserve"> (Soluções da Web na Internet)</w:t>
      </w:r>
    </w:p>
    <w:p w:rsidR="006707A3" w:rsidRPr="004F0262" w:rsidRDefault="006707A3" w:rsidP="001F4855">
      <w:pPr>
        <w:pStyle w:val="PURBody-Indented"/>
        <w:spacing w:after="0"/>
        <w:ind w:left="720"/>
        <w:rPr>
          <w:rFonts w:ascii="Tahoma" w:hAnsi="Tahoma" w:cs="Tahoma"/>
          <w:sz w:val="18"/>
          <w:szCs w:val="18"/>
          <w:lang w:val="pt-BR"/>
        </w:rPr>
      </w:pPr>
      <w:r w:rsidRPr="004F0262">
        <w:rPr>
          <w:rFonts w:ascii="Tahoma" w:hAnsi="Tahoma" w:cs="Tahoma"/>
          <w:sz w:val="18"/>
          <w:szCs w:val="18"/>
          <w:lang w:val="pt-BR"/>
        </w:rPr>
        <w:t xml:space="preserve">As </w:t>
      </w:r>
      <w:r w:rsidR="00997232" w:rsidRPr="004F0262">
        <w:rPr>
          <w:rFonts w:ascii="Tahoma" w:hAnsi="Tahoma" w:cs="Tahoma"/>
          <w:sz w:val="18"/>
          <w:szCs w:val="18"/>
          <w:lang w:val="pt-BR"/>
        </w:rPr>
        <w:t>“</w:t>
      </w:r>
      <w:r w:rsidRPr="004F0262">
        <w:rPr>
          <w:rFonts w:ascii="Tahoma" w:hAnsi="Tahoma" w:cs="Tahoma"/>
          <w:sz w:val="18"/>
          <w:szCs w:val="18"/>
          <w:lang w:val="pt-BR"/>
        </w:rPr>
        <w:t>Soluções de Web na Internet</w:t>
      </w:r>
      <w:r w:rsidR="00997232" w:rsidRPr="004F0262">
        <w:rPr>
          <w:rFonts w:ascii="Tahoma" w:hAnsi="Tahoma" w:cs="Tahoma"/>
          <w:sz w:val="18"/>
          <w:szCs w:val="18"/>
          <w:lang w:val="pt-BR"/>
        </w:rPr>
        <w:t>”</w:t>
      </w:r>
      <w:r w:rsidRPr="004F0262">
        <w:rPr>
          <w:rFonts w:ascii="Tahoma" w:hAnsi="Tahoma" w:cs="Tahoma"/>
          <w:sz w:val="18"/>
          <w:szCs w:val="18"/>
          <w:lang w:val="pt-BR"/>
        </w:rPr>
        <w:t xml:space="preserve"> são de conhecimento público e são compostas exclusivamente de páginas da Web, sites, aplicativos da Web, serviços da Web e/ou serviços de email do POP3. Esclarecendo melhor, o</w:t>
      </w:r>
      <w:r w:rsidR="001F4855" w:rsidRPr="004F0262">
        <w:rPr>
          <w:rFonts w:ascii="Tahoma" w:hAnsi="Tahoma" w:cs="Tahoma"/>
          <w:sz w:val="18"/>
          <w:szCs w:val="18"/>
          <w:lang w:val="pt-BR"/>
        </w:rPr>
        <w:t> </w:t>
      </w:r>
      <w:r w:rsidRPr="004F0262">
        <w:rPr>
          <w:rFonts w:ascii="Tahoma" w:hAnsi="Tahoma" w:cs="Tahoma"/>
          <w:sz w:val="18"/>
          <w:szCs w:val="18"/>
          <w:lang w:val="pt-BR"/>
        </w:rPr>
        <w:t xml:space="preserve">acesso ao conteúdo, às informações e aos aplicativos oferecidos pelo software em uma solução de Web na Internet não está limitado aos </w:t>
      </w:r>
      <w:r w:rsidR="00E872A7" w:rsidRPr="004F0262">
        <w:rPr>
          <w:rFonts w:ascii="Tahoma" w:hAnsi="Tahoma" w:cs="Tahoma"/>
          <w:sz w:val="18"/>
          <w:szCs w:val="18"/>
          <w:lang w:val="pt-BR"/>
        </w:rPr>
        <w:t>funcionários de suas afiliadas.</w:t>
      </w:r>
    </w:p>
    <w:p w:rsidR="002A01C2" w:rsidRPr="004F0262" w:rsidRDefault="002A01C2"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1F4855" w:rsidRPr="004F0262" w:rsidRDefault="001F4855" w:rsidP="002A01C2">
      <w:pPr>
        <w:pStyle w:val="PURBody-Indented"/>
        <w:spacing w:after="0"/>
        <w:ind w:firstLine="450"/>
        <w:rPr>
          <w:rFonts w:ascii="Tahoma" w:hAnsi="Tahoma" w:cs="Tahoma"/>
          <w:sz w:val="18"/>
          <w:szCs w:val="18"/>
          <w:lang w:val="pt-BR"/>
        </w:rPr>
      </w:pPr>
    </w:p>
    <w:p w:rsidR="006707A3" w:rsidRPr="004F0262" w:rsidRDefault="006707A3" w:rsidP="002A01C2">
      <w:pPr>
        <w:pStyle w:val="PURBody-Indented"/>
        <w:spacing w:after="0"/>
        <w:ind w:firstLine="450"/>
        <w:rPr>
          <w:rFonts w:ascii="Tahoma" w:hAnsi="Tahoma" w:cs="Tahoma"/>
          <w:sz w:val="18"/>
          <w:szCs w:val="18"/>
          <w:lang w:val="pt-BR"/>
        </w:rPr>
      </w:pPr>
      <w:r w:rsidRPr="004F0262">
        <w:rPr>
          <w:rFonts w:ascii="Tahoma" w:hAnsi="Tahoma" w:cs="Tahoma"/>
          <w:sz w:val="18"/>
          <w:szCs w:val="18"/>
          <w:lang w:val="pt-BR"/>
        </w:rPr>
        <w:lastRenderedPageBreak/>
        <w:t xml:space="preserve">Você poderá usar o software nas </w:t>
      </w:r>
      <w:r w:rsidR="00997232" w:rsidRPr="004F0262">
        <w:rPr>
          <w:rFonts w:ascii="Tahoma" w:hAnsi="Tahoma" w:cs="Tahoma"/>
          <w:sz w:val="18"/>
          <w:szCs w:val="18"/>
          <w:lang w:val="pt-BR"/>
        </w:rPr>
        <w:t>“</w:t>
      </w:r>
      <w:r w:rsidRPr="004F0262">
        <w:rPr>
          <w:rFonts w:ascii="Tahoma" w:hAnsi="Tahoma" w:cs="Tahoma"/>
          <w:sz w:val="18"/>
          <w:szCs w:val="18"/>
          <w:lang w:val="pt-BR"/>
        </w:rPr>
        <w:t>Soluções da Web na Internet</w:t>
      </w:r>
      <w:r w:rsidR="00997232" w:rsidRPr="004F0262">
        <w:rPr>
          <w:rFonts w:ascii="Tahoma" w:hAnsi="Tahoma" w:cs="Tahoma"/>
          <w:sz w:val="18"/>
          <w:szCs w:val="18"/>
          <w:lang w:val="pt-BR"/>
        </w:rPr>
        <w:t>”</w:t>
      </w:r>
      <w:r w:rsidRPr="004F0262">
        <w:rPr>
          <w:rFonts w:ascii="Tahoma" w:hAnsi="Tahoma" w:cs="Tahoma"/>
          <w:sz w:val="18"/>
          <w:szCs w:val="18"/>
          <w:lang w:val="pt-BR"/>
        </w:rPr>
        <w:t xml:space="preserve"> para executar:</w:t>
      </w:r>
    </w:p>
    <w:p w:rsidR="002A01C2" w:rsidRPr="004F0262" w:rsidRDefault="002A01C2" w:rsidP="002A01C2">
      <w:pPr>
        <w:pStyle w:val="PURBody-Indented"/>
        <w:spacing w:after="0"/>
        <w:ind w:firstLine="450"/>
        <w:rPr>
          <w:rFonts w:ascii="Tahoma" w:hAnsi="Tahoma" w:cs="Tahoma"/>
          <w:sz w:val="18"/>
          <w:szCs w:val="18"/>
          <w:lang w:val="pt-BR"/>
        </w:rPr>
      </w:pPr>
    </w:p>
    <w:p w:rsidR="006707A3" w:rsidRPr="004F0262" w:rsidRDefault="006707A3" w:rsidP="00346F4B">
      <w:pPr>
        <w:pStyle w:val="PURBullet-Indented"/>
        <w:numPr>
          <w:ilvl w:val="0"/>
          <w:numId w:val="122"/>
        </w:numPr>
        <w:spacing w:after="60" w:line="240" w:lineRule="auto"/>
        <w:ind w:left="1440" w:hanging="360"/>
        <w:contextualSpacing w:val="0"/>
        <w:rPr>
          <w:rFonts w:ascii="Tahoma" w:hAnsi="Tahoma" w:cs="Tahoma"/>
          <w:spacing w:val="-1"/>
          <w:sz w:val="18"/>
          <w:szCs w:val="18"/>
          <w:lang w:val="pt-BR"/>
        </w:rPr>
      </w:pPr>
      <w:r w:rsidRPr="004F0262">
        <w:rPr>
          <w:rFonts w:ascii="Tahoma" w:hAnsi="Tahoma" w:cs="Tahoma"/>
          <w:spacing w:val="-1"/>
          <w:sz w:val="18"/>
          <w:szCs w:val="18"/>
          <w:lang w:val="pt-BR"/>
        </w:rPr>
        <w:t>software de servidor Web (por exemplo, o Microsoft Internet Information Services) e gerenciamento de agentes de segurança (por exemplo, o agente System Center Operations Manager).</w:t>
      </w:r>
    </w:p>
    <w:p w:rsidR="006707A3" w:rsidRPr="004F0262"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pt-BR"/>
        </w:rPr>
      </w:pPr>
      <w:r w:rsidRPr="004F0262">
        <w:rPr>
          <w:rFonts w:ascii="Tahoma" w:hAnsi="Tahoma" w:cs="Tahoma"/>
          <w:sz w:val="18"/>
          <w:szCs w:val="18"/>
          <w:lang w:val="pt-BR"/>
        </w:rPr>
        <w:t xml:space="preserve">software de mecanismo de banco de dados (por exemplo, Microsoft SQL Server) unicamente para oferecer o suporte a soluções da Internet. </w:t>
      </w:r>
    </w:p>
    <w:p w:rsidR="006707A3" w:rsidRPr="004F0262"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pt-BR"/>
        </w:rPr>
      </w:pPr>
      <w:r w:rsidRPr="004F0262">
        <w:rPr>
          <w:rFonts w:ascii="Tahoma" w:hAnsi="Tahoma" w:cs="Tahoma"/>
          <w:sz w:val="18"/>
          <w:szCs w:val="18"/>
          <w:lang w:val="pt-BR"/>
        </w:rPr>
        <w:t>serviço DNS (Domain Name System) para fornecer resolução de nomes da Internet aos endereços IP, desde que não seja a função exclusiva dessa instância do servidor.</w:t>
      </w:r>
    </w:p>
    <w:p w:rsidR="00F1020A" w:rsidRPr="004F0262" w:rsidRDefault="00F1020A">
      <w:pPr>
        <w:rPr>
          <w:rFonts w:cs="Tahoma"/>
          <w:lang w:val="pt-BR"/>
        </w:rPr>
      </w:pPr>
    </w:p>
    <w:p w:rsidR="002A01C2" w:rsidRPr="004F0262" w:rsidRDefault="00FE1A01" w:rsidP="002A01C2">
      <w:pPr>
        <w:spacing w:after="60"/>
        <w:ind w:left="720"/>
        <w:rPr>
          <w:rFonts w:cs="Tahoma"/>
          <w:lang w:val="pt-BR"/>
        </w:rPr>
      </w:pPr>
      <w:r w:rsidRPr="004F0262">
        <w:rPr>
          <w:rFonts w:eastAsia="Calibri" w:cs="Tahoma"/>
          <w:b/>
          <w:szCs w:val="18"/>
          <w:lang w:val="pt-BR"/>
        </w:rPr>
        <w:t>Usando o Windows Server 2012 para High Performance Computing (HPC)</w:t>
      </w:r>
    </w:p>
    <w:p w:rsidR="00376D4B" w:rsidRPr="004F0262" w:rsidRDefault="00FE1A01" w:rsidP="001F4855">
      <w:pPr>
        <w:ind w:left="720"/>
        <w:rPr>
          <w:rFonts w:cs="Tahoma"/>
          <w:lang w:val="pt-BR"/>
        </w:rPr>
      </w:pPr>
      <w:r w:rsidRPr="004F0262">
        <w:rPr>
          <w:rFonts w:cs="Tahoma"/>
          <w:color w:val="000000"/>
          <w:lang w:val="pt-BR"/>
        </w:rPr>
        <w:t>Quando o Windows Server 2012 Standard ou Datacenter é usado para High Performance Computing, você</w:t>
      </w:r>
      <w:r w:rsidR="001F4855" w:rsidRPr="004F0262">
        <w:rPr>
          <w:rFonts w:cs="Tahoma"/>
          <w:color w:val="000000"/>
          <w:lang w:val="pt-BR"/>
        </w:rPr>
        <w:t> </w:t>
      </w:r>
      <w:r w:rsidRPr="004F0262">
        <w:rPr>
          <w:rFonts w:cs="Tahoma"/>
          <w:color w:val="000000"/>
          <w:lang w:val="pt-BR"/>
        </w:rPr>
        <w:t xml:space="preserve">não precisa de CALs para acessar o software. Uma </w:t>
      </w:r>
      <w:r w:rsidR="00997232" w:rsidRPr="004F0262">
        <w:rPr>
          <w:rFonts w:cs="Tahoma"/>
          <w:color w:val="000000"/>
          <w:lang w:val="pt-BR"/>
        </w:rPr>
        <w:t>“</w:t>
      </w:r>
      <w:r w:rsidRPr="004F0262">
        <w:rPr>
          <w:rFonts w:cs="Tahoma"/>
          <w:color w:val="000000"/>
          <w:lang w:val="pt-BR"/>
        </w:rPr>
        <w:t>Carga de Trabalho High Performance Computing (</w:t>
      </w:r>
      <w:r w:rsidR="00997232" w:rsidRPr="004F0262">
        <w:rPr>
          <w:rFonts w:cs="Tahoma"/>
          <w:color w:val="000000"/>
          <w:lang w:val="pt-BR"/>
        </w:rPr>
        <w:t>“</w:t>
      </w:r>
      <w:r w:rsidRPr="004F0262">
        <w:rPr>
          <w:rFonts w:cs="Tahoma"/>
          <w:color w:val="000000"/>
          <w:lang w:val="pt-BR"/>
        </w:rPr>
        <w:t>HPC</w:t>
      </w:r>
      <w:r w:rsidR="00997232" w:rsidRPr="004F0262">
        <w:rPr>
          <w:rFonts w:cs="Tahoma"/>
          <w:color w:val="000000"/>
          <w:lang w:val="pt-BR"/>
        </w:rPr>
        <w:t>”</w:t>
      </w:r>
      <w:r w:rsidRPr="004F0262">
        <w:rPr>
          <w:rFonts w:cs="Tahoma"/>
          <w:color w:val="000000"/>
          <w:lang w:val="pt-BR"/>
        </w:rPr>
        <w:t>)</w:t>
      </w:r>
      <w:r w:rsidR="00997232" w:rsidRPr="004F0262">
        <w:rPr>
          <w:rFonts w:cs="Tahoma"/>
          <w:color w:val="000000"/>
          <w:lang w:val="pt-BR"/>
        </w:rPr>
        <w:t>”</w:t>
      </w:r>
      <w:r w:rsidRPr="004F0262">
        <w:rPr>
          <w:rFonts w:cs="Tahoma"/>
          <w:color w:val="000000"/>
          <w:lang w:val="pt-BR"/>
        </w:rPr>
        <w:t xml:space="preserve"> significa uma carga de trabalho na qual o software para servidores é usado para executar um Nó</w:t>
      </w:r>
      <w:r w:rsidR="001F4855" w:rsidRPr="004F0262">
        <w:rPr>
          <w:rFonts w:cs="Tahoma"/>
          <w:color w:val="000000"/>
          <w:lang w:val="pt-BR"/>
        </w:rPr>
        <w:t> </w:t>
      </w:r>
      <w:r w:rsidRPr="004F0262">
        <w:rPr>
          <w:rFonts w:cs="Tahoma"/>
          <w:color w:val="000000"/>
          <w:lang w:val="pt-BR"/>
        </w:rPr>
        <w:t>de Cluster e é usado em conjunto com outro software somente conforme necessário para permitir o</w:t>
      </w:r>
      <w:r w:rsidR="001F4855" w:rsidRPr="004F0262">
        <w:rPr>
          <w:rFonts w:cs="Tahoma"/>
          <w:color w:val="000000"/>
          <w:lang w:val="pt-BR"/>
        </w:rPr>
        <w:t> </w:t>
      </w:r>
      <w:r w:rsidRPr="004F0262">
        <w:rPr>
          <w:rFonts w:cs="Tahoma"/>
          <w:color w:val="000000"/>
          <w:lang w:val="pt-BR"/>
        </w:rPr>
        <w:t>gerenciamento de sistemas, a segurança, o armazenamento e a melhoria do desempenho de qualquer dispositivo do nó de cluster com o propósito de oferecer suporte aos Aplicativos HPC agrupados. Consulte os</w:t>
      </w:r>
      <w:r w:rsidR="001F4855" w:rsidRPr="004F0262">
        <w:rPr>
          <w:rFonts w:cs="Tahoma"/>
          <w:color w:val="000000"/>
          <w:lang w:val="pt-BR"/>
        </w:rPr>
        <w:t> </w:t>
      </w:r>
      <w:r w:rsidRPr="004F0262">
        <w:rPr>
          <w:rFonts w:cs="Tahoma"/>
          <w:color w:val="000000"/>
          <w:lang w:val="pt-BR"/>
        </w:rPr>
        <w:t>Direitos de Uso de Produto para obter detalhes adicionais.</w:t>
      </w:r>
      <w:bookmarkEnd w:id="1651"/>
      <w:bookmarkEnd w:id="1652"/>
      <w:bookmarkEnd w:id="1653"/>
    </w:p>
    <w:p w:rsidR="00376D4B" w:rsidRPr="004F0262" w:rsidRDefault="00376D4B" w:rsidP="002A01C2">
      <w:pPr>
        <w:pStyle w:val="ListParagraph"/>
        <w:ind w:left="0"/>
        <w:contextualSpacing w:val="0"/>
        <w:rPr>
          <w:rFonts w:ascii="Tahoma" w:hAnsi="Tahoma" w:cs="Tahoma"/>
          <w:sz w:val="18"/>
          <w:szCs w:val="18"/>
          <w:lang w:val="pt-BR"/>
        </w:rPr>
      </w:pPr>
    </w:p>
    <w:p w:rsidR="00F745E1" w:rsidRPr="004F0262" w:rsidRDefault="00F745E1" w:rsidP="002A01C2">
      <w:pPr>
        <w:rPr>
          <w:rFonts w:cs="Tahoma"/>
          <w:szCs w:val="18"/>
          <w:lang w:val="pt-BR"/>
        </w:rPr>
      </w:pPr>
    </w:p>
    <w:p w:rsidR="00F745E1" w:rsidRPr="004F0262" w:rsidRDefault="00A560B6" w:rsidP="00F745E1">
      <w:pPr>
        <w:pStyle w:val="Heading3"/>
        <w:ind w:left="360" w:hanging="360"/>
        <w:rPr>
          <w:rFonts w:ascii="Tahoma" w:hAnsi="Tahoma" w:cs="Tahoma"/>
          <w:lang w:val="pt-BR"/>
        </w:rPr>
      </w:pPr>
      <w:bookmarkStart w:id="1655" w:name="_114_Windows_Server"/>
      <w:bookmarkStart w:id="1656" w:name="_112_Windows_Server"/>
      <w:bookmarkStart w:id="1657" w:name="_Toc336338373"/>
      <w:bookmarkStart w:id="1658" w:name="_Toc363830113"/>
      <w:bookmarkStart w:id="1659" w:name="Srv_111WinSvr08R2Datacenter"/>
      <w:bookmarkStart w:id="1660" w:name="Srv_115WinSvr08R2Datacenter"/>
      <w:bookmarkEnd w:id="1655"/>
      <w:bookmarkEnd w:id="1656"/>
      <w:r w:rsidRPr="004F0262">
        <w:rPr>
          <w:rFonts w:ascii="Tahoma" w:hAnsi="Tahoma" w:cs="Tahoma"/>
          <w:caps/>
          <w:color w:val="F66400"/>
          <w:sz w:val="22"/>
          <w:vertAlign w:val="superscript"/>
          <w:lang w:val="pt-BR"/>
        </w:rPr>
        <w:t>111</w:t>
      </w:r>
      <w:r w:rsidRPr="004F0262">
        <w:rPr>
          <w:rFonts w:ascii="Tahoma" w:hAnsi="Tahoma" w:cs="Tahoma"/>
          <w:caps/>
          <w:color w:val="F66400"/>
          <w:sz w:val="22"/>
          <w:lang w:val="pt-BR"/>
        </w:rPr>
        <w:t xml:space="preserve"> </w:t>
      </w:r>
      <w:r w:rsidRPr="004F0262">
        <w:rPr>
          <w:rFonts w:ascii="Tahoma" w:hAnsi="Tahoma" w:cs="Tahoma"/>
          <w:color w:val="F66400"/>
          <w:sz w:val="22"/>
          <w:lang w:val="pt-BR"/>
        </w:rPr>
        <w:t>Windows Server 2008 R2 Datacenter</w:t>
      </w:r>
      <w:bookmarkEnd w:id="1657"/>
      <w:bookmarkEnd w:id="1658"/>
      <w:r w:rsidRPr="004F0262">
        <w:rPr>
          <w:rFonts w:ascii="Tahoma" w:hAnsi="Tahoma" w:cs="Tahoma"/>
          <w:color w:val="F66400"/>
          <w:sz w:val="22"/>
          <w:lang w:val="pt-BR"/>
        </w:rPr>
        <w:t xml:space="preserve"> </w:t>
      </w:r>
    </w:p>
    <w:bookmarkEnd w:id="1659"/>
    <w:bookmarkEnd w:id="1660"/>
    <w:p w:rsidR="00F745E1" w:rsidRPr="004F0262" w:rsidRDefault="00F745E1" w:rsidP="00F745E1">
      <w:pPr>
        <w:ind w:left="900"/>
        <w:rPr>
          <w:rFonts w:cs="Tahoma"/>
          <w:lang w:val="pt-BR"/>
        </w:rPr>
      </w:pPr>
    </w:p>
    <w:p w:rsidR="002A01C2" w:rsidRPr="004F0262" w:rsidRDefault="00F745E1" w:rsidP="002A01C2">
      <w:pPr>
        <w:spacing w:after="60"/>
        <w:ind w:left="720"/>
        <w:rPr>
          <w:rFonts w:cs="Tahoma"/>
          <w:lang w:val="pt-BR"/>
        </w:rPr>
      </w:pPr>
      <w:r w:rsidRPr="004F0262">
        <w:rPr>
          <w:rFonts w:cs="Tahoma"/>
          <w:b/>
          <w:color w:val="000000"/>
          <w:lang w:val="pt-BR"/>
        </w:rPr>
        <w:t>Outorgas de licença associadas à alteração no modelo de licenciamento para Windows Server Datacenter</w:t>
      </w:r>
    </w:p>
    <w:p w:rsidR="00F745E1" w:rsidRPr="004F0262" w:rsidRDefault="00F745E1" w:rsidP="001F4855">
      <w:pPr>
        <w:spacing w:after="200"/>
        <w:ind w:left="720"/>
        <w:rPr>
          <w:rFonts w:cs="Tahoma"/>
          <w:lang w:val="pt-BR"/>
        </w:rPr>
      </w:pPr>
      <w:r w:rsidRPr="004F0262">
        <w:rPr>
          <w:rFonts w:cs="Tahoma"/>
          <w:color w:val="000000"/>
          <w:lang w:val="pt-BR"/>
        </w:rPr>
        <w:t>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1º de setembro de 2012</w:t>
      </w:r>
      <w:r w:rsidR="001F4855" w:rsidRPr="004F0262">
        <w:rPr>
          <w:rFonts w:cs="Tahoma"/>
          <w:color w:val="000000"/>
          <w:lang w:val="pt-BR"/>
        </w:rPr>
        <w:t> </w:t>
      </w:r>
      <w:r w:rsidRPr="004F0262">
        <w:rPr>
          <w:rFonts w:cs="Tahoma"/>
          <w:color w:val="000000"/>
          <w:lang w:val="pt-BR"/>
        </w:rPr>
        <w:t>ou a partir da data da primeira disponibilização do Windows Server 2012 para download no Volume Licensing Service Center (Centro de Atendimento de Licenciamento por Volume), o que ocorrer primeiro,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poderão</w:t>
      </w:r>
      <w:r w:rsidRPr="004F0262">
        <w:rPr>
          <w:rFonts w:eastAsia="Calibri" w:cs="Tahoma"/>
          <w:szCs w:val="18"/>
          <w:lang w:val="pt-BR"/>
        </w:rPr>
        <w:t xml:space="preserve"> atualizar para e usar o software Windows Server 2012 Datacenter em vez</w:t>
      </w:r>
      <w:r w:rsidR="001F4855" w:rsidRPr="004F0262">
        <w:rPr>
          <w:rFonts w:eastAsia="Calibri" w:cs="Tahoma"/>
          <w:szCs w:val="18"/>
          <w:lang w:val="pt-BR"/>
        </w:rPr>
        <w:t> </w:t>
      </w:r>
      <w:r w:rsidRPr="004F0262">
        <w:rPr>
          <w:rFonts w:eastAsia="Calibri" w:cs="Tahoma"/>
          <w:szCs w:val="18"/>
          <w:lang w:val="pt-BR"/>
        </w:rPr>
        <w:t xml:space="preserve">do Windows Server 2008 R2 Datacenter. Para facilitar essa atualização, para cada duas Licenças Qualificadas que o cliente possui, ele terá uma licença do processador Windows Server 2012 Datacenter mediante a disponibilização do Windows Server 2012. </w:t>
      </w:r>
    </w:p>
    <w:p w:rsidR="00F745E1" w:rsidRPr="004F0262" w:rsidRDefault="00F745E1" w:rsidP="007B2AEE">
      <w:pPr>
        <w:numPr>
          <w:ilvl w:val="0"/>
          <w:numId w:val="52"/>
        </w:numPr>
        <w:spacing w:afterLines="60" w:after="144"/>
        <w:ind w:left="1440" w:hanging="274"/>
        <w:rPr>
          <w:rFonts w:cs="Tahoma"/>
          <w:spacing w:val="-1"/>
          <w:szCs w:val="18"/>
          <w:lang w:val="pt-BR"/>
        </w:rPr>
      </w:pPr>
      <w:r w:rsidRPr="004F0262">
        <w:rPr>
          <w:rFonts w:cs="Tahoma"/>
          <w:color w:val="000000"/>
          <w:spacing w:val="-1"/>
          <w:szCs w:val="18"/>
          <w:lang w:val="pt-BR"/>
        </w:rPr>
        <w:t>Se um cliente tiver um número ímpar de Licenças Qualificadas, o cliente precisará arredondar para baixo para o próximo número par para determinar sua concessão.</w:t>
      </w:r>
      <w:r w:rsidR="006C0B98" w:rsidRPr="004F0262">
        <w:rPr>
          <w:rFonts w:cs="Tahoma"/>
          <w:color w:val="000000"/>
          <w:spacing w:val="-1"/>
          <w:szCs w:val="18"/>
          <w:lang w:val="pt-BR"/>
        </w:rPr>
        <w:t xml:space="preserve"> </w:t>
      </w:r>
      <w:r w:rsidRPr="004F0262">
        <w:rPr>
          <w:rFonts w:cs="Tahoma"/>
          <w:color w:val="000000"/>
          <w:spacing w:val="-1"/>
          <w:szCs w:val="18"/>
          <w:lang w:val="pt-BR"/>
        </w:rPr>
        <w:t xml:space="preserve">Por exemplo, um cliente que tenha três Licenças Qualificadas receberá no total uma licença do Windows Server 2012 Datacenter. </w:t>
      </w:r>
    </w:p>
    <w:p w:rsidR="00F745E1" w:rsidRPr="004F0262" w:rsidRDefault="00F745E1" w:rsidP="007B2AEE">
      <w:pPr>
        <w:numPr>
          <w:ilvl w:val="0"/>
          <w:numId w:val="52"/>
        </w:numPr>
        <w:tabs>
          <w:tab w:val="left" w:pos="990"/>
        </w:tabs>
        <w:spacing w:afterLines="60" w:after="144"/>
        <w:ind w:left="1440" w:hanging="274"/>
        <w:rPr>
          <w:rFonts w:cs="Tahoma"/>
          <w:szCs w:val="18"/>
          <w:lang w:val="pt-BR"/>
        </w:rPr>
      </w:pPr>
      <w:r w:rsidRPr="004F0262">
        <w:rPr>
          <w:rFonts w:eastAsia="Calibri" w:cs="Tahoma"/>
          <w:szCs w:val="18"/>
          <w:lang w:val="pt-BR"/>
        </w:rPr>
        <w:t>As licenças adquiridas sob esta concessão incluirão cobertura do Software Assurance.</w:t>
      </w:r>
      <w:r w:rsidR="006C0B98" w:rsidRPr="004F0262">
        <w:rPr>
          <w:rFonts w:eastAsia="Calibri" w:cs="Tahoma"/>
          <w:szCs w:val="18"/>
          <w:lang w:val="pt-BR"/>
        </w:rPr>
        <w:t xml:space="preserve"> </w:t>
      </w:r>
      <w:r w:rsidRPr="004F0262">
        <w:rPr>
          <w:rFonts w:eastAsia="Calibri" w:cs="Tahoma"/>
          <w:szCs w:val="18"/>
          <w:lang w:val="pt-BR"/>
        </w:rPr>
        <w:t>Tal cobertura expira quando a cobertura correspondente nas Licenças Qualificadas expirar.</w:t>
      </w:r>
    </w:p>
    <w:p w:rsidR="00F745E1" w:rsidRPr="004F0262" w:rsidRDefault="00F745E1" w:rsidP="007B2AEE">
      <w:pPr>
        <w:numPr>
          <w:ilvl w:val="0"/>
          <w:numId w:val="52"/>
        </w:numPr>
        <w:tabs>
          <w:tab w:val="left" w:pos="990"/>
        </w:tabs>
        <w:spacing w:afterLines="60" w:after="144"/>
        <w:ind w:left="1440" w:hanging="274"/>
        <w:rPr>
          <w:rFonts w:cs="Tahoma"/>
          <w:szCs w:val="18"/>
          <w:lang w:val="pt-BR"/>
        </w:rPr>
      </w:pPr>
      <w:r w:rsidRPr="004F0262">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F745E1" w:rsidRPr="004F0262" w:rsidRDefault="00F745E1" w:rsidP="007B2AEE">
      <w:pPr>
        <w:numPr>
          <w:ilvl w:val="0"/>
          <w:numId w:val="56"/>
        </w:numPr>
        <w:spacing w:afterLines="60" w:after="144"/>
        <w:ind w:left="1440" w:hanging="274"/>
        <w:rPr>
          <w:rFonts w:cs="Tahoma"/>
          <w:szCs w:val="18"/>
          <w:lang w:val="pt-BR"/>
        </w:rPr>
      </w:pPr>
      <w:r w:rsidRPr="004F0262">
        <w:rPr>
          <w:rFonts w:eastAsia="Calibri" w:cs="Tahoma"/>
          <w:szCs w:val="18"/>
          <w:lang w:val="pt-BR"/>
        </w:rPr>
        <w:t>Na atualização para o Windows Server 2012 Datacenter sob essa concessão, as Licenças Qualificadas do Windows Server 2008 R2 Datacenter existentes do cliente não serão mais válidas.</w:t>
      </w:r>
    </w:p>
    <w:p w:rsidR="00F745E1" w:rsidRPr="004F0262" w:rsidRDefault="00F745E1" w:rsidP="007B2AEE">
      <w:pPr>
        <w:numPr>
          <w:ilvl w:val="0"/>
          <w:numId w:val="56"/>
        </w:numPr>
        <w:spacing w:afterLines="60" w:after="144"/>
        <w:ind w:left="1440" w:hanging="274"/>
        <w:rPr>
          <w:rFonts w:cs="Tahoma"/>
          <w:szCs w:val="18"/>
          <w:lang w:val="pt-BR"/>
        </w:rPr>
      </w:pPr>
      <w:r w:rsidRPr="004F0262">
        <w:rPr>
          <w:rFonts w:cs="Tahoma"/>
          <w:color w:val="000000"/>
          <w:szCs w:val="18"/>
          <w:lang w:val="pt-BR"/>
        </w:rPr>
        <w:t xml:space="preserve">As licenças do Windows Server 2008 R2 Datacenter </w:t>
      </w:r>
      <w:r w:rsidRPr="004F0262">
        <w:rPr>
          <w:rFonts w:cs="Tahoma"/>
          <w:bCs/>
          <w:color w:val="000000"/>
          <w:szCs w:val="18"/>
          <w:lang w:val="pt-BR"/>
        </w:rPr>
        <w:t>adquiridas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Enterprise, Enterprise Subscription, Open Value Subscription ou EES também são Licenças Qualificadas para os propósitos da concessão supracitada.</w:t>
      </w:r>
      <w:r w:rsidR="006C0B98" w:rsidRPr="004F0262">
        <w:rPr>
          <w:rFonts w:cs="Tahoma"/>
          <w:bCs/>
          <w:color w:val="000000"/>
          <w:szCs w:val="18"/>
          <w:lang w:val="pt-BR"/>
        </w:rPr>
        <w:t xml:space="preserve"> </w:t>
      </w:r>
    </w:p>
    <w:p w:rsidR="00FD1141" w:rsidRPr="004F0262" w:rsidRDefault="00FD1141" w:rsidP="007B2AEE">
      <w:pPr>
        <w:numPr>
          <w:ilvl w:val="0"/>
          <w:numId w:val="56"/>
        </w:numPr>
        <w:spacing w:afterLines="60" w:after="144"/>
        <w:ind w:left="1440" w:hanging="274"/>
        <w:rPr>
          <w:rFonts w:cs="Tahoma"/>
          <w:szCs w:val="18"/>
          <w:lang w:val="pt-BR"/>
        </w:rPr>
      </w:pPr>
      <w:r w:rsidRPr="004F0262">
        <w:rPr>
          <w:rFonts w:cs="Tahoma"/>
          <w:szCs w:val="18"/>
          <w:lang w:val="pt-BR"/>
        </w:rPr>
        <w:t xml:space="preserve">Licenças de um único processador do Windows Server Datacenter adquiridas depois de 1º de setembro de 2012 com cobertura de Software Assurance também são Licenças Qualificadas para os propósitos da concessão supracitada. </w:t>
      </w:r>
    </w:p>
    <w:p w:rsidR="00F745E1" w:rsidRPr="004F0262" w:rsidRDefault="00F745E1" w:rsidP="007B2AEE">
      <w:pPr>
        <w:numPr>
          <w:ilvl w:val="0"/>
          <w:numId w:val="56"/>
        </w:numPr>
        <w:spacing w:afterLines="60" w:after="144"/>
        <w:ind w:left="1440" w:hanging="274"/>
        <w:rPr>
          <w:rFonts w:cs="Tahoma"/>
          <w:lang w:val="pt-BR"/>
        </w:rPr>
      </w:pPr>
      <w:r w:rsidRPr="004F0262">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rsidR="00FD1141" w:rsidRPr="004F0262" w:rsidRDefault="00BF7C75" w:rsidP="00FD1141">
      <w:pPr>
        <w:ind w:left="720"/>
        <w:rPr>
          <w:rFonts w:cs="Tahoma"/>
          <w:lang w:val="pt-BR"/>
        </w:rPr>
      </w:pPr>
      <w:r w:rsidRPr="004F0262">
        <w:rPr>
          <w:rFonts w:cs="Tahoma"/>
          <w:color w:val="000000"/>
          <w:szCs w:val="18"/>
          <w:lang w:val="pt-BR"/>
        </w:rPr>
        <w:lastRenderedPageBreak/>
        <w:t>Windows Server 2012 Datacenter – 1 SKU de Licença de Processador; o Windows Server 2012 está mudando para um Processador mais o modelo de licenciamento de CAL, com cada licença abrangendo dois processadores.</w:t>
      </w:r>
      <w:r w:rsidR="006C0B98" w:rsidRPr="004F0262">
        <w:rPr>
          <w:rFonts w:cs="Tahoma"/>
          <w:color w:val="000000"/>
          <w:szCs w:val="18"/>
          <w:lang w:val="pt-BR"/>
        </w:rPr>
        <w:t xml:space="preserve"> </w:t>
      </w:r>
      <w:r w:rsidRPr="004F0262">
        <w:rPr>
          <w:rFonts w:cs="Tahoma"/>
          <w:color w:val="000000"/>
          <w:szCs w:val="18"/>
          <w:lang w:val="pt-BR"/>
        </w:rPr>
        <w:t>A oferta no. P71-01031 foi intencionalmente incluída na lista de preços de setembro e não deve ser usada para nenhum programa que não seja o SPLA.</w:t>
      </w:r>
      <w:r w:rsidR="006C0B98" w:rsidRPr="004F0262">
        <w:rPr>
          <w:rFonts w:cs="Tahoma"/>
          <w:color w:val="000000"/>
          <w:szCs w:val="18"/>
          <w:lang w:val="pt-BR"/>
        </w:rPr>
        <w:t xml:space="preserve"> </w:t>
      </w:r>
      <w:r w:rsidRPr="004F0262">
        <w:rPr>
          <w:rFonts w:cs="Tahoma"/>
          <w:color w:val="000000"/>
          <w:szCs w:val="18"/>
          <w:lang w:val="pt-BR"/>
        </w:rPr>
        <w:t>Essa oferta abrange um único processador; os clientes que a adquirirem não serão cobertos pelos direitos de uso atuais.</w:t>
      </w:r>
      <w:r w:rsidR="006C0B98" w:rsidRPr="004F0262">
        <w:rPr>
          <w:rFonts w:cs="Tahoma"/>
          <w:color w:val="000000"/>
          <w:szCs w:val="18"/>
          <w:lang w:val="pt-BR"/>
        </w:rPr>
        <w:t xml:space="preserve"> </w:t>
      </w:r>
      <w:r w:rsidRPr="004F0262">
        <w:rPr>
          <w:rFonts w:cs="Tahoma"/>
          <w:color w:val="000000"/>
          <w:szCs w:val="18"/>
          <w:lang w:val="pt-BR"/>
        </w:rPr>
        <w:t xml:space="preserve">Essa SKU só deve ser usada pelos clientes SPLA. A oferta correta para todos os programas </w:t>
      </w:r>
      <w:r w:rsidRPr="004F0262">
        <w:rPr>
          <w:rFonts w:cs="Tahoma"/>
          <w:szCs w:val="18"/>
          <w:lang w:val="pt-BR"/>
        </w:rPr>
        <w:t>que não sejam o SPLA é a oferta no. P71-07280. Os clientes que já adquiriram a oferta no. P71-01031, consulte a concessão de migração acima.</w:t>
      </w:r>
    </w:p>
    <w:p w:rsidR="00202A44" w:rsidRPr="004F0262" w:rsidRDefault="00202A44" w:rsidP="00376D4B">
      <w:pPr>
        <w:ind w:left="720"/>
        <w:rPr>
          <w:rFonts w:cs="Tahoma"/>
          <w:lang w:val="pt-BR"/>
        </w:rPr>
      </w:pPr>
    </w:p>
    <w:p w:rsidR="00F745E1" w:rsidRPr="004F0262" w:rsidRDefault="00202A44" w:rsidP="00BA1490">
      <w:pPr>
        <w:pStyle w:val="PURBody-Indented"/>
        <w:ind w:left="720"/>
        <w:rPr>
          <w:rFonts w:ascii="Tahoma" w:hAnsi="Tahoma" w:cs="Tahoma"/>
          <w:lang w:val="pt-BR"/>
        </w:rPr>
      </w:pPr>
      <w:r w:rsidRPr="004F0262">
        <w:rPr>
          <w:rFonts w:ascii="Tahoma" w:hAnsi="Tahoma" w:cs="Tahoma"/>
          <w:color w:val="000000"/>
          <w:sz w:val="18"/>
          <w:szCs w:val="18"/>
          <w:lang w:val="pt-BR"/>
        </w:rPr>
        <w:t xml:space="preserve">Windows Server 2012 Datacenter: </w:t>
      </w:r>
      <w:r w:rsidRPr="004F0262">
        <w:rPr>
          <w:rFonts w:ascii="Tahoma" w:hAnsi="Tahoma" w:cs="Tahoma"/>
          <w:sz w:val="18"/>
          <w:szCs w:val="18"/>
          <w:lang w:val="pt-BR"/>
        </w:rPr>
        <w:t>Você poderá executar uma instância do Windows Server Datacenter, Enterprise, Standard ou Essentials (a mesma ou qualquer versão anterior) em vez do Windows Server 2012 Datacenter em qualquer OSE em seu servidor licenciado.</w:t>
      </w:r>
    </w:p>
    <w:p w:rsidR="00BF7C75" w:rsidRPr="004F0262" w:rsidRDefault="00BF7C75" w:rsidP="00F745E1">
      <w:pPr>
        <w:pStyle w:val="ListParagraph"/>
        <w:ind w:left="0"/>
        <w:contextualSpacing w:val="0"/>
        <w:rPr>
          <w:rFonts w:ascii="Tahoma" w:hAnsi="Tahoma" w:cs="Tahoma"/>
          <w:sz w:val="18"/>
          <w:szCs w:val="18"/>
          <w:lang w:val="pt-BR"/>
        </w:rPr>
      </w:pPr>
    </w:p>
    <w:p w:rsidR="002A01C2" w:rsidRPr="004F0262" w:rsidRDefault="002A01C2" w:rsidP="00F745E1">
      <w:pPr>
        <w:pStyle w:val="ListParagraph"/>
        <w:ind w:left="0"/>
        <w:contextualSpacing w:val="0"/>
        <w:rPr>
          <w:rFonts w:ascii="Tahoma" w:hAnsi="Tahoma" w:cs="Tahoma"/>
          <w:sz w:val="18"/>
          <w:szCs w:val="18"/>
          <w:lang w:val="pt-BR"/>
        </w:rPr>
      </w:pPr>
    </w:p>
    <w:p w:rsidR="00F745E1" w:rsidRPr="004F0262" w:rsidRDefault="00A560B6" w:rsidP="00F745E1">
      <w:pPr>
        <w:pStyle w:val="Heading3"/>
        <w:rPr>
          <w:rFonts w:ascii="Tahoma" w:hAnsi="Tahoma" w:cs="Tahoma"/>
          <w:lang w:val="pt-BR"/>
        </w:rPr>
      </w:pPr>
      <w:bookmarkStart w:id="1661" w:name="_118_Windows_Server"/>
      <w:bookmarkStart w:id="1662" w:name="_110_Windows_Server"/>
      <w:bookmarkStart w:id="1663" w:name="_113_Windows_Server"/>
      <w:bookmarkStart w:id="1664" w:name="_Toc336338374"/>
      <w:bookmarkStart w:id="1665" w:name="_Toc363830114"/>
      <w:bookmarkStart w:id="1666" w:name="Srv_102WindowsSvr08R2Std"/>
      <w:bookmarkStart w:id="1667" w:name="Srv_114WindowsSvr08R2Std"/>
      <w:bookmarkStart w:id="1668" w:name="Srv_118WindowsSvr08R2Std"/>
      <w:bookmarkStart w:id="1669" w:name="Srv_99WindowsSvr08R2ItaniumSys"/>
      <w:bookmarkStart w:id="1670" w:name="Srv_100WindowsSvr08R2ItaniumSys"/>
      <w:bookmarkEnd w:id="1661"/>
      <w:bookmarkEnd w:id="1662"/>
      <w:bookmarkEnd w:id="1663"/>
      <w:r w:rsidRPr="004F0262">
        <w:rPr>
          <w:rStyle w:val="Heading3Char"/>
          <w:rFonts w:ascii="Tahoma" w:hAnsi="Tahoma" w:cs="Tahoma"/>
          <w:b/>
          <w:caps/>
          <w:color w:val="F66400"/>
          <w:sz w:val="22"/>
          <w:vertAlign w:val="superscript"/>
          <w:lang w:val="pt-BR"/>
        </w:rPr>
        <w:t>112</w:t>
      </w:r>
      <w:r w:rsidRPr="004F0262">
        <w:rPr>
          <w:rStyle w:val="Heading3Char"/>
          <w:rFonts w:ascii="Tahoma" w:hAnsi="Tahoma" w:cs="Tahoma"/>
          <w:b/>
          <w:caps/>
          <w:color w:val="F66400"/>
          <w:sz w:val="22"/>
          <w:lang w:val="pt-BR"/>
        </w:rPr>
        <w:t xml:space="preserve"> </w:t>
      </w:r>
      <w:r w:rsidRPr="004F0262">
        <w:rPr>
          <w:rStyle w:val="Heading3Char"/>
          <w:rFonts w:ascii="Tahoma" w:hAnsi="Tahoma" w:cs="Tahoma"/>
          <w:b/>
          <w:color w:val="F66400"/>
          <w:sz w:val="22"/>
          <w:lang w:val="pt-BR"/>
        </w:rPr>
        <w:t>Windows Server 2008 R2 Standard</w:t>
      </w:r>
      <w:bookmarkEnd w:id="1664"/>
      <w:bookmarkEnd w:id="1665"/>
      <w:r w:rsidRPr="004F0262">
        <w:rPr>
          <w:rStyle w:val="Heading3Char"/>
          <w:rFonts w:ascii="Tahoma" w:hAnsi="Tahoma" w:cs="Tahoma"/>
          <w:b/>
          <w:color w:val="F66400"/>
          <w:sz w:val="22"/>
          <w:lang w:val="pt-BR"/>
        </w:rPr>
        <w:t xml:space="preserve"> </w:t>
      </w:r>
    </w:p>
    <w:bookmarkEnd w:id="1666"/>
    <w:bookmarkEnd w:id="1667"/>
    <w:bookmarkEnd w:id="1668"/>
    <w:p w:rsidR="00376D4B" w:rsidRPr="004F0262" w:rsidRDefault="00376D4B" w:rsidP="002A01C2">
      <w:pPr>
        <w:tabs>
          <w:tab w:val="left" w:pos="360"/>
        </w:tabs>
        <w:ind w:left="360"/>
        <w:rPr>
          <w:rFonts w:cs="Tahoma"/>
          <w:lang w:val="pt-BR"/>
        </w:rPr>
      </w:pPr>
    </w:p>
    <w:p w:rsidR="002A01C2" w:rsidRPr="004F0262" w:rsidRDefault="00F745E1" w:rsidP="002A01C2">
      <w:pPr>
        <w:spacing w:after="60"/>
        <w:ind w:left="720"/>
        <w:rPr>
          <w:rFonts w:cs="Tahoma"/>
          <w:lang w:val="pt-BR"/>
        </w:rPr>
      </w:pPr>
      <w:r w:rsidRPr="004F0262">
        <w:rPr>
          <w:rFonts w:cs="Tahoma"/>
          <w:b/>
          <w:color w:val="000000"/>
          <w:lang w:val="pt-BR"/>
        </w:rPr>
        <w:t>Outorgas de licença associadas à alteração no modelo de licenciamento para Windows Server Standard</w:t>
      </w:r>
    </w:p>
    <w:p w:rsidR="00F745E1" w:rsidRPr="004F0262" w:rsidRDefault="00F745E1" w:rsidP="00346F4B">
      <w:pPr>
        <w:numPr>
          <w:ilvl w:val="0"/>
          <w:numId w:val="52"/>
        </w:numPr>
        <w:tabs>
          <w:tab w:val="left" w:pos="1260"/>
          <w:tab w:val="left" w:pos="1440"/>
        </w:tabs>
        <w:ind w:left="1440"/>
        <w:rPr>
          <w:rFonts w:cs="Tahoma"/>
          <w:szCs w:val="18"/>
          <w:lang w:val="pt-BR"/>
        </w:rPr>
      </w:pPr>
      <w:r w:rsidRPr="004F0262">
        <w:rPr>
          <w:rFonts w:cs="Tahoma"/>
          <w:color w:val="000000"/>
          <w:szCs w:val="18"/>
          <w:lang w:val="pt-BR"/>
        </w:rPr>
        <w:t>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w:t>
      </w:r>
      <w:r w:rsidR="00997232" w:rsidRPr="004F0262">
        <w:rPr>
          <w:rFonts w:cs="Tahoma"/>
          <w:color w:val="000000"/>
          <w:szCs w:val="18"/>
          <w:lang w:val="pt-BR"/>
        </w:rPr>
        <w:t>“</w:t>
      </w:r>
      <w:r w:rsidRPr="004F0262">
        <w:rPr>
          <w:rFonts w:cs="Tahoma"/>
          <w:color w:val="000000"/>
          <w:szCs w:val="18"/>
          <w:lang w:val="pt-BR"/>
        </w:rPr>
        <w:t>Licenças Qualificadas</w:t>
      </w:r>
      <w:r w:rsidR="00997232" w:rsidRPr="004F0262">
        <w:rPr>
          <w:rFonts w:cs="Tahoma"/>
          <w:color w:val="000000"/>
          <w:szCs w:val="18"/>
          <w:lang w:val="pt-BR"/>
        </w:rPr>
        <w:t>”</w:t>
      </w:r>
      <w:r w:rsidRPr="004F0262">
        <w:rPr>
          <w:rFonts w:cs="Tahoma"/>
          <w:color w:val="000000"/>
          <w:szCs w:val="18"/>
          <w:lang w:val="pt-BR"/>
        </w:rPr>
        <w:t>) poderão</w:t>
      </w:r>
      <w:r w:rsidRPr="004F0262">
        <w:rPr>
          <w:rFonts w:eastAsia="Calibri" w:cs="Tahoma"/>
          <w:szCs w:val="18"/>
          <w:lang w:val="pt-BR"/>
        </w:rPr>
        <w:t xml:space="preserve"> atualizar para e usar o software Windows Server 2012 Standard em vez do Windows Server 2008 R2 Standard. Para facilitar essa atualização, para cada Licença Qualificada que o cliente possui, ele terá, mediante a disponibilização do Windows Server 2012:</w:t>
      </w:r>
    </w:p>
    <w:p w:rsidR="00F745E1" w:rsidRPr="004F0262" w:rsidRDefault="00F745E1" w:rsidP="00346F4B">
      <w:pPr>
        <w:numPr>
          <w:ilvl w:val="0"/>
          <w:numId w:val="52"/>
        </w:numPr>
        <w:tabs>
          <w:tab w:val="left" w:pos="1260"/>
          <w:tab w:val="left" w:pos="1440"/>
        </w:tabs>
        <w:ind w:left="1440"/>
        <w:rPr>
          <w:rFonts w:cs="Tahoma"/>
          <w:szCs w:val="18"/>
          <w:lang w:val="pt-BR"/>
        </w:rPr>
      </w:pPr>
      <w:r w:rsidRPr="004F0262">
        <w:rPr>
          <w:rFonts w:eastAsia="Calibri" w:cs="Tahoma"/>
          <w:szCs w:val="18"/>
          <w:lang w:val="pt-BR"/>
        </w:rPr>
        <w:t>Uma licença do Windows Server 2012 Standard OU</w:t>
      </w:r>
    </w:p>
    <w:p w:rsidR="00F745E1" w:rsidRPr="004F0262" w:rsidRDefault="00F745E1" w:rsidP="00346F4B">
      <w:pPr>
        <w:numPr>
          <w:ilvl w:val="0"/>
          <w:numId w:val="52"/>
        </w:numPr>
        <w:tabs>
          <w:tab w:val="left" w:pos="1260"/>
          <w:tab w:val="left" w:pos="1440"/>
        </w:tabs>
        <w:ind w:left="1440"/>
        <w:rPr>
          <w:rFonts w:cs="Tahoma"/>
          <w:szCs w:val="18"/>
          <w:lang w:val="pt-BR"/>
        </w:rPr>
      </w:pPr>
      <w:r w:rsidRPr="004F0262">
        <w:rPr>
          <w:rFonts w:eastAsia="Calibri" w:cs="Tahoma"/>
          <w:szCs w:val="18"/>
          <w:lang w:val="pt-BR"/>
        </w:rPr>
        <w:t>Duas licenças do Windows Server 2012 Standard se o número real de processadores físicos no servidor no qual a Licença Qualificada está atribuída exceder duas. (Em tais casos, os clientes devem criar um registro de configuração do hardware físico oferecendo suporte ao software antes da expiração da cobertura de Software Assurance sob o contrato atual, quer usando a ferramenta Microsoft MAP ou qualquer software equivalente. Essa concessão está disponível somente para uma Licença Qualificada por servidor.)</w:t>
      </w:r>
    </w:p>
    <w:p w:rsidR="00F745E1" w:rsidRPr="004F0262" w:rsidRDefault="00F745E1" w:rsidP="00346F4B">
      <w:pPr>
        <w:numPr>
          <w:ilvl w:val="0"/>
          <w:numId w:val="52"/>
        </w:numPr>
        <w:tabs>
          <w:tab w:val="left" w:pos="1260"/>
          <w:tab w:val="left" w:pos="1440"/>
        </w:tabs>
        <w:ind w:left="1440"/>
        <w:rPr>
          <w:rFonts w:cs="Tahoma"/>
          <w:szCs w:val="18"/>
          <w:lang w:val="pt-BR"/>
        </w:rPr>
      </w:pPr>
      <w:r w:rsidRPr="004F0262">
        <w:rPr>
          <w:rFonts w:eastAsia="Calibri" w:cs="Tahoma"/>
          <w:szCs w:val="18"/>
          <w:lang w:val="pt-BR"/>
        </w:rPr>
        <w:t>As licenças adquiridas sob esta concessão incluirão cobertura do Software Assurance.</w:t>
      </w:r>
      <w:r w:rsidR="006C0B98" w:rsidRPr="004F0262">
        <w:rPr>
          <w:rFonts w:eastAsia="Calibri" w:cs="Tahoma"/>
          <w:szCs w:val="18"/>
          <w:lang w:val="pt-BR"/>
        </w:rPr>
        <w:t xml:space="preserve"> </w:t>
      </w:r>
      <w:r w:rsidRPr="004F0262">
        <w:rPr>
          <w:rFonts w:eastAsia="Calibri" w:cs="Tahoma"/>
          <w:szCs w:val="18"/>
          <w:lang w:val="pt-BR"/>
        </w:rPr>
        <w:t>Tal cobertura expira quando a cobertura correspondente nas Licenças Qualificadas expirar.</w:t>
      </w:r>
    </w:p>
    <w:p w:rsidR="00F745E1" w:rsidRPr="004F0262" w:rsidRDefault="00F745E1" w:rsidP="001F4855">
      <w:pPr>
        <w:numPr>
          <w:ilvl w:val="0"/>
          <w:numId w:val="52"/>
        </w:numPr>
        <w:tabs>
          <w:tab w:val="left" w:pos="1260"/>
          <w:tab w:val="left" w:pos="1440"/>
        </w:tabs>
        <w:ind w:left="1440"/>
        <w:rPr>
          <w:rFonts w:cs="Tahoma"/>
          <w:szCs w:val="18"/>
          <w:lang w:val="pt-BR"/>
        </w:rPr>
      </w:pPr>
      <w:r w:rsidRPr="004F0262">
        <w:rPr>
          <w:rFonts w:eastAsia="Calibri" w:cs="Tahoma"/>
          <w:szCs w:val="18"/>
          <w:lang w:val="pt-BR"/>
        </w:rPr>
        <w:t>Se os clientes adquiriram direitos perpétuos para usar o software sob as Licenças Qualificadas, as</w:t>
      </w:r>
      <w:r w:rsidR="001F4855" w:rsidRPr="004F0262">
        <w:rPr>
          <w:rFonts w:eastAsia="Calibri" w:cs="Tahoma"/>
          <w:szCs w:val="18"/>
          <w:lang w:val="pt-BR"/>
        </w:rPr>
        <w:t> </w:t>
      </w:r>
      <w:r w:rsidRPr="004F0262">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F745E1" w:rsidRPr="004F0262" w:rsidRDefault="00F745E1" w:rsidP="00346F4B">
      <w:pPr>
        <w:numPr>
          <w:ilvl w:val="0"/>
          <w:numId w:val="52"/>
        </w:numPr>
        <w:tabs>
          <w:tab w:val="left" w:pos="1260"/>
          <w:tab w:val="left" w:pos="1440"/>
        </w:tabs>
        <w:ind w:left="1440"/>
        <w:rPr>
          <w:rFonts w:cs="Tahoma"/>
          <w:szCs w:val="18"/>
          <w:lang w:val="pt-BR"/>
        </w:rPr>
      </w:pPr>
      <w:r w:rsidRPr="004F0262">
        <w:rPr>
          <w:rFonts w:eastAsia="Calibri" w:cs="Tahoma"/>
          <w:szCs w:val="18"/>
          <w:lang w:val="pt-BR"/>
        </w:rPr>
        <w:t>Na atualização para o Windows Server 2012 Standard sob essa concessão, as licenças do Windows Server 2008 R2 Standard existentes do cliente não serão mais válidas.</w:t>
      </w:r>
    </w:p>
    <w:p w:rsidR="00F745E1" w:rsidRPr="004F0262" w:rsidRDefault="00F745E1" w:rsidP="001F4855">
      <w:pPr>
        <w:numPr>
          <w:ilvl w:val="0"/>
          <w:numId w:val="56"/>
        </w:numPr>
        <w:tabs>
          <w:tab w:val="left" w:pos="1440"/>
        </w:tabs>
        <w:ind w:left="1440"/>
        <w:rPr>
          <w:rFonts w:cs="Tahoma"/>
          <w:szCs w:val="18"/>
          <w:lang w:val="pt-BR"/>
        </w:rPr>
      </w:pPr>
      <w:r w:rsidRPr="004F0262">
        <w:rPr>
          <w:rFonts w:cs="Tahoma"/>
          <w:color w:val="000000"/>
          <w:szCs w:val="18"/>
          <w:lang w:val="pt-BR"/>
        </w:rPr>
        <w:t xml:space="preserve">As licenças do Windows Server 2008 R2 Standard </w:t>
      </w:r>
      <w:r w:rsidRPr="004F0262">
        <w:rPr>
          <w:rFonts w:cs="Tahoma"/>
          <w:bCs/>
          <w:color w:val="000000"/>
          <w:szCs w:val="18"/>
          <w:lang w:val="pt-BR"/>
        </w:rPr>
        <w:t>adquiridas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Enterprise, Enterprise Subscription, Open Value Subscription ou EES também são Licenças Qualificadas para os</w:t>
      </w:r>
      <w:r w:rsidR="001F4855" w:rsidRPr="004F0262">
        <w:rPr>
          <w:rFonts w:cs="Tahoma"/>
          <w:bCs/>
          <w:color w:val="000000"/>
          <w:szCs w:val="18"/>
          <w:lang w:val="pt-BR"/>
        </w:rPr>
        <w:t> </w:t>
      </w:r>
      <w:r w:rsidRPr="004F0262">
        <w:rPr>
          <w:rFonts w:cs="Tahoma"/>
          <w:bCs/>
          <w:color w:val="000000"/>
          <w:szCs w:val="18"/>
          <w:lang w:val="pt-BR"/>
        </w:rPr>
        <w:t>propósitos da outorga de licença supracitada.</w:t>
      </w:r>
    </w:p>
    <w:p w:rsidR="00F745E1" w:rsidRPr="004F0262" w:rsidRDefault="00F745E1" w:rsidP="00346F4B">
      <w:pPr>
        <w:numPr>
          <w:ilvl w:val="0"/>
          <w:numId w:val="56"/>
        </w:numPr>
        <w:tabs>
          <w:tab w:val="left" w:pos="1440"/>
        </w:tabs>
        <w:ind w:left="1440"/>
        <w:rPr>
          <w:rFonts w:cs="Tahoma"/>
          <w:szCs w:val="18"/>
          <w:lang w:val="pt-BR"/>
        </w:rPr>
      </w:pPr>
      <w:r w:rsidRPr="004F0262">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F745E1" w:rsidRPr="004F0262" w:rsidRDefault="00F745E1" w:rsidP="002A01C2">
      <w:pPr>
        <w:tabs>
          <w:tab w:val="left" w:pos="1440"/>
        </w:tabs>
        <w:ind w:left="1440"/>
        <w:rPr>
          <w:rFonts w:cs="Tahoma"/>
          <w:lang w:val="pt-BR"/>
        </w:rPr>
      </w:pPr>
    </w:p>
    <w:bookmarkEnd w:id="1669"/>
    <w:bookmarkEnd w:id="1670"/>
    <w:p w:rsidR="002A01C2" w:rsidRPr="004F0262" w:rsidRDefault="005403C8" w:rsidP="002A01C2">
      <w:pPr>
        <w:pStyle w:val="PURBody-Indented"/>
        <w:spacing w:after="60"/>
        <w:ind w:left="720"/>
        <w:rPr>
          <w:rFonts w:ascii="Tahoma" w:hAnsi="Tahoma" w:cs="Tahoma"/>
          <w:lang w:val="pt-BR"/>
        </w:rPr>
      </w:pPr>
      <w:r w:rsidRPr="004F0262">
        <w:rPr>
          <w:rFonts w:ascii="Tahoma" w:hAnsi="Tahoma" w:cs="Tahoma"/>
          <w:b/>
          <w:color w:val="000000"/>
          <w:sz w:val="18"/>
          <w:szCs w:val="18"/>
          <w:lang w:val="pt-BR"/>
        </w:rPr>
        <w:t>Windows Server 2012 Standard</w:t>
      </w:r>
    </w:p>
    <w:p w:rsidR="005403C8" w:rsidRPr="004F0262" w:rsidRDefault="005403C8" w:rsidP="002A01C2">
      <w:pPr>
        <w:pStyle w:val="PURBody-Indented"/>
        <w:spacing w:after="0"/>
        <w:ind w:left="720"/>
        <w:rPr>
          <w:rFonts w:ascii="Tahoma" w:hAnsi="Tahoma" w:cs="Tahoma"/>
          <w:lang w:val="pt-BR"/>
        </w:rPr>
      </w:pPr>
      <w:r w:rsidRPr="004F0262">
        <w:rPr>
          <w:rFonts w:ascii="Tahoma" w:hAnsi="Tahoma" w:cs="Tahoma"/>
          <w:sz w:val="18"/>
          <w:lang w:val="pt-BR"/>
        </w:rPr>
        <w:t>Você poderá executar uma instância do Windows Server Enterprise, Standard ou Essentials (a mesma ou qualquer versão anterior) em vez do Windows Server 2012 Standard em qualquer OSE em seu servidor licenciado.</w:t>
      </w:r>
    </w:p>
    <w:p w:rsidR="00816F76" w:rsidRPr="004F0262" w:rsidRDefault="00816F76" w:rsidP="00CE7FAD">
      <w:pPr>
        <w:rPr>
          <w:rFonts w:cs="Tahoma"/>
          <w:lang w:val="pt-BR"/>
        </w:rPr>
      </w:pPr>
      <w:bookmarkStart w:id="1671" w:name="_119_Windows_Web"/>
      <w:bookmarkStart w:id="1672" w:name="_111_Windows_Web"/>
      <w:bookmarkStart w:id="1673" w:name="_114_Windows_Web"/>
      <w:bookmarkStart w:id="1674" w:name="Srv_111WinSmallBizSVR2011Addon"/>
      <w:bookmarkStart w:id="1675" w:name="Srv_116WinSmallBizSVR2011Addon"/>
      <w:bookmarkStart w:id="1676" w:name="Srv_120WinSmallBizSVR2011Addon"/>
      <w:bookmarkEnd w:id="1654"/>
      <w:bookmarkEnd w:id="1671"/>
      <w:bookmarkEnd w:id="1672"/>
      <w:bookmarkEnd w:id="1673"/>
    </w:p>
    <w:p w:rsidR="002512D3" w:rsidRPr="004F0262" w:rsidRDefault="002512D3">
      <w:pPr>
        <w:rPr>
          <w:rFonts w:cs="Tahoma"/>
          <w:lang w:val="pt-BR"/>
        </w:rPr>
      </w:pPr>
      <w:bookmarkStart w:id="1677" w:name="_Toc336338376"/>
    </w:p>
    <w:p w:rsidR="00532ABF" w:rsidRPr="00267CD5" w:rsidRDefault="00A560B6" w:rsidP="007B35CE">
      <w:pPr>
        <w:pStyle w:val="Heading2"/>
        <w:keepNext/>
        <w:ind w:hanging="720"/>
        <w:rPr>
          <w:rFonts w:ascii="Tahoma" w:hAnsi="Tahoma" w:cs="Tahoma"/>
        </w:rPr>
      </w:pPr>
      <w:bookmarkStart w:id="1678" w:name="_112_Windows_Small_1"/>
      <w:bookmarkStart w:id="1679" w:name="_115_Windows_Small"/>
      <w:bookmarkStart w:id="1680" w:name="_113_Windows_Small"/>
      <w:bookmarkStart w:id="1681" w:name="_Toc363830115"/>
      <w:bookmarkEnd w:id="1678"/>
      <w:bookmarkEnd w:id="1679"/>
      <w:bookmarkEnd w:id="1680"/>
      <w:r w:rsidRPr="00267CD5">
        <w:rPr>
          <w:rFonts w:ascii="Tahoma" w:hAnsi="Tahoma" w:cs="Tahoma"/>
          <w:caps/>
          <w:color w:val="F8701C"/>
          <w:sz w:val="22"/>
          <w:szCs w:val="22"/>
          <w:vertAlign w:val="superscript"/>
        </w:rPr>
        <w:lastRenderedPageBreak/>
        <w:t>113</w:t>
      </w:r>
      <w:r w:rsidRPr="00267CD5">
        <w:rPr>
          <w:rFonts w:ascii="Tahoma" w:hAnsi="Tahoma" w:cs="Tahoma"/>
          <w:color w:val="F8701C"/>
          <w:sz w:val="22"/>
          <w:szCs w:val="22"/>
        </w:rPr>
        <w:t xml:space="preserve"> Windows Small Business Server (SBS) 2008 Premium</w:t>
      </w:r>
      <w:bookmarkEnd w:id="1677"/>
      <w:bookmarkEnd w:id="1681"/>
    </w:p>
    <w:bookmarkEnd w:id="1674"/>
    <w:bookmarkEnd w:id="1675"/>
    <w:bookmarkEnd w:id="1676"/>
    <w:p w:rsidR="00515A83" w:rsidRPr="00267CD5" w:rsidRDefault="00515A83" w:rsidP="007B35CE">
      <w:pPr>
        <w:keepNext/>
        <w:ind w:left="907"/>
        <w:rPr>
          <w:rFonts w:cs="Tahoma"/>
        </w:rPr>
      </w:pPr>
    </w:p>
    <w:p w:rsidR="00532ABF" w:rsidRPr="004F0262" w:rsidRDefault="00532ABF" w:rsidP="001F4855">
      <w:pPr>
        <w:ind w:left="720"/>
        <w:rPr>
          <w:rFonts w:cs="Tahoma"/>
          <w:lang w:val="pt-BR"/>
        </w:rPr>
      </w:pPr>
      <w:r w:rsidRPr="004F0262">
        <w:rPr>
          <w:rFonts w:cs="Tahoma"/>
          <w:lang w:val="pt-BR"/>
        </w:rPr>
        <w:t>Os clientes com cobertura de Software Assurance ativa para licenças do SBS 2008 Premium, a partir de 1º</w:t>
      </w:r>
      <w:r w:rsidR="001F4855" w:rsidRPr="004F0262">
        <w:rPr>
          <w:rFonts w:cs="Tahoma"/>
          <w:lang w:val="pt-BR"/>
        </w:rPr>
        <w:t> </w:t>
      </w:r>
      <w:r w:rsidRPr="004F0262">
        <w:rPr>
          <w:rFonts w:cs="Tahoma"/>
          <w:lang w:val="pt-BR"/>
        </w:rPr>
        <w:t>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6C0B98" w:rsidRPr="004F0262">
        <w:rPr>
          <w:rFonts w:cs="Tahoma"/>
          <w:lang w:val="pt-BR"/>
        </w:rPr>
        <w:t xml:space="preserve"> </w:t>
      </w:r>
      <w:r w:rsidRPr="004F0262">
        <w:rPr>
          <w:rFonts w:cs="Tahoma"/>
          <w:lang w:val="pt-BR"/>
        </w:rPr>
        <w:t>A partir de 1º de janeiro de 2011 para cada licença qualificada do SBS 2008 Premium que possuir, o cliente será considerado possuidor de uma licença para cada SBS 2011 Standard e SBS 2011 Premium Add-on com cobertura de Software Assurance ativa.</w:t>
      </w:r>
      <w:r w:rsidR="006C0B98" w:rsidRPr="004F0262">
        <w:rPr>
          <w:rFonts w:cs="Tahoma"/>
          <w:lang w:val="pt-BR"/>
        </w:rPr>
        <w:t xml:space="preserve"> </w:t>
      </w:r>
    </w:p>
    <w:p w:rsidR="00532ABF" w:rsidRPr="004F0262" w:rsidRDefault="00532ABF" w:rsidP="00376D4B">
      <w:pPr>
        <w:ind w:left="720"/>
        <w:rPr>
          <w:rFonts w:cs="Tahoma"/>
          <w:lang w:val="pt-BR"/>
        </w:rPr>
      </w:pPr>
    </w:p>
    <w:p w:rsidR="00532ABF" w:rsidRPr="004F0262" w:rsidRDefault="00532ABF" w:rsidP="001F4855">
      <w:pPr>
        <w:ind w:left="720"/>
        <w:rPr>
          <w:rFonts w:cs="Tahoma"/>
          <w:lang w:val="pt-BR"/>
        </w:rPr>
      </w:pPr>
      <w:r w:rsidRPr="004F0262">
        <w:rPr>
          <w:rFonts w:cs="Tahoma"/>
          <w:lang w:val="pt-BR"/>
        </w:rPr>
        <w:t>Os clientes com cobertura de Software Assurance ativa para Pacote de CALs do SBS 2008 para Usuários e</w:t>
      </w:r>
      <w:r w:rsidR="001F4855" w:rsidRPr="004F0262">
        <w:rPr>
          <w:rFonts w:cs="Tahoma"/>
          <w:lang w:val="pt-BR"/>
        </w:rPr>
        <w:t> </w:t>
      </w:r>
      <w:r w:rsidRPr="004F0262">
        <w:rPr>
          <w:rFonts w:cs="Tahoma"/>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6C0B98" w:rsidRPr="004F0262">
        <w:rPr>
          <w:rFonts w:cs="Tahoma"/>
          <w:lang w:val="pt-BR"/>
        </w:rPr>
        <w:t xml:space="preserve"> </w:t>
      </w:r>
      <w:r w:rsidRPr="004F0262">
        <w:rPr>
          <w:rFonts w:cs="Tahoma"/>
          <w:lang w:val="pt-BR"/>
        </w:rPr>
        <w:t>A partir de 1º de janeiro de 2011, para cada Pacote de CALs do SBS 2008 qualificada para Usuários e Dispositivos Premium, o cliente será considerado possuidor de um Pacote de CALs do SBS 2011 e um Pacote de CALS Complementares do</w:t>
      </w:r>
      <w:r w:rsidR="001F4855" w:rsidRPr="004F0262">
        <w:rPr>
          <w:rFonts w:cs="Tahoma"/>
          <w:lang w:val="pt-BR"/>
        </w:rPr>
        <w:t> </w:t>
      </w:r>
      <w:r w:rsidRPr="004F0262">
        <w:rPr>
          <w:rFonts w:cs="Tahoma"/>
          <w:lang w:val="pt-BR"/>
        </w:rPr>
        <w:t xml:space="preserve">SBS 2011 Premium com cobertura de Software Assurance ativa. </w:t>
      </w:r>
    </w:p>
    <w:p w:rsidR="00532ABF" w:rsidRPr="004F0262" w:rsidRDefault="00532ABF" w:rsidP="00376D4B">
      <w:pPr>
        <w:ind w:left="720"/>
        <w:rPr>
          <w:rFonts w:cs="Tahoma"/>
          <w:lang w:val="pt-BR"/>
        </w:rPr>
      </w:pPr>
    </w:p>
    <w:p w:rsidR="00532ABF" w:rsidRPr="004F0262" w:rsidRDefault="00532ABF" w:rsidP="001F4855">
      <w:pPr>
        <w:ind w:left="720"/>
        <w:rPr>
          <w:rFonts w:cs="Tahoma"/>
          <w:lang w:val="pt-BR"/>
        </w:rPr>
      </w:pPr>
      <w:r w:rsidRPr="004F0262">
        <w:rPr>
          <w:rFonts w:cs="Tahoma"/>
          <w:lang w:val="pt-BR"/>
        </w:rPr>
        <w:t>O direito de usar o software sob esta oferta expirará quando o direito de usar o software sob as licenças qualificadas expirar.</w:t>
      </w:r>
      <w:r w:rsidR="006C0B98" w:rsidRPr="004F0262">
        <w:rPr>
          <w:rFonts w:cs="Tahoma"/>
          <w:lang w:val="pt-BR"/>
        </w:rPr>
        <w:t xml:space="preserve"> </w:t>
      </w:r>
      <w:r w:rsidRPr="004F0262">
        <w:rPr>
          <w:rFonts w:cs="Tahoma"/>
          <w:lang w:val="pt-BR"/>
        </w:rPr>
        <w:t>O uso do software do cliente sob esta oferta está sujeito aos termos e às condições do contrato de Licenciamento por Volume do cliente, aos direitos de uso de produto para SBS 2011 Standard e</w:t>
      </w:r>
      <w:r w:rsidR="001F4855" w:rsidRPr="004F0262">
        <w:rPr>
          <w:rFonts w:cs="Tahoma"/>
          <w:lang w:val="pt-BR"/>
        </w:rPr>
        <w:t> </w:t>
      </w:r>
      <w:r w:rsidRPr="004F0262">
        <w:rPr>
          <w:rFonts w:cs="Tahoma"/>
          <w:lang w:val="pt-BR"/>
        </w:rPr>
        <w:t>SBS 2011 Premium Add-on e estes termos e condições.</w:t>
      </w:r>
      <w:r w:rsidR="006C0B98" w:rsidRPr="004F0262">
        <w:rPr>
          <w:rFonts w:cs="Tahoma"/>
          <w:lang w:val="pt-BR"/>
        </w:rPr>
        <w:t xml:space="preserve"> </w:t>
      </w:r>
      <w:r w:rsidRPr="004F0262">
        <w:rPr>
          <w:rFonts w:cs="Tahoma"/>
          <w:lang w:val="pt-BR"/>
        </w:rPr>
        <w:t>Esta nota de condição do produto junto com a</w:t>
      </w:r>
      <w:r w:rsidR="001F4855" w:rsidRPr="004F0262">
        <w:rPr>
          <w:rFonts w:cs="Tahoma"/>
          <w:lang w:val="pt-BR"/>
        </w:rPr>
        <w:t> </w:t>
      </w:r>
      <w:r w:rsidRPr="004F0262">
        <w:rPr>
          <w:rFonts w:cs="Tahoma"/>
          <w:lang w:val="pt-BR"/>
        </w:rPr>
        <w:t>evidência das licenças qualificadas comprovam os direitos concedidos sob esta oferta.</w:t>
      </w:r>
      <w:r w:rsidR="006C0B98" w:rsidRPr="004F0262">
        <w:rPr>
          <w:rFonts w:cs="Tahoma"/>
          <w:lang w:val="pt-BR"/>
        </w:rPr>
        <w:t xml:space="preserve"> </w:t>
      </w:r>
      <w:r w:rsidRPr="004F0262">
        <w:rPr>
          <w:rFonts w:cs="Tahoma"/>
          <w:lang w:val="pt-BR"/>
        </w:rPr>
        <w:t>Quando a cobertura sobre a licença qualificada expirar na licença qualificada, o cliente estará qualificado para renovar o Software Assurance para licenças do SBS Premium Add-on e CAL Suites.</w:t>
      </w:r>
    </w:p>
    <w:p w:rsidR="00296B89" w:rsidRPr="004F0262" w:rsidRDefault="00296B89" w:rsidP="00EF2279">
      <w:pPr>
        <w:ind w:left="900"/>
        <w:rPr>
          <w:rFonts w:cs="Tahoma"/>
          <w:lang w:val="pt-BR"/>
        </w:rPr>
      </w:pPr>
    </w:p>
    <w:p w:rsidR="00D16723" w:rsidRPr="004F0262" w:rsidRDefault="00D16723">
      <w:pPr>
        <w:rPr>
          <w:rFonts w:cs="Tahoma"/>
          <w:lang w:val="pt-BR"/>
        </w:rPr>
      </w:pPr>
      <w:bookmarkStart w:id="1682" w:name="_119_Windows_Small"/>
      <w:bookmarkStart w:id="1683" w:name="_100_SBS_2008"/>
      <w:bookmarkStart w:id="1684" w:name="_101_SBS_2008"/>
      <w:bookmarkStart w:id="1685" w:name="_105_SBS_2008"/>
      <w:bookmarkStart w:id="1686" w:name="_125_Windows_Web"/>
      <w:bookmarkEnd w:id="1682"/>
      <w:bookmarkEnd w:id="1683"/>
      <w:bookmarkEnd w:id="1684"/>
      <w:bookmarkEnd w:id="1685"/>
      <w:bookmarkEnd w:id="1686"/>
    </w:p>
    <w:p w:rsidR="00C066B5" w:rsidRPr="004F0262" w:rsidRDefault="001F4855" w:rsidP="001F4855">
      <w:pPr>
        <w:pStyle w:val="Heading3"/>
        <w:rPr>
          <w:rFonts w:ascii="Tahoma" w:hAnsi="Tahoma" w:cs="Tahoma"/>
          <w:lang w:val="pt-BR"/>
        </w:rPr>
      </w:pPr>
      <w:bookmarkStart w:id="1687" w:name="_114_Windows_Small_1"/>
      <w:bookmarkStart w:id="1688" w:name="_Toc336338377"/>
      <w:bookmarkStart w:id="1689" w:name="_Toc357669625"/>
      <w:bookmarkStart w:id="1690" w:name="_Toc363830116"/>
      <w:bookmarkStart w:id="1691" w:name="Srv_117WinSmallBizSVR2011Addon"/>
      <w:bookmarkStart w:id="1692" w:name="Srv_121WinSmallBizSVR2011Addon"/>
      <w:bookmarkEnd w:id="1687"/>
      <w:r w:rsidRPr="004F0262">
        <w:rPr>
          <w:rFonts w:ascii="Tahoma" w:hAnsi="Tahoma" w:cs="Tahoma"/>
          <w:caps/>
          <w:color w:val="F8701C"/>
          <w:sz w:val="22"/>
          <w:szCs w:val="22"/>
          <w:vertAlign w:val="superscript"/>
          <w:lang w:val="pt-BR"/>
        </w:rPr>
        <w:t>114</w:t>
      </w:r>
      <w:r w:rsidR="00C066B5" w:rsidRPr="004F0262">
        <w:rPr>
          <w:rFonts w:ascii="Tahoma" w:hAnsi="Tahoma" w:cs="Tahoma"/>
          <w:color w:val="FF6D09"/>
          <w:sz w:val="22"/>
          <w:lang w:val="pt-BR"/>
        </w:rPr>
        <w:t xml:space="preserve"> Windows Small Business Server (2011) Standard</w:t>
      </w:r>
      <w:bookmarkEnd w:id="1688"/>
      <w:bookmarkEnd w:id="1689"/>
      <w:bookmarkEnd w:id="1690"/>
    </w:p>
    <w:bookmarkEnd w:id="1691"/>
    <w:bookmarkEnd w:id="1692"/>
    <w:p w:rsidR="00C066B5" w:rsidRPr="004F0262" w:rsidRDefault="00C066B5" w:rsidP="00C066B5">
      <w:pPr>
        <w:ind w:left="900"/>
        <w:rPr>
          <w:rFonts w:cs="Tahoma"/>
          <w:lang w:val="pt-BR"/>
        </w:rPr>
      </w:pPr>
    </w:p>
    <w:p w:rsidR="00C066B5" w:rsidRPr="004F0262" w:rsidRDefault="00C066B5" w:rsidP="00C066B5">
      <w:pPr>
        <w:spacing w:after="60"/>
        <w:ind w:left="720"/>
        <w:rPr>
          <w:rFonts w:cs="Tahoma"/>
          <w:lang w:val="pt-BR"/>
        </w:rPr>
      </w:pPr>
      <w:r w:rsidRPr="004F0262">
        <w:rPr>
          <w:rFonts w:cs="Tahoma"/>
          <w:b/>
          <w:color w:val="000000"/>
          <w:lang w:val="pt-BR"/>
        </w:rPr>
        <w:t>Outorgas de licença associadas ao término da validade do SBS 2011 Standard</w:t>
      </w:r>
    </w:p>
    <w:p w:rsidR="00C066B5" w:rsidRPr="004F0262" w:rsidRDefault="00C066B5" w:rsidP="00C066B5">
      <w:pPr>
        <w:ind w:left="720"/>
        <w:rPr>
          <w:rFonts w:cs="Tahoma"/>
          <w:lang w:val="pt-BR"/>
        </w:rPr>
      </w:pPr>
      <w:r w:rsidRPr="004F0262">
        <w:rPr>
          <w:rFonts w:cs="Tahoma"/>
          <w:color w:val="000000"/>
          <w:lang w:val="pt-BR"/>
        </w:rPr>
        <w:t>O SBS 2011 Standard será a última versão do SBS Standard. Os clientes de licenciamento por volume com Software Assurance para licenças Padrão do SBS 2011 ativas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xml:space="preserve">) terão permissão para atualizar e </w:t>
      </w:r>
      <w:r w:rsidRPr="004F0262">
        <w:rPr>
          <w:rFonts w:eastAsia="Calibri" w:cs="Tahoma"/>
          <w:szCs w:val="18"/>
          <w:lang w:val="pt-BR"/>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rsidR="00C066B5" w:rsidRPr="004F0262" w:rsidRDefault="00C066B5" w:rsidP="00C066B5">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C066B5" w:rsidRPr="00267CD5"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67CD5" w:rsidRDefault="00C066B5" w:rsidP="00FC0808">
            <w:pPr>
              <w:spacing w:after="200" w:line="276" w:lineRule="auto"/>
              <w:rPr>
                <w:rFonts w:eastAsia="Calibri" w:cs="Tahoma"/>
                <w:szCs w:val="18"/>
              </w:rPr>
            </w:pPr>
            <w:r w:rsidRPr="00267CD5">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67CD5" w:rsidRDefault="00C066B5" w:rsidP="00FC0808">
            <w:pPr>
              <w:spacing w:after="200" w:line="276" w:lineRule="auto"/>
              <w:rPr>
                <w:rFonts w:eastAsia="Calibri" w:cs="Tahoma"/>
                <w:szCs w:val="18"/>
              </w:rPr>
            </w:pPr>
            <w:r w:rsidRPr="00267CD5">
              <w:rPr>
                <w:rFonts w:cs="Tahoma"/>
                <w:b/>
                <w:color w:val="000000"/>
              </w:rPr>
              <w:t>Outorga de Licença</w:t>
            </w:r>
          </w:p>
        </w:tc>
      </w:tr>
      <w:tr w:rsidR="00C066B5" w:rsidRPr="004F0262"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FC0808">
            <w:pPr>
              <w:spacing w:line="276" w:lineRule="auto"/>
              <w:rPr>
                <w:rFonts w:eastAsia="Calibri" w:cs="Tahoma"/>
                <w:szCs w:val="18"/>
                <w:lang w:val="pt-BR"/>
              </w:rPr>
            </w:pPr>
            <w:r w:rsidRPr="004F0262">
              <w:rPr>
                <w:rFonts w:eastAsia="Calibri"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FC0808">
            <w:pPr>
              <w:spacing w:line="276" w:lineRule="auto"/>
              <w:rPr>
                <w:rFonts w:cs="Tahoma"/>
                <w:lang w:val="pt-BR"/>
              </w:rPr>
            </w:pPr>
            <w:r w:rsidRPr="004F0262">
              <w:rPr>
                <w:rFonts w:eastAsia="Calibri" w:cs="Tahoma"/>
                <w:szCs w:val="18"/>
                <w:lang w:val="pt-BR"/>
              </w:rPr>
              <w:t>Duas licenças do Windows Server 2008 R2 com Software Assurance</w:t>
            </w:r>
          </w:p>
          <w:p w:rsidR="00C066B5" w:rsidRPr="004F0262" w:rsidRDefault="00C066B5" w:rsidP="00FC0808">
            <w:pPr>
              <w:spacing w:line="276" w:lineRule="auto"/>
              <w:rPr>
                <w:rFonts w:eastAsia="Calibri" w:cs="Tahoma"/>
                <w:szCs w:val="18"/>
                <w:lang w:val="pt-BR"/>
              </w:rPr>
            </w:pPr>
            <w:r w:rsidRPr="004F0262">
              <w:rPr>
                <w:rFonts w:eastAsia="Calibri" w:cs="Tahoma"/>
                <w:szCs w:val="18"/>
                <w:lang w:val="pt-BR"/>
              </w:rPr>
              <w:t>Uma licença do Exchange Server 2010 Standard com Software Assurance</w:t>
            </w:r>
          </w:p>
        </w:tc>
      </w:tr>
      <w:tr w:rsidR="00C066B5" w:rsidRPr="004F0262"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1F4855">
            <w:pPr>
              <w:spacing w:line="276" w:lineRule="auto"/>
              <w:rPr>
                <w:rFonts w:eastAsia="Calibri" w:cs="Tahoma"/>
                <w:szCs w:val="18"/>
                <w:lang w:val="pt-BR"/>
              </w:rPr>
            </w:pPr>
            <w:r w:rsidRPr="004F0262">
              <w:rPr>
                <w:rFonts w:eastAsia="Calibri" w:cs="Tahoma"/>
                <w:szCs w:val="18"/>
                <w:lang w:val="pt-BR"/>
              </w:rPr>
              <w:t>SBS 2011 Standard com cobertura do Software Assurance em ou depois de 1o. de agosto de</w:t>
            </w:r>
            <w:r w:rsidR="001F4855" w:rsidRPr="004F0262">
              <w:rPr>
                <w:rFonts w:eastAsia="Calibri" w:cs="Tahoma"/>
                <w:szCs w:val="18"/>
                <w:lang w:val="pt-BR"/>
              </w:rPr>
              <w:t> </w:t>
            </w:r>
            <w:r w:rsidRPr="004F0262">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FC0808">
            <w:pPr>
              <w:spacing w:line="276" w:lineRule="auto"/>
              <w:rPr>
                <w:rFonts w:cs="Tahoma"/>
                <w:lang w:val="pt-BR"/>
              </w:rPr>
            </w:pPr>
            <w:r w:rsidRPr="004F0262">
              <w:rPr>
                <w:rFonts w:eastAsia="Calibri" w:cs="Tahoma"/>
                <w:szCs w:val="18"/>
                <w:lang w:val="pt-BR"/>
              </w:rPr>
              <w:t>Duas licenças do Windows Server 2012 com Software Assurance</w:t>
            </w:r>
          </w:p>
          <w:p w:rsidR="00C066B5" w:rsidRPr="004F0262" w:rsidRDefault="00C066B5" w:rsidP="00FC0808">
            <w:pPr>
              <w:spacing w:line="276" w:lineRule="auto"/>
              <w:rPr>
                <w:rFonts w:eastAsia="Calibri" w:cs="Tahoma"/>
                <w:szCs w:val="18"/>
                <w:lang w:val="pt-BR"/>
              </w:rPr>
            </w:pPr>
            <w:r w:rsidRPr="004F0262">
              <w:rPr>
                <w:rFonts w:eastAsia="Calibri" w:cs="Tahoma"/>
                <w:szCs w:val="18"/>
                <w:lang w:val="pt-BR"/>
              </w:rPr>
              <w:t>Uma licença do Exchange Server 2010 Standard com Software Assurance</w:t>
            </w:r>
          </w:p>
        </w:tc>
      </w:tr>
    </w:tbl>
    <w:p w:rsidR="00C066B5" w:rsidRPr="004F0262" w:rsidRDefault="00C066B5" w:rsidP="00C066B5">
      <w:pPr>
        <w:spacing w:after="100" w:afterAutospacing="1" w:line="276" w:lineRule="auto"/>
        <w:ind w:left="720"/>
        <w:contextualSpacing/>
        <w:rPr>
          <w:rFonts w:cs="Tahoma"/>
          <w:lang w:val="pt-BR"/>
        </w:rPr>
      </w:pPr>
    </w:p>
    <w:p w:rsidR="00C066B5" w:rsidRPr="004F0262" w:rsidRDefault="00C066B5" w:rsidP="001F4855">
      <w:pPr>
        <w:ind w:left="720"/>
        <w:rPr>
          <w:rFonts w:cs="Tahoma"/>
          <w:lang w:val="pt-BR"/>
        </w:rPr>
      </w:pPr>
      <w:r w:rsidRPr="004F0262">
        <w:rPr>
          <w:rFonts w:eastAsia="Calibri" w:cs="Tahoma"/>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w:t>
      </w:r>
      <w:r w:rsidR="001F4855" w:rsidRPr="004F0262">
        <w:rPr>
          <w:rFonts w:eastAsia="Calibri" w:cs="Tahoma"/>
          <w:szCs w:val="18"/>
          <w:lang w:val="pt-BR"/>
        </w:rPr>
        <w:t> </w:t>
      </w:r>
      <w:r w:rsidRPr="004F0262">
        <w:rPr>
          <w:rFonts w:eastAsia="Calibri" w:cs="Tahoma"/>
          <w:szCs w:val="18"/>
          <w:lang w:val="pt-BR"/>
        </w:rPr>
        <w:t>oferta.</w:t>
      </w:r>
    </w:p>
    <w:p w:rsidR="00C066B5" w:rsidRPr="004F0262" w:rsidRDefault="00C066B5" w:rsidP="00C066B5">
      <w:pPr>
        <w:pStyle w:val="ListParagraph"/>
        <w:contextualSpacing w:val="0"/>
        <w:rPr>
          <w:rFonts w:ascii="Tahoma" w:hAnsi="Tahoma" w:cs="Tahoma"/>
          <w:sz w:val="18"/>
          <w:szCs w:val="18"/>
          <w:lang w:val="pt-BR"/>
        </w:rPr>
      </w:pPr>
    </w:p>
    <w:p w:rsidR="00C066B5" w:rsidRPr="004F0262" w:rsidRDefault="00C066B5" w:rsidP="00C066B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066B5" w:rsidRPr="004F0262" w:rsidRDefault="00C066B5" w:rsidP="00C066B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lastRenderedPageBreak/>
        <w:t>Para cada Licença Qualificada adquirida sob Open Value Subscription, um cliente pode comprar uma licença do SBS 2011 Padrão, conforme cotado ou:</w:t>
      </w:r>
    </w:p>
    <w:p w:rsidR="00C066B5" w:rsidRPr="004F0262" w:rsidRDefault="00C066B5" w:rsidP="00C066B5">
      <w:pPr>
        <w:pStyle w:val="ListParagraph"/>
        <w:contextualSpacing w:val="0"/>
        <w:rPr>
          <w:rFonts w:ascii="Tahoma" w:hAnsi="Tahoma" w:cs="Tahoma"/>
          <w:sz w:val="18"/>
          <w:szCs w:val="18"/>
          <w:lang w:val="pt-BR"/>
        </w:rPr>
      </w:pPr>
    </w:p>
    <w:p w:rsidR="00C066B5" w:rsidRPr="004F0262" w:rsidRDefault="00C066B5" w:rsidP="00C066B5">
      <w:pPr>
        <w:pStyle w:val="ListParagraph"/>
        <w:numPr>
          <w:ilvl w:val="1"/>
          <w:numId w:val="100"/>
        </w:numPr>
        <w:tabs>
          <w:tab w:val="clear" w:pos="1440"/>
        </w:tabs>
        <w:contextualSpacing w:val="0"/>
        <w:rPr>
          <w:rFonts w:ascii="Tahoma" w:hAnsi="Tahoma" w:cs="Tahoma"/>
          <w:sz w:val="18"/>
          <w:szCs w:val="18"/>
          <w:lang w:val="pt-BR"/>
        </w:rPr>
      </w:pPr>
      <w:r w:rsidRPr="004F0262">
        <w:rPr>
          <w:rFonts w:ascii="Tahoma" w:eastAsia="Calibri" w:hAnsi="Tahoma" w:cs="Tahoma"/>
          <w:sz w:val="18"/>
          <w:szCs w:val="18"/>
          <w:lang w:val="pt-BR"/>
        </w:rPr>
        <w:t>Duas licenças do Windows Server 2012 Standard e uma licença do Exchange Server 2010 Standard para contratos que expiram em ou depois de 1</w:t>
      </w:r>
      <w:r w:rsidRPr="004F0262">
        <w:rPr>
          <w:rFonts w:ascii="Tahoma" w:eastAsia="Calibri" w:hAnsi="Tahoma" w:cs="Tahoma"/>
          <w:sz w:val="18"/>
          <w:szCs w:val="18"/>
          <w:vertAlign w:val="superscript"/>
          <w:lang w:val="pt-BR"/>
        </w:rPr>
        <w:t>º</w:t>
      </w:r>
      <w:r w:rsidRPr="004F0262">
        <w:rPr>
          <w:rFonts w:ascii="Tahoma" w:eastAsia="Calibri" w:hAnsi="Tahoma" w:cs="Tahoma"/>
          <w:sz w:val="18"/>
          <w:szCs w:val="18"/>
          <w:lang w:val="pt-BR"/>
        </w:rPr>
        <w:t xml:space="preserve"> de agosto de 2012 ou</w:t>
      </w:r>
    </w:p>
    <w:p w:rsidR="00C066B5" w:rsidRPr="004F0262" w:rsidRDefault="00C066B5" w:rsidP="00C066B5">
      <w:pPr>
        <w:pStyle w:val="ListParagraph"/>
        <w:numPr>
          <w:ilvl w:val="1"/>
          <w:numId w:val="100"/>
        </w:numPr>
        <w:tabs>
          <w:tab w:val="clear" w:pos="1440"/>
        </w:tabs>
        <w:contextualSpacing w:val="0"/>
        <w:rPr>
          <w:rFonts w:ascii="Tahoma" w:hAnsi="Tahoma" w:cs="Tahoma"/>
          <w:sz w:val="18"/>
          <w:szCs w:val="18"/>
          <w:lang w:val="pt-BR"/>
        </w:rPr>
      </w:pPr>
      <w:r w:rsidRPr="004F0262">
        <w:rPr>
          <w:rFonts w:ascii="Tahoma" w:eastAsia="Calibri" w:hAnsi="Tahoma" w:cs="Tahoma"/>
          <w:sz w:val="18"/>
          <w:szCs w:val="18"/>
          <w:lang w:val="pt-BR"/>
        </w:rPr>
        <w:t>Duas licenças do Windows Server 2008 R2 Standard e uma licença do Exchange Server 2010 Standard para contratos que expiram em julho de 2012.</w:t>
      </w:r>
    </w:p>
    <w:p w:rsidR="00C066B5" w:rsidRPr="004F0262" w:rsidRDefault="00C066B5" w:rsidP="00C066B5">
      <w:pPr>
        <w:ind w:left="720"/>
        <w:rPr>
          <w:rFonts w:cs="Tahoma"/>
          <w:szCs w:val="18"/>
          <w:lang w:val="pt-BR"/>
        </w:rPr>
      </w:pPr>
    </w:p>
    <w:p w:rsidR="00C066B5" w:rsidRPr="004F0262" w:rsidRDefault="00C066B5" w:rsidP="00E872A7">
      <w:pPr>
        <w:ind w:left="720"/>
        <w:rPr>
          <w:rFonts w:cs="Tahoma"/>
          <w:szCs w:val="18"/>
          <w:lang w:val="pt-BR"/>
        </w:rPr>
      </w:pPr>
      <w:r w:rsidRPr="004F0262">
        <w:rPr>
          <w:rFonts w:eastAsia="Calibri" w:cs="Tahoma"/>
          <w:szCs w:val="18"/>
          <w:lang w:val="pt-BR"/>
        </w:rPr>
        <w:t>Na atualização para o Windows Server Standard e Exchange Server 2010 Standard sob essa concessão, as</w:t>
      </w:r>
      <w:r w:rsidR="00E872A7" w:rsidRPr="004F0262">
        <w:rPr>
          <w:rFonts w:eastAsia="Calibri" w:cs="Tahoma"/>
          <w:szCs w:val="18"/>
          <w:lang w:val="pt-BR"/>
        </w:rPr>
        <w:t> </w:t>
      </w:r>
      <w:r w:rsidRPr="004F0262">
        <w:rPr>
          <w:rFonts w:eastAsia="Calibri" w:cs="Tahoma"/>
          <w:szCs w:val="18"/>
          <w:lang w:val="pt-BR"/>
        </w:rPr>
        <w:t>Licenças Qualificadas do SBS Standard existentes do cliente não serão mais válidas.</w:t>
      </w:r>
    </w:p>
    <w:p w:rsidR="00C066B5" w:rsidRPr="004F0262" w:rsidRDefault="00C066B5" w:rsidP="00C066B5">
      <w:pPr>
        <w:ind w:left="720"/>
        <w:rPr>
          <w:rFonts w:cs="Tahoma"/>
          <w:szCs w:val="18"/>
          <w:lang w:val="pt-BR"/>
        </w:rPr>
      </w:pPr>
    </w:p>
    <w:p w:rsidR="00C066B5" w:rsidRPr="004F0262" w:rsidRDefault="00C066B5" w:rsidP="00C066B5">
      <w:pPr>
        <w:ind w:left="720"/>
        <w:rPr>
          <w:rFonts w:cs="Tahoma"/>
          <w:szCs w:val="18"/>
          <w:lang w:val="pt-BR"/>
        </w:rPr>
      </w:pPr>
      <w:r w:rsidRPr="004F0262">
        <w:rPr>
          <w:rFonts w:cs="Tahoma"/>
          <w:color w:val="000000"/>
          <w:szCs w:val="18"/>
          <w:lang w:val="pt-BR"/>
        </w:rPr>
        <w:t xml:space="preserve">As licenças do SBS 2011 Standard </w:t>
      </w:r>
      <w:r w:rsidRPr="004F0262">
        <w:rPr>
          <w:rFonts w:cs="Tahoma"/>
          <w:bCs/>
          <w:color w:val="000000"/>
          <w:szCs w:val="18"/>
          <w:lang w:val="pt-BR"/>
        </w:rPr>
        <w:t>adquiridas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Open Value Subscription ou EES também são Licenças Qualificadas para os propósitos da concessão supracitada.</w:t>
      </w:r>
    </w:p>
    <w:p w:rsidR="00C066B5" w:rsidRPr="004F0262" w:rsidRDefault="00C066B5">
      <w:pPr>
        <w:rPr>
          <w:rFonts w:cs="Tahoma"/>
          <w:szCs w:val="18"/>
          <w:lang w:val="pt-BR"/>
        </w:rPr>
      </w:pPr>
    </w:p>
    <w:p w:rsidR="00C066B5" w:rsidRPr="004F0262" w:rsidRDefault="00C066B5">
      <w:pPr>
        <w:rPr>
          <w:rFonts w:cs="Tahoma"/>
          <w:lang w:val="pt-BR"/>
        </w:rPr>
      </w:pPr>
    </w:p>
    <w:p w:rsidR="00E06578" w:rsidRPr="00267CD5" w:rsidRDefault="00A560B6" w:rsidP="00EF2279">
      <w:pPr>
        <w:pStyle w:val="Heading2"/>
        <w:ind w:left="0"/>
        <w:rPr>
          <w:rFonts w:ascii="Tahoma" w:hAnsi="Tahoma" w:cs="Tahoma"/>
        </w:rPr>
      </w:pPr>
      <w:bookmarkStart w:id="1693" w:name="_122_Windows_Small"/>
      <w:bookmarkStart w:id="1694" w:name="_120_Windows_Small"/>
      <w:bookmarkStart w:id="1695" w:name="_110_Windows_Small"/>
      <w:bookmarkStart w:id="1696" w:name="_116_Windows_Small"/>
      <w:bookmarkStart w:id="1697" w:name="_Toc336338378"/>
      <w:bookmarkStart w:id="1698" w:name="_Toc363830117"/>
      <w:bookmarkEnd w:id="1693"/>
      <w:bookmarkEnd w:id="1694"/>
      <w:bookmarkEnd w:id="1695"/>
      <w:bookmarkEnd w:id="1696"/>
      <w:r w:rsidRPr="00267CD5">
        <w:rPr>
          <w:rFonts w:ascii="Tahoma" w:hAnsi="Tahoma" w:cs="Tahoma"/>
          <w:caps/>
          <w:color w:val="EE6000"/>
          <w:sz w:val="22"/>
          <w:szCs w:val="18"/>
          <w:vertAlign w:val="superscript"/>
        </w:rPr>
        <w:t>115</w:t>
      </w:r>
      <w:r w:rsidRPr="00AA4FE9">
        <w:rPr>
          <w:rFonts w:ascii="Tahoma" w:hAnsi="Tahoma" w:cs="Tahoma"/>
          <w:caps/>
          <w:color w:val="EE6000"/>
          <w:sz w:val="22"/>
          <w:szCs w:val="18"/>
        </w:rPr>
        <w:t xml:space="preserve"> </w:t>
      </w:r>
      <w:r w:rsidRPr="00267CD5">
        <w:rPr>
          <w:rFonts w:ascii="Tahoma" w:hAnsi="Tahoma" w:cs="Tahoma"/>
          <w:color w:val="F8701C"/>
          <w:sz w:val="22"/>
          <w:szCs w:val="22"/>
        </w:rPr>
        <w:t>Windows Small Business Server (SBS) 2011 CAL Suite</w:t>
      </w:r>
      <w:bookmarkEnd w:id="1697"/>
      <w:bookmarkEnd w:id="1698"/>
    </w:p>
    <w:p w:rsidR="00E06578" w:rsidRPr="00267CD5" w:rsidRDefault="00E06578" w:rsidP="000F0F4D">
      <w:pPr>
        <w:ind w:left="900"/>
        <w:rPr>
          <w:rFonts w:cs="Tahoma"/>
        </w:rPr>
      </w:pPr>
    </w:p>
    <w:p w:rsidR="000F0F4D" w:rsidRPr="004F0262" w:rsidRDefault="00836655" w:rsidP="000F0F4D">
      <w:pPr>
        <w:spacing w:after="60"/>
        <w:ind w:left="720"/>
        <w:rPr>
          <w:rFonts w:cs="Tahoma"/>
          <w:lang w:val="pt-BR"/>
        </w:rPr>
      </w:pPr>
      <w:r w:rsidRPr="004F0262">
        <w:rPr>
          <w:rFonts w:cs="Tahoma"/>
          <w:b/>
          <w:color w:val="000000"/>
          <w:lang w:val="pt-BR"/>
        </w:rPr>
        <w:t>Outorgas de licença associadas ao término da validade do Pacote de CALs do SBS 2011</w:t>
      </w:r>
    </w:p>
    <w:p w:rsidR="00836655" w:rsidRPr="004F0262" w:rsidRDefault="00836655" w:rsidP="000F0F4D">
      <w:pPr>
        <w:ind w:left="720"/>
        <w:rPr>
          <w:rFonts w:cs="Tahoma"/>
          <w:lang w:val="pt-BR"/>
        </w:rPr>
      </w:pPr>
      <w:r w:rsidRPr="004F0262">
        <w:rPr>
          <w:rFonts w:cs="Tahoma"/>
          <w:lang w:val="pt-BR"/>
        </w:rPr>
        <w:t>Os clientes com cobertura do Software Assurance ativa para o Pacote de CALs do SBS 2011 (</w:t>
      </w:r>
      <w:r w:rsidR="00997232" w:rsidRPr="004F0262">
        <w:rPr>
          <w:rFonts w:cs="Tahoma"/>
          <w:lang w:val="pt-BR"/>
        </w:rPr>
        <w:t>“</w:t>
      </w:r>
      <w:r w:rsidRPr="004F0262">
        <w:rPr>
          <w:rFonts w:cs="Tahoma"/>
          <w:lang w:val="pt-BR"/>
        </w:rPr>
        <w:t>CALs Qualificadas</w:t>
      </w:r>
      <w:r w:rsidR="00997232" w:rsidRPr="004F0262">
        <w:rPr>
          <w:rFonts w:cs="Tahoma"/>
          <w:lang w:val="pt-BR"/>
        </w:rPr>
        <w:t>”</w:t>
      </w:r>
      <w:r w:rsidRPr="004F0262">
        <w:rPr>
          <w:rFonts w:cs="Tahoma"/>
          <w:lang w:val="pt-BR"/>
        </w:rPr>
        <w:t>) estão qualificados para acessar o software Windows Server Standard e Exchange Server 2010 Standard.</w:t>
      </w:r>
      <w:r w:rsidR="006C0B98" w:rsidRPr="004F0262">
        <w:rPr>
          <w:rFonts w:cs="Tahoma"/>
          <w:lang w:val="pt-BR"/>
        </w:rPr>
        <w:t xml:space="preserve"> </w:t>
      </w:r>
      <w:r w:rsidRPr="004F0262">
        <w:rPr>
          <w:rFonts w:eastAsia="Calibri" w:cs="Tahoma"/>
          <w:szCs w:val="18"/>
          <w:lang w:val="pt-BR"/>
        </w:rPr>
        <w:t>Para facilitar tal acesso, para cada CAL Qualificada que o cliente possui, ele receberá uma CAL para cada licença do Windows Server e Exchange Server 2010, como pod</w:t>
      </w:r>
      <w:r w:rsidR="00E872A7" w:rsidRPr="004F0262">
        <w:rPr>
          <w:rFonts w:eastAsia="Calibri" w:cs="Tahoma"/>
          <w:szCs w:val="18"/>
          <w:lang w:val="pt-BR"/>
        </w:rPr>
        <w:t>e ser visto na tabela a seguir.</w:t>
      </w:r>
    </w:p>
    <w:p w:rsidR="000F0F4D" w:rsidRPr="004F0262" w:rsidRDefault="000F0F4D" w:rsidP="00155B9B">
      <w:pPr>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54"/>
        <w:gridCol w:w="4568"/>
      </w:tblGrid>
      <w:tr w:rsidR="00836655" w:rsidRPr="00267CD5" w:rsidTr="001F4855">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67CD5" w:rsidRDefault="00836655" w:rsidP="000A5032">
            <w:pPr>
              <w:spacing w:after="200" w:line="276" w:lineRule="auto"/>
              <w:rPr>
                <w:rFonts w:eastAsia="Calibri" w:cs="Tahoma"/>
                <w:szCs w:val="18"/>
              </w:rPr>
            </w:pPr>
            <w:r w:rsidRPr="00267CD5">
              <w:rPr>
                <w:rFonts w:cs="Tahoma"/>
                <w:b/>
                <w:color w:val="000000"/>
              </w:rPr>
              <w:t>Licenças Qualificadas</w:t>
            </w:r>
          </w:p>
        </w:tc>
        <w:tc>
          <w:tcPr>
            <w:tcW w:w="46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67CD5" w:rsidRDefault="00836655" w:rsidP="000A5032">
            <w:pPr>
              <w:spacing w:after="200" w:line="276" w:lineRule="auto"/>
              <w:rPr>
                <w:rFonts w:eastAsia="Calibri" w:cs="Tahoma"/>
                <w:szCs w:val="18"/>
              </w:rPr>
            </w:pPr>
            <w:r w:rsidRPr="00267CD5">
              <w:rPr>
                <w:rFonts w:cs="Tahoma"/>
                <w:b/>
                <w:color w:val="000000"/>
              </w:rPr>
              <w:t>Outorga de Licença</w:t>
            </w:r>
          </w:p>
        </w:tc>
      </w:tr>
      <w:tr w:rsidR="00836655" w:rsidRPr="004F0262" w:rsidTr="001F4855">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Pacote de CALs do SBS 2011 com cobertura do Software Assurance até 31 de julho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cs="Tahoma"/>
                <w:lang w:val="pt-BR"/>
              </w:rPr>
            </w:pPr>
            <w:r w:rsidRPr="004F0262">
              <w:rPr>
                <w:rFonts w:eastAsia="Calibri" w:cs="Tahoma"/>
                <w:szCs w:val="18"/>
                <w:lang w:val="pt-BR"/>
              </w:rPr>
              <w:t>CAL do Windows Server 2008 R2</w:t>
            </w:r>
          </w:p>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CAL do Exchange Server 2010</w:t>
            </w:r>
          </w:p>
        </w:tc>
      </w:tr>
      <w:tr w:rsidR="00836655" w:rsidRPr="004F0262" w:rsidTr="001F4855">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Pacote de CALs do SBS 2011 com cobertura do Software Assurance em ou depois de 1o. de agosto de 2012</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cs="Tahoma"/>
                <w:lang w:val="pt-BR"/>
              </w:rPr>
            </w:pPr>
            <w:r w:rsidRPr="004F0262">
              <w:rPr>
                <w:rFonts w:eastAsia="Calibri" w:cs="Tahoma"/>
                <w:szCs w:val="18"/>
                <w:lang w:val="pt-BR"/>
              </w:rPr>
              <w:t>CAL do Windows Server 2012 com Software Assurance</w:t>
            </w:r>
          </w:p>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CAL do Exchange Server 2010 com Software Assurance</w:t>
            </w:r>
          </w:p>
        </w:tc>
      </w:tr>
    </w:tbl>
    <w:p w:rsidR="000F0F4D" w:rsidRPr="004F0262" w:rsidRDefault="000F0F4D" w:rsidP="000F0F4D">
      <w:pPr>
        <w:pStyle w:val="ListParagraph"/>
        <w:contextualSpacing w:val="0"/>
        <w:rPr>
          <w:rFonts w:ascii="Tahoma" w:hAnsi="Tahoma" w:cs="Tahoma"/>
          <w:sz w:val="18"/>
          <w:szCs w:val="18"/>
          <w:lang w:val="pt-BR"/>
        </w:rPr>
      </w:pPr>
    </w:p>
    <w:p w:rsidR="00836655" w:rsidRPr="004F0262" w:rsidRDefault="00836655" w:rsidP="001F485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w:t>
      </w:r>
      <w:r w:rsidR="001F4855" w:rsidRPr="004F0262">
        <w:rPr>
          <w:rFonts w:ascii="Tahoma" w:eastAsia="Calibri" w:hAnsi="Tahoma" w:cs="Tahoma"/>
          <w:sz w:val="18"/>
          <w:szCs w:val="18"/>
          <w:lang w:val="pt-BR"/>
        </w:rPr>
        <w:t> </w:t>
      </w:r>
      <w:r w:rsidRPr="004F0262">
        <w:rPr>
          <w:rFonts w:ascii="Tahoma" w:eastAsia="Calibri" w:hAnsi="Tahoma" w:cs="Tahoma"/>
          <w:sz w:val="18"/>
          <w:szCs w:val="18"/>
          <w:lang w:val="pt-BR"/>
        </w:rPr>
        <w:t>CALs Qualificadas que expiram em agosto de 2012 poderão, até 31 de dezembro de 2012, renovar o</w:t>
      </w:r>
      <w:r w:rsidR="001F4855" w:rsidRPr="004F0262">
        <w:rPr>
          <w:rFonts w:ascii="Tahoma" w:eastAsia="Calibri" w:hAnsi="Tahoma" w:cs="Tahoma"/>
          <w:sz w:val="18"/>
          <w:szCs w:val="18"/>
          <w:lang w:val="pt-BR"/>
        </w:rPr>
        <w:t> </w:t>
      </w:r>
      <w:r w:rsidRPr="004F0262">
        <w:rPr>
          <w:rFonts w:ascii="Tahoma" w:eastAsia="Calibri" w:hAnsi="Tahoma" w:cs="Tahoma"/>
          <w:sz w:val="18"/>
          <w:szCs w:val="18"/>
          <w:lang w:val="pt-BR"/>
        </w:rPr>
        <w:t>Software Assurance nas CALs concedidas sob esta oferta. Os clientes com Software Assurance em CALs Qualificadas que expiram em julho de 2012 poderão, até 31 de dezembro de 2012, adquirir o Software Assurance nas CALs concedidas sob esta oferta.</w:t>
      </w:r>
    </w:p>
    <w:p w:rsidR="000F0F4D" w:rsidRPr="004F0262" w:rsidRDefault="000F0F4D" w:rsidP="000F0F4D">
      <w:pPr>
        <w:pStyle w:val="ListParagraph"/>
        <w:contextualSpacing w:val="0"/>
        <w:rPr>
          <w:rFonts w:ascii="Tahoma" w:hAnsi="Tahoma" w:cs="Tahoma"/>
          <w:sz w:val="18"/>
          <w:szCs w:val="18"/>
          <w:lang w:val="pt-BR"/>
        </w:rPr>
      </w:pPr>
    </w:p>
    <w:p w:rsidR="00836655" w:rsidRPr="004F0262" w:rsidRDefault="00836655" w:rsidP="00D5118C">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de acordo com CALs Qualificadas, as CALs adquiridas sob essa</w:t>
      </w:r>
      <w:r w:rsidR="00D5118C" w:rsidRPr="004F0262">
        <w:rPr>
          <w:rFonts w:ascii="Tahoma" w:eastAsia="Calibri" w:hAnsi="Tahoma" w:cs="Tahoma"/>
          <w:sz w:val="18"/>
          <w:szCs w:val="18"/>
          <w:lang w:val="pt-BR"/>
        </w:rPr>
        <w:t> </w:t>
      </w:r>
      <w:r w:rsidRPr="004F0262">
        <w:rPr>
          <w:rFonts w:ascii="Tahoma" w:eastAsia="Calibri" w:hAnsi="Tahoma" w:cs="Tahoma"/>
          <w:sz w:val="18"/>
          <w:szCs w:val="18"/>
          <w:lang w:val="pt-BR"/>
        </w:rPr>
        <w:t>concessão serão também perpétuas; caso contrário, as CALs adquiridas sob essa concessão expirarão quando as CALs Qualificadas subjacentes expirarem.</w:t>
      </w:r>
    </w:p>
    <w:p w:rsidR="000F0F4D" w:rsidRPr="004F0262" w:rsidRDefault="000F0F4D" w:rsidP="000F0F4D">
      <w:pPr>
        <w:pStyle w:val="ListParagraph"/>
        <w:contextualSpacing w:val="0"/>
        <w:rPr>
          <w:rFonts w:ascii="Tahoma" w:hAnsi="Tahoma" w:cs="Tahoma"/>
          <w:sz w:val="18"/>
          <w:szCs w:val="18"/>
          <w:lang w:val="pt-BR"/>
        </w:rPr>
      </w:pPr>
    </w:p>
    <w:p w:rsidR="00836655" w:rsidRPr="004F0262" w:rsidRDefault="00836655" w:rsidP="001F485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Para cada CAL Qualificada adquirida sob Open Value Subscription, um cliente pode comprar um Pacote de</w:t>
      </w:r>
      <w:r w:rsidR="001F4855" w:rsidRPr="004F0262">
        <w:rPr>
          <w:rFonts w:ascii="Tahoma" w:eastAsia="Calibri" w:hAnsi="Tahoma" w:cs="Tahoma"/>
          <w:sz w:val="18"/>
          <w:szCs w:val="18"/>
          <w:lang w:val="pt-BR"/>
        </w:rPr>
        <w:t> </w:t>
      </w:r>
      <w:r w:rsidRPr="004F0262">
        <w:rPr>
          <w:rFonts w:ascii="Tahoma" w:eastAsia="Calibri" w:hAnsi="Tahoma" w:cs="Tahoma"/>
          <w:sz w:val="18"/>
          <w:szCs w:val="18"/>
          <w:lang w:val="pt-BR"/>
        </w:rPr>
        <w:t>CALs do SBS 2011, conforme cotado ou:</w:t>
      </w:r>
    </w:p>
    <w:p w:rsidR="000F0F4D" w:rsidRPr="004F0262" w:rsidRDefault="000F0F4D" w:rsidP="000F0F4D">
      <w:pPr>
        <w:pStyle w:val="ListParagraph"/>
        <w:contextualSpacing w:val="0"/>
        <w:rPr>
          <w:rFonts w:ascii="Tahoma" w:hAnsi="Tahoma" w:cs="Tahoma"/>
          <w:sz w:val="18"/>
          <w:szCs w:val="18"/>
          <w:lang w:val="pt-BR"/>
        </w:rPr>
      </w:pPr>
    </w:p>
    <w:p w:rsidR="00836655" w:rsidRPr="004F0262"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pt-BR"/>
        </w:rPr>
      </w:pPr>
      <w:r w:rsidRPr="004F0262">
        <w:rPr>
          <w:rFonts w:ascii="Tahoma" w:eastAsia="Calibri" w:hAnsi="Tahoma" w:cs="Tahoma"/>
          <w:sz w:val="18"/>
          <w:szCs w:val="18"/>
          <w:lang w:val="pt-BR"/>
        </w:rPr>
        <w:t>Uma CAL para cada Windows Server 2012 Standard e Exchange Server 2010 para contratos que expiram em ou depois de 1</w:t>
      </w:r>
      <w:r w:rsidRPr="004F0262">
        <w:rPr>
          <w:rFonts w:ascii="Tahoma" w:eastAsia="Calibri" w:hAnsi="Tahoma" w:cs="Tahoma"/>
          <w:sz w:val="18"/>
          <w:szCs w:val="18"/>
          <w:vertAlign w:val="superscript"/>
          <w:lang w:val="pt-BR"/>
        </w:rPr>
        <w:t>º</w:t>
      </w:r>
      <w:r w:rsidRPr="004F0262">
        <w:rPr>
          <w:rFonts w:ascii="Tahoma" w:eastAsia="Calibri" w:hAnsi="Tahoma" w:cs="Tahoma"/>
          <w:sz w:val="18"/>
          <w:szCs w:val="18"/>
          <w:lang w:val="pt-BR"/>
        </w:rPr>
        <w:t xml:space="preserve"> de agosto de 2012 e</w:t>
      </w:r>
    </w:p>
    <w:p w:rsidR="00836655" w:rsidRPr="004F0262"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pt-BR"/>
        </w:rPr>
      </w:pPr>
      <w:r w:rsidRPr="004F0262">
        <w:rPr>
          <w:rFonts w:ascii="Tahoma" w:eastAsia="Calibri" w:hAnsi="Tahoma" w:cs="Tahoma"/>
          <w:sz w:val="18"/>
          <w:szCs w:val="18"/>
          <w:lang w:val="pt-BR"/>
        </w:rPr>
        <w:t>Uma CAL para cada Windows Server 2008 e Exchange Server 2010 Standard para contratos que expiram em julho de 2012.</w:t>
      </w:r>
    </w:p>
    <w:p w:rsidR="000F0F4D" w:rsidRPr="004F0262" w:rsidRDefault="000F0F4D" w:rsidP="000F0F4D">
      <w:pPr>
        <w:ind w:left="720"/>
        <w:rPr>
          <w:rFonts w:cs="Tahoma"/>
          <w:szCs w:val="18"/>
          <w:lang w:val="pt-BR"/>
        </w:rPr>
      </w:pPr>
    </w:p>
    <w:p w:rsidR="00836655" w:rsidRPr="004F0262" w:rsidRDefault="00836655" w:rsidP="000F0F4D">
      <w:pPr>
        <w:ind w:left="720"/>
        <w:rPr>
          <w:rFonts w:cs="Tahoma"/>
          <w:szCs w:val="18"/>
          <w:lang w:val="pt-BR"/>
        </w:rPr>
      </w:pPr>
      <w:r w:rsidRPr="004F0262">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rsidR="000F0F4D" w:rsidRPr="004F0262" w:rsidRDefault="000F0F4D" w:rsidP="000F0F4D">
      <w:pPr>
        <w:ind w:left="720"/>
        <w:rPr>
          <w:rFonts w:cs="Tahoma"/>
          <w:szCs w:val="18"/>
          <w:lang w:val="pt-BR"/>
        </w:rPr>
      </w:pPr>
    </w:p>
    <w:p w:rsidR="00836655" w:rsidRPr="004F0262" w:rsidRDefault="00836655" w:rsidP="000F0F4D">
      <w:pPr>
        <w:ind w:left="720"/>
        <w:rPr>
          <w:rFonts w:cs="Tahoma"/>
          <w:lang w:val="pt-BR"/>
        </w:rPr>
      </w:pPr>
      <w:r w:rsidRPr="004F0262">
        <w:rPr>
          <w:rFonts w:cs="Tahoma"/>
          <w:color w:val="000000"/>
          <w:lang w:val="pt-BR"/>
        </w:rPr>
        <w:lastRenderedPageBreak/>
        <w:t>O Pacote de CAL do SBS 2011</w:t>
      </w:r>
      <w:r w:rsidRPr="004F0262">
        <w:rPr>
          <w:rFonts w:cs="Tahoma"/>
          <w:bCs/>
          <w:color w:val="000000"/>
          <w:szCs w:val="18"/>
          <w:lang w:val="pt-BR"/>
        </w:rPr>
        <w:t xml:space="preserve"> adquirido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Open Value Subscription ou EES também são CALs Qualificadas para os propósitos da concessão supracitada.</w:t>
      </w:r>
      <w:r w:rsidRPr="004F0262">
        <w:rPr>
          <w:rFonts w:eastAsia="Calibri" w:cs="Tahoma"/>
          <w:szCs w:val="18"/>
          <w:lang w:val="pt-BR"/>
        </w:rPr>
        <w:t xml:space="preserve"> </w:t>
      </w:r>
    </w:p>
    <w:p w:rsidR="00C066B5" w:rsidRPr="00267CD5" w:rsidRDefault="00C066B5" w:rsidP="00C066B5">
      <w:pPr>
        <w:pStyle w:val="Heading2"/>
        <w:ind w:hanging="720"/>
        <w:rPr>
          <w:rFonts w:ascii="Tahoma" w:hAnsi="Tahoma" w:cs="Tahoma"/>
        </w:rPr>
      </w:pPr>
      <w:bookmarkStart w:id="1699" w:name="_116_Complemento_do"/>
      <w:bookmarkStart w:id="1700" w:name="Srv_122WinSmallBizSVR2011Addon"/>
      <w:bookmarkStart w:id="1701" w:name="_Toc336338379"/>
      <w:bookmarkStart w:id="1702" w:name="_Toc357669627"/>
      <w:bookmarkStart w:id="1703" w:name="_Toc363830118"/>
      <w:bookmarkStart w:id="1704" w:name="Srv_112WinSmallBizSVR2011Addon"/>
      <w:bookmarkStart w:id="1705" w:name="Srv_118WinSmallBizSVR2011Addon"/>
      <w:bookmarkEnd w:id="1699"/>
      <w:r w:rsidRPr="00267CD5">
        <w:rPr>
          <w:rFonts w:ascii="Tahoma" w:hAnsi="Tahoma" w:cs="Tahoma"/>
          <w:caps/>
          <w:color w:val="EE6000"/>
          <w:sz w:val="22"/>
          <w:szCs w:val="18"/>
          <w:vertAlign w:val="superscript"/>
        </w:rPr>
        <w:t>116</w:t>
      </w:r>
      <w:r w:rsidRPr="00AA4FE9">
        <w:rPr>
          <w:rFonts w:ascii="Tahoma" w:hAnsi="Tahoma" w:cs="Tahoma"/>
          <w:caps/>
          <w:color w:val="EE6000"/>
          <w:sz w:val="22"/>
          <w:szCs w:val="18"/>
        </w:rPr>
        <w:t xml:space="preserve"> </w:t>
      </w:r>
      <w:r w:rsidRPr="00267CD5">
        <w:rPr>
          <w:rFonts w:ascii="Tahoma" w:hAnsi="Tahoma" w:cs="Tahoma"/>
          <w:color w:val="EE6000"/>
          <w:sz w:val="22"/>
          <w:szCs w:val="18"/>
        </w:rPr>
        <w:t>Complemento do Windows Small Business Server (SBS) 2011 Premium</w:t>
      </w:r>
      <w:bookmarkEnd w:id="1700"/>
      <w:bookmarkEnd w:id="1701"/>
      <w:bookmarkEnd w:id="1702"/>
      <w:bookmarkEnd w:id="1703"/>
    </w:p>
    <w:bookmarkEnd w:id="1704"/>
    <w:bookmarkEnd w:id="1705"/>
    <w:p w:rsidR="00C066B5" w:rsidRPr="00267CD5" w:rsidRDefault="00C066B5" w:rsidP="00C066B5">
      <w:pPr>
        <w:ind w:left="900"/>
        <w:rPr>
          <w:rFonts w:cs="Tahoma"/>
        </w:rPr>
      </w:pPr>
    </w:p>
    <w:p w:rsidR="00C066B5" w:rsidRPr="004F0262" w:rsidRDefault="00C066B5" w:rsidP="00C066B5">
      <w:pPr>
        <w:spacing w:after="60"/>
        <w:ind w:left="720"/>
        <w:rPr>
          <w:rFonts w:cs="Tahoma"/>
          <w:lang w:val="pt-BR"/>
        </w:rPr>
      </w:pPr>
      <w:r w:rsidRPr="004F0262">
        <w:rPr>
          <w:rFonts w:cs="Tahoma"/>
          <w:b/>
          <w:color w:val="000000"/>
          <w:lang w:val="pt-BR"/>
        </w:rPr>
        <w:t>Outorgas de licença associadas ao término da validade do Complemento do SBS 2011 Premium</w:t>
      </w:r>
    </w:p>
    <w:p w:rsidR="00C066B5" w:rsidRPr="004F0262" w:rsidRDefault="00C066B5" w:rsidP="001F4855">
      <w:pPr>
        <w:ind w:left="720"/>
        <w:rPr>
          <w:rFonts w:cs="Tahoma"/>
          <w:lang w:val="pt-BR"/>
        </w:rPr>
      </w:pPr>
      <w:r w:rsidRPr="004F0262">
        <w:rPr>
          <w:rFonts w:cs="Tahoma"/>
          <w:color w:val="000000"/>
          <w:lang w:val="pt-BR"/>
        </w:rPr>
        <w:t>O Complemento do SBS 2011 Premium será a última versão do Complemento do SBS Premium. Os clientes de licenciamento por volume com Software Assurance ativo para licenças do Complemento do SBS 2011 Premium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xml:space="preserve">) poderão atualizar e </w:t>
      </w:r>
      <w:r w:rsidRPr="004F0262">
        <w:rPr>
          <w:rFonts w:eastAsia="Calibri" w:cs="Tahoma"/>
          <w:szCs w:val="18"/>
          <w:lang w:val="pt-BR"/>
        </w:rPr>
        <w:t>usar os softwares Windows Server Standard e SQL Server 2012 Standard em vez do SBS 2011 Premium. Para facilitar tal uso, para cada licença Qualificada que</w:t>
      </w:r>
      <w:r w:rsidR="001F4855" w:rsidRPr="004F0262">
        <w:rPr>
          <w:rFonts w:eastAsia="Calibri" w:cs="Tahoma"/>
          <w:szCs w:val="18"/>
          <w:lang w:val="pt-BR"/>
        </w:rPr>
        <w:t> </w:t>
      </w:r>
      <w:r w:rsidRPr="004F0262">
        <w:rPr>
          <w:rFonts w:eastAsia="Calibri" w:cs="Tahoma"/>
          <w:szCs w:val="18"/>
          <w:lang w:val="pt-BR"/>
        </w:rPr>
        <w:t>o cliente possui, ele receberá uma licença para cada licença do Windows Server e SQL Server 2012 (licenciada sob o modelo de Servidor/CAL), como pod</w:t>
      </w:r>
      <w:r w:rsidR="00E872A7" w:rsidRPr="004F0262">
        <w:rPr>
          <w:rFonts w:eastAsia="Calibri" w:cs="Tahoma"/>
          <w:szCs w:val="18"/>
          <w:lang w:val="pt-BR"/>
        </w:rPr>
        <w:t>e ser visto na tabela a seguir.</w:t>
      </w:r>
    </w:p>
    <w:p w:rsidR="00C066B5" w:rsidRPr="004F0262" w:rsidRDefault="00C066B5" w:rsidP="00C066B5">
      <w:pPr>
        <w:ind w:left="720"/>
        <w:rPr>
          <w:rFonts w:cs="Tahoma"/>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267CD5"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67CD5" w:rsidRDefault="00C066B5" w:rsidP="00FC0808">
            <w:pPr>
              <w:keepNext/>
              <w:spacing w:after="200" w:line="276" w:lineRule="auto"/>
              <w:rPr>
                <w:rFonts w:eastAsia="Calibri" w:cs="Tahoma"/>
                <w:szCs w:val="18"/>
              </w:rPr>
            </w:pPr>
            <w:r w:rsidRPr="00267CD5">
              <w:rPr>
                <w:rFonts w:cs="Tahoma"/>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67CD5" w:rsidRDefault="00C066B5" w:rsidP="00FC0808">
            <w:pPr>
              <w:keepNext/>
              <w:spacing w:after="200" w:line="276" w:lineRule="auto"/>
              <w:rPr>
                <w:rFonts w:eastAsia="Calibri" w:cs="Tahoma"/>
                <w:szCs w:val="18"/>
              </w:rPr>
            </w:pPr>
            <w:r w:rsidRPr="00267CD5">
              <w:rPr>
                <w:rFonts w:cs="Tahoma"/>
                <w:b/>
                <w:color w:val="000000"/>
              </w:rPr>
              <w:t>Outorga de Licença</w:t>
            </w:r>
          </w:p>
        </w:tc>
      </w:tr>
      <w:tr w:rsidR="00C066B5" w:rsidRPr="004F0262"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1F4855">
            <w:pPr>
              <w:keepNext/>
              <w:spacing w:line="276" w:lineRule="auto"/>
              <w:rPr>
                <w:rFonts w:eastAsia="Calibri" w:cs="Tahoma"/>
                <w:szCs w:val="18"/>
                <w:lang w:val="pt-BR"/>
              </w:rPr>
            </w:pPr>
            <w:r w:rsidRPr="004F0262">
              <w:rPr>
                <w:rFonts w:eastAsia="Calibri" w:cs="Tahoma"/>
                <w:szCs w:val="18"/>
                <w:lang w:val="pt-BR"/>
              </w:rPr>
              <w:t>Complemento do SBS 2011 Premium com cobertura do</w:t>
            </w:r>
            <w:r w:rsidR="001F4855" w:rsidRPr="004F0262">
              <w:rPr>
                <w:rFonts w:eastAsia="Calibri" w:cs="Tahoma"/>
                <w:szCs w:val="18"/>
                <w:lang w:val="pt-BR"/>
              </w:rPr>
              <w:t> </w:t>
            </w:r>
            <w:r w:rsidRPr="004F0262">
              <w:rPr>
                <w:rFonts w:eastAsia="Calibri" w:cs="Tahoma"/>
                <w:szCs w:val="18"/>
                <w:lang w:val="pt-BR"/>
              </w:rPr>
              <w:t>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FC0808">
            <w:pPr>
              <w:keepNext/>
              <w:spacing w:line="276" w:lineRule="auto"/>
              <w:rPr>
                <w:rFonts w:cs="Tahoma"/>
                <w:lang w:val="pt-BR"/>
              </w:rPr>
            </w:pPr>
            <w:r w:rsidRPr="004F0262">
              <w:rPr>
                <w:rFonts w:eastAsia="Calibri" w:cs="Tahoma"/>
                <w:szCs w:val="18"/>
                <w:lang w:val="pt-BR"/>
              </w:rPr>
              <w:t xml:space="preserve">CAL do Windows Server 2008 R2 </w:t>
            </w:r>
          </w:p>
          <w:p w:rsidR="00C066B5" w:rsidRPr="004F0262" w:rsidRDefault="00C066B5" w:rsidP="00FC0808">
            <w:pPr>
              <w:keepNext/>
              <w:spacing w:line="276" w:lineRule="auto"/>
              <w:rPr>
                <w:rFonts w:eastAsia="Calibri" w:cs="Tahoma"/>
                <w:szCs w:val="18"/>
                <w:lang w:val="pt-BR"/>
              </w:rPr>
            </w:pPr>
            <w:r w:rsidRPr="004F0262">
              <w:rPr>
                <w:rFonts w:eastAsia="Calibri" w:cs="Tahoma"/>
                <w:szCs w:val="18"/>
                <w:lang w:val="pt-BR"/>
              </w:rPr>
              <w:t xml:space="preserve">SQL Server 2012 </w:t>
            </w:r>
          </w:p>
        </w:tc>
      </w:tr>
      <w:tr w:rsidR="00C066B5" w:rsidRPr="00267CD5"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F0262" w:rsidRDefault="00C066B5" w:rsidP="001F4855">
            <w:pPr>
              <w:keepNext/>
              <w:spacing w:line="276" w:lineRule="auto"/>
              <w:rPr>
                <w:rFonts w:eastAsia="Calibri" w:cs="Tahoma"/>
                <w:szCs w:val="18"/>
                <w:lang w:val="pt-BR"/>
              </w:rPr>
            </w:pPr>
            <w:r w:rsidRPr="004F0262">
              <w:rPr>
                <w:rFonts w:eastAsia="Calibri" w:cs="Tahoma"/>
                <w:szCs w:val="18"/>
                <w:lang w:val="pt-BR"/>
              </w:rPr>
              <w:t>Complemento do SBS 2011 Premium com cobertura do</w:t>
            </w:r>
            <w:r w:rsidR="001F4855" w:rsidRPr="004F0262">
              <w:rPr>
                <w:rFonts w:eastAsia="Calibri" w:cs="Tahoma"/>
                <w:szCs w:val="18"/>
                <w:lang w:val="pt-BR"/>
              </w:rPr>
              <w:t> </w:t>
            </w:r>
            <w:r w:rsidRPr="004F0262">
              <w:rPr>
                <w:rFonts w:eastAsia="Calibri" w:cs="Tahoma"/>
                <w:szCs w:val="18"/>
                <w:lang w:val="pt-BR"/>
              </w:rPr>
              <w:t>Software Assurance em ou depois de 1o.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267CD5" w:rsidRDefault="00C066B5" w:rsidP="00FC0808">
            <w:pPr>
              <w:keepNext/>
              <w:spacing w:line="276" w:lineRule="auto"/>
              <w:rPr>
                <w:rFonts w:cs="Tahoma"/>
              </w:rPr>
            </w:pPr>
            <w:r w:rsidRPr="00267CD5">
              <w:rPr>
                <w:rFonts w:eastAsia="Calibri" w:cs="Tahoma"/>
                <w:szCs w:val="18"/>
              </w:rPr>
              <w:t>Windows Server 2012 com Software Assurance</w:t>
            </w:r>
          </w:p>
          <w:p w:rsidR="00C066B5" w:rsidRPr="00267CD5" w:rsidRDefault="00C066B5" w:rsidP="00FC0808">
            <w:pPr>
              <w:keepNext/>
              <w:spacing w:line="276" w:lineRule="auto"/>
              <w:rPr>
                <w:rFonts w:eastAsia="Calibri" w:cs="Tahoma"/>
                <w:szCs w:val="18"/>
              </w:rPr>
            </w:pPr>
            <w:r w:rsidRPr="00267CD5">
              <w:rPr>
                <w:rFonts w:eastAsia="Calibri" w:cs="Tahoma"/>
                <w:szCs w:val="18"/>
              </w:rPr>
              <w:t>SQL Server 2012 com Software Assurance</w:t>
            </w:r>
          </w:p>
        </w:tc>
      </w:tr>
    </w:tbl>
    <w:p w:rsidR="00C066B5" w:rsidRPr="009F47A2" w:rsidRDefault="00C066B5" w:rsidP="00C066B5">
      <w:pPr>
        <w:pStyle w:val="ListParagraph"/>
        <w:spacing w:after="100" w:afterAutospacing="1"/>
        <w:rPr>
          <w:rFonts w:ascii="Tahoma" w:hAnsi="Tahoma" w:cs="Tahoma"/>
          <w:sz w:val="18"/>
          <w:szCs w:val="18"/>
        </w:rPr>
      </w:pPr>
    </w:p>
    <w:p w:rsidR="00C066B5" w:rsidRPr="004F0262" w:rsidRDefault="00C066B5" w:rsidP="00C066B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4F0262">
        <w:rPr>
          <w:rStyle w:val="CommentReference"/>
          <w:rFonts w:ascii="Tahoma" w:hAnsi="Tahoma" w:cs="Tahoma"/>
          <w:sz w:val="18"/>
          <w:szCs w:val="18"/>
          <w:lang w:val="pt-BR"/>
        </w:rPr>
        <w:t>agosto de 2</w:t>
      </w:r>
      <w:r w:rsidRPr="004F0262">
        <w:rPr>
          <w:rFonts w:ascii="Tahoma" w:eastAsia="Calibri" w:hAnsi="Tahoma" w:cs="Tahoma"/>
          <w:sz w:val="18"/>
          <w:szCs w:val="18"/>
          <w:lang w:val="pt-BR"/>
        </w:rPr>
        <w:t>012 poderão</w:t>
      </w:r>
      <w:r w:rsidRPr="004F0262">
        <w:rPr>
          <w:rFonts w:ascii="Tahoma" w:eastAsia="Calibri" w:hAnsi="Tahoma" w:cs="Tahoma"/>
          <w:sz w:val="18"/>
          <w:szCs w:val="18"/>
          <w:vertAlign w:val="superscript"/>
          <w:lang w:val="pt-BR"/>
        </w:rPr>
        <w:t>,</w:t>
      </w:r>
      <w:r w:rsidRPr="004F0262">
        <w:rPr>
          <w:rFonts w:ascii="Tahoma" w:eastAsia="Calibri" w:hAnsi="Tahoma" w:cs="Tahoma"/>
          <w:sz w:val="18"/>
          <w:szCs w:val="18"/>
          <w:lang w:val="pt-BR"/>
        </w:rPr>
        <w:t xml:space="preserve"> até 31</w:t>
      </w:r>
      <w:r w:rsidRPr="004F0262">
        <w:rPr>
          <w:rFonts w:ascii="Tahoma" w:eastAsia="Calibri" w:hAnsi="Tahoma" w:cs="Tahoma"/>
          <w:sz w:val="18"/>
          <w:szCs w:val="18"/>
          <w:vertAlign w:val="superscript"/>
          <w:lang w:val="pt-BR"/>
        </w:rPr>
        <w:t xml:space="preserve"> de </w:t>
      </w:r>
      <w:r w:rsidRPr="004F0262">
        <w:rPr>
          <w:rFonts w:ascii="Tahoma" w:eastAsia="Calibri" w:hAnsi="Tahoma" w:cs="Tahoma"/>
          <w:sz w:val="18"/>
          <w:szCs w:val="18"/>
          <w:lang w:val="pt-BR"/>
        </w:rPr>
        <w:t>dezembro de 2012, renovar o Software Assurance nas licenças concedidas sob esta oferta.</w:t>
      </w:r>
    </w:p>
    <w:p w:rsidR="00C066B5" w:rsidRPr="004F0262" w:rsidRDefault="00C066B5" w:rsidP="00C066B5">
      <w:pPr>
        <w:pStyle w:val="ListParagraph"/>
        <w:contextualSpacing w:val="0"/>
        <w:rPr>
          <w:rFonts w:ascii="Tahoma" w:hAnsi="Tahoma" w:cs="Tahoma"/>
          <w:sz w:val="18"/>
          <w:szCs w:val="18"/>
          <w:lang w:val="pt-BR"/>
        </w:rPr>
      </w:pPr>
    </w:p>
    <w:p w:rsidR="00C066B5" w:rsidRPr="004F0262" w:rsidRDefault="00C066B5" w:rsidP="009F47A2">
      <w:pPr>
        <w:spacing w:line="276" w:lineRule="auto"/>
        <w:ind w:left="720"/>
        <w:rPr>
          <w:rFonts w:cs="Tahoma"/>
          <w:szCs w:val="18"/>
          <w:lang w:val="pt-BR"/>
        </w:rPr>
      </w:pPr>
      <w:r w:rsidRPr="004F0262">
        <w:rPr>
          <w:rFonts w:cs="Tahoma"/>
          <w:color w:val="000000"/>
          <w:szCs w:val="18"/>
          <w:lang w:val="pt-BR"/>
        </w:rPr>
        <w:t>Os clientes cuja cobertura do Software Assurance em Licenças Qualificadas que expiram em julho de 2012 poderão</w:t>
      </w:r>
      <w:r w:rsidRPr="004F0262">
        <w:rPr>
          <w:rFonts w:eastAsia="Calibri" w:cs="Tahoma"/>
          <w:szCs w:val="18"/>
          <w:lang w:val="pt-BR"/>
        </w:rPr>
        <w:t>, até 31 de dezembro de 2012, adquirir o Software Assurance nas licenças concedidas sob esta</w:t>
      </w:r>
      <w:r w:rsidR="009F47A2" w:rsidRPr="004F0262">
        <w:rPr>
          <w:rFonts w:eastAsia="Calibri" w:cs="Tahoma"/>
          <w:szCs w:val="18"/>
          <w:lang w:val="pt-BR"/>
        </w:rPr>
        <w:t> </w:t>
      </w:r>
      <w:r w:rsidRPr="004F0262">
        <w:rPr>
          <w:rFonts w:eastAsia="Calibri" w:cs="Tahoma"/>
          <w:szCs w:val="18"/>
          <w:lang w:val="pt-BR"/>
        </w:rPr>
        <w:t>oferta.</w:t>
      </w:r>
    </w:p>
    <w:p w:rsidR="00C066B5" w:rsidRPr="004F0262" w:rsidRDefault="00C066B5" w:rsidP="00C066B5">
      <w:pPr>
        <w:spacing w:line="276" w:lineRule="auto"/>
        <w:ind w:left="720"/>
        <w:rPr>
          <w:rFonts w:cs="Tahoma"/>
          <w:szCs w:val="18"/>
          <w:lang w:val="pt-BR"/>
        </w:rPr>
      </w:pPr>
    </w:p>
    <w:p w:rsidR="00C066B5" w:rsidRPr="004F0262" w:rsidRDefault="00C066B5" w:rsidP="00C066B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066B5" w:rsidRPr="004F0262" w:rsidRDefault="00C066B5" w:rsidP="00C066B5">
      <w:pPr>
        <w:pStyle w:val="ListParagraph"/>
        <w:contextualSpacing w:val="0"/>
        <w:rPr>
          <w:rFonts w:ascii="Tahoma" w:hAnsi="Tahoma" w:cs="Tahoma"/>
          <w:sz w:val="18"/>
          <w:szCs w:val="18"/>
          <w:lang w:val="pt-BR"/>
        </w:rPr>
      </w:pPr>
    </w:p>
    <w:p w:rsidR="00C066B5" w:rsidRPr="004F0262" w:rsidRDefault="00C066B5" w:rsidP="00C066B5">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Para cada Licença Qualificada adquirida sob Open Value Subscription, um cliente pode comprar uma licença do Complemento do SBS 2011 Premium, conforme cotado ou:</w:t>
      </w:r>
    </w:p>
    <w:p w:rsidR="00C066B5" w:rsidRPr="004F0262" w:rsidRDefault="00C066B5" w:rsidP="00C066B5">
      <w:pPr>
        <w:pStyle w:val="ListParagraph"/>
        <w:contextualSpacing w:val="0"/>
        <w:rPr>
          <w:rFonts w:ascii="Tahoma" w:hAnsi="Tahoma" w:cs="Tahoma"/>
          <w:sz w:val="18"/>
          <w:szCs w:val="18"/>
          <w:lang w:val="pt-BR"/>
        </w:rPr>
      </w:pPr>
    </w:p>
    <w:p w:rsidR="00C066B5" w:rsidRPr="004F0262" w:rsidRDefault="00C066B5" w:rsidP="00C066B5">
      <w:pPr>
        <w:pStyle w:val="ListParagraph"/>
        <w:numPr>
          <w:ilvl w:val="1"/>
          <w:numId w:val="100"/>
        </w:numPr>
        <w:tabs>
          <w:tab w:val="clear" w:pos="1440"/>
        </w:tabs>
        <w:spacing w:after="60"/>
        <w:contextualSpacing w:val="0"/>
        <w:rPr>
          <w:rFonts w:ascii="Tahoma" w:hAnsi="Tahoma" w:cs="Tahoma"/>
          <w:sz w:val="18"/>
          <w:szCs w:val="18"/>
          <w:lang w:val="pt-BR"/>
        </w:rPr>
      </w:pPr>
      <w:r w:rsidRPr="004F0262">
        <w:rPr>
          <w:rFonts w:ascii="Tahoma" w:eastAsia="Calibri" w:hAnsi="Tahoma" w:cs="Tahoma"/>
          <w:sz w:val="18"/>
          <w:szCs w:val="18"/>
          <w:lang w:val="pt-BR"/>
        </w:rPr>
        <w:t>Uma licença para cada Windows Server 2012 Standard e SQL Server 2012 Standard (licenciada sob o modelo de licenciamento Servidor-CAL) para contratos que expiram em ou depois de 1</w:t>
      </w:r>
      <w:r w:rsidRPr="004F0262">
        <w:rPr>
          <w:rFonts w:ascii="Tahoma" w:eastAsia="Calibri" w:hAnsi="Tahoma" w:cs="Tahoma"/>
          <w:sz w:val="18"/>
          <w:szCs w:val="18"/>
          <w:vertAlign w:val="superscript"/>
          <w:lang w:val="pt-BR"/>
        </w:rPr>
        <w:t>º</w:t>
      </w:r>
      <w:r w:rsidRPr="004F0262">
        <w:rPr>
          <w:rFonts w:ascii="Tahoma" w:eastAsia="Calibri" w:hAnsi="Tahoma" w:cs="Tahoma"/>
          <w:sz w:val="18"/>
          <w:szCs w:val="18"/>
          <w:lang w:val="pt-BR"/>
        </w:rPr>
        <w:t xml:space="preserve"> de agosto de 2012 ou</w:t>
      </w:r>
    </w:p>
    <w:p w:rsidR="00C066B5" w:rsidRPr="004F0262" w:rsidRDefault="00C066B5" w:rsidP="00C066B5">
      <w:pPr>
        <w:pStyle w:val="ListParagraph"/>
        <w:numPr>
          <w:ilvl w:val="1"/>
          <w:numId w:val="100"/>
        </w:numPr>
        <w:tabs>
          <w:tab w:val="clear" w:pos="1440"/>
        </w:tabs>
        <w:spacing w:after="60"/>
        <w:contextualSpacing w:val="0"/>
        <w:rPr>
          <w:rFonts w:ascii="Tahoma" w:hAnsi="Tahoma" w:cs="Tahoma"/>
          <w:sz w:val="18"/>
          <w:szCs w:val="18"/>
          <w:lang w:val="pt-BR"/>
        </w:rPr>
      </w:pPr>
      <w:r w:rsidRPr="004F0262">
        <w:rPr>
          <w:rFonts w:ascii="Tahoma" w:eastAsia="Calibri" w:hAnsi="Tahoma" w:cs="Tahoma"/>
          <w:sz w:val="18"/>
          <w:szCs w:val="18"/>
          <w:lang w:val="pt-BR"/>
        </w:rPr>
        <w:t>Uma licença para cada Windows Server 2008 R2 Standard e SQL Server 2012 Standard (licenciada sob o modelo de licenciamento Servidor-CAL) para contratos que expiram em julho de 2012.</w:t>
      </w:r>
    </w:p>
    <w:p w:rsidR="00C066B5" w:rsidRPr="004F0262" w:rsidRDefault="00C066B5" w:rsidP="00C066B5">
      <w:pPr>
        <w:spacing w:line="276" w:lineRule="auto"/>
        <w:ind w:left="720"/>
        <w:rPr>
          <w:rFonts w:cs="Tahoma"/>
          <w:szCs w:val="18"/>
          <w:lang w:val="pt-BR"/>
        </w:rPr>
      </w:pPr>
    </w:p>
    <w:p w:rsidR="00C066B5" w:rsidRPr="004F0262" w:rsidRDefault="00C066B5" w:rsidP="00C066B5">
      <w:pPr>
        <w:spacing w:line="276" w:lineRule="auto"/>
        <w:ind w:left="720"/>
        <w:rPr>
          <w:rFonts w:cs="Tahoma"/>
          <w:szCs w:val="18"/>
          <w:lang w:val="pt-BR"/>
        </w:rPr>
      </w:pPr>
      <w:r w:rsidRPr="004F0262">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rsidR="00C066B5" w:rsidRPr="004F0262" w:rsidRDefault="00C066B5" w:rsidP="00C066B5">
      <w:pPr>
        <w:spacing w:line="276" w:lineRule="auto"/>
        <w:ind w:left="720"/>
        <w:rPr>
          <w:rFonts w:cs="Tahoma"/>
          <w:szCs w:val="18"/>
          <w:lang w:val="pt-BR"/>
        </w:rPr>
      </w:pPr>
    </w:p>
    <w:p w:rsidR="00C066B5" w:rsidRPr="004F0262" w:rsidRDefault="00C066B5" w:rsidP="00C066B5">
      <w:pPr>
        <w:spacing w:line="276" w:lineRule="auto"/>
        <w:ind w:left="720"/>
        <w:rPr>
          <w:rFonts w:cs="Tahoma"/>
          <w:szCs w:val="18"/>
          <w:lang w:val="pt-BR"/>
        </w:rPr>
      </w:pPr>
      <w:r w:rsidRPr="004F0262">
        <w:rPr>
          <w:rFonts w:eastAsia="Calibri" w:cs="Tahoma"/>
          <w:szCs w:val="18"/>
          <w:lang w:val="pt-BR"/>
        </w:rPr>
        <w:t>As licenças do Complemento do SBS 2011 Premium adquiridas posteriormente no mesmo prazo de registro, como parte de um processo de adequação (</w:t>
      </w:r>
      <w:r w:rsidR="00997232" w:rsidRPr="004F0262">
        <w:rPr>
          <w:rFonts w:eastAsia="Calibri" w:cs="Tahoma"/>
          <w:szCs w:val="18"/>
          <w:lang w:val="pt-BR"/>
        </w:rPr>
        <w:t>“</w:t>
      </w:r>
      <w:r w:rsidRPr="004F0262">
        <w:rPr>
          <w:rFonts w:eastAsia="Calibri" w:cs="Tahoma"/>
          <w:szCs w:val="18"/>
          <w:lang w:val="pt-BR"/>
        </w:rPr>
        <w:t>true-up</w:t>
      </w:r>
      <w:r w:rsidR="00997232" w:rsidRPr="004F0262">
        <w:rPr>
          <w:rFonts w:eastAsia="Calibri" w:cs="Tahoma"/>
          <w:szCs w:val="18"/>
          <w:lang w:val="pt-BR"/>
        </w:rPr>
        <w:t>”</w:t>
      </w:r>
      <w:r w:rsidRPr="004F0262">
        <w:rPr>
          <w:rFonts w:eastAsia="Calibri" w:cs="Tahoma"/>
          <w:szCs w:val="18"/>
          <w:lang w:val="pt-BR"/>
        </w:rPr>
        <w:t>) programado do cliente Open Value Subscription ou EES também são Licenças Qualificadas para os propósitos da concessão supracitada.</w:t>
      </w:r>
    </w:p>
    <w:p w:rsidR="00C066B5" w:rsidRPr="004F0262" w:rsidRDefault="00C066B5" w:rsidP="000F0F4D">
      <w:pPr>
        <w:ind w:left="900"/>
        <w:rPr>
          <w:rFonts w:cs="Tahoma"/>
          <w:lang w:val="pt-BR"/>
        </w:rPr>
      </w:pPr>
    </w:p>
    <w:p w:rsidR="009F47A2" w:rsidRPr="004F0262" w:rsidRDefault="009F47A2" w:rsidP="000F0F4D">
      <w:pPr>
        <w:ind w:left="900"/>
        <w:rPr>
          <w:rFonts w:cs="Tahoma"/>
          <w:lang w:val="pt-BR"/>
        </w:rPr>
      </w:pPr>
    </w:p>
    <w:p w:rsidR="009F47A2" w:rsidRPr="004F0262" w:rsidRDefault="009F47A2" w:rsidP="000F0F4D">
      <w:pPr>
        <w:ind w:left="900"/>
        <w:rPr>
          <w:rFonts w:cs="Tahoma"/>
          <w:lang w:val="pt-BR"/>
        </w:rPr>
      </w:pPr>
    </w:p>
    <w:p w:rsidR="009F47A2" w:rsidRPr="004F0262" w:rsidRDefault="009F47A2" w:rsidP="000F0F4D">
      <w:pPr>
        <w:ind w:left="900"/>
        <w:rPr>
          <w:rFonts w:cs="Tahoma"/>
          <w:lang w:val="pt-BR"/>
        </w:rPr>
      </w:pPr>
    </w:p>
    <w:p w:rsidR="009F47A2" w:rsidRPr="004F0262" w:rsidRDefault="009F47A2" w:rsidP="000F0F4D">
      <w:pPr>
        <w:ind w:left="900"/>
        <w:rPr>
          <w:rFonts w:cs="Tahoma"/>
          <w:lang w:val="pt-BR"/>
        </w:rPr>
      </w:pPr>
    </w:p>
    <w:p w:rsidR="009F47A2" w:rsidRPr="004F0262" w:rsidRDefault="009F47A2" w:rsidP="000F0F4D">
      <w:pPr>
        <w:ind w:left="900"/>
        <w:rPr>
          <w:rFonts w:cs="Tahoma"/>
          <w:lang w:val="pt-BR"/>
        </w:rPr>
      </w:pPr>
    </w:p>
    <w:p w:rsidR="009F47A2" w:rsidRPr="004F0262" w:rsidRDefault="009F47A2" w:rsidP="000F0F4D">
      <w:pPr>
        <w:ind w:left="900"/>
        <w:rPr>
          <w:rFonts w:cs="Tahoma"/>
          <w:lang w:val="pt-BR"/>
        </w:rPr>
      </w:pPr>
    </w:p>
    <w:p w:rsidR="00C066B5" w:rsidRPr="004F0262" w:rsidRDefault="00C066B5" w:rsidP="000F0F4D">
      <w:pPr>
        <w:ind w:left="900"/>
        <w:rPr>
          <w:rFonts w:cs="Tahoma"/>
          <w:lang w:val="pt-BR"/>
        </w:rPr>
      </w:pPr>
    </w:p>
    <w:p w:rsidR="00E06578" w:rsidRPr="004F0262" w:rsidRDefault="00A560B6" w:rsidP="009F47A2">
      <w:pPr>
        <w:pStyle w:val="Heading2"/>
        <w:ind w:left="331" w:hanging="331"/>
        <w:rPr>
          <w:rFonts w:ascii="Tahoma" w:hAnsi="Tahoma" w:cs="Tahoma"/>
          <w:lang w:val="pt-BR"/>
        </w:rPr>
      </w:pPr>
      <w:bookmarkStart w:id="1706" w:name="_124_Windows_Small"/>
      <w:bookmarkStart w:id="1707" w:name="_112_Windows_Small"/>
      <w:bookmarkStart w:id="1708" w:name="_117_Windows_Small"/>
      <w:bookmarkStart w:id="1709" w:name="_117_Pacote_de"/>
      <w:bookmarkStart w:id="1710" w:name="_Toc336338380"/>
      <w:bookmarkStart w:id="1711" w:name="_Toc363830119"/>
      <w:bookmarkEnd w:id="1706"/>
      <w:bookmarkEnd w:id="1707"/>
      <w:bookmarkEnd w:id="1708"/>
      <w:bookmarkEnd w:id="1709"/>
      <w:r w:rsidRPr="004F0262">
        <w:rPr>
          <w:rFonts w:ascii="Tahoma" w:hAnsi="Tahoma" w:cs="Tahoma"/>
          <w:caps/>
          <w:color w:val="EE6000"/>
          <w:sz w:val="22"/>
          <w:szCs w:val="18"/>
          <w:vertAlign w:val="superscript"/>
          <w:lang w:val="pt-BR"/>
        </w:rPr>
        <w:t>117</w:t>
      </w:r>
      <w:r w:rsidRPr="004F0262">
        <w:rPr>
          <w:rFonts w:ascii="Tahoma" w:hAnsi="Tahoma" w:cs="Tahoma"/>
          <w:color w:val="EE6000"/>
          <w:sz w:val="22"/>
          <w:szCs w:val="18"/>
          <w:lang w:val="pt-BR"/>
        </w:rPr>
        <w:t xml:space="preserve"> </w:t>
      </w:r>
      <w:r w:rsidRPr="004F0262">
        <w:rPr>
          <w:rFonts w:ascii="Tahoma" w:hAnsi="Tahoma" w:cs="Tahoma"/>
          <w:color w:val="F8701C"/>
          <w:sz w:val="22"/>
          <w:szCs w:val="22"/>
          <w:lang w:val="pt-BR"/>
        </w:rPr>
        <w:t>Pacote de CALs do Complemento do Windows Small Business Server (SBS) 2011 Premium</w:t>
      </w:r>
      <w:bookmarkEnd w:id="1710"/>
      <w:bookmarkEnd w:id="1711"/>
    </w:p>
    <w:p w:rsidR="00E06578" w:rsidRPr="004F0262" w:rsidRDefault="00E06578" w:rsidP="00910113">
      <w:pPr>
        <w:ind w:left="720"/>
        <w:rPr>
          <w:rFonts w:cs="Tahoma"/>
          <w:lang w:val="pt-BR"/>
        </w:rPr>
      </w:pPr>
    </w:p>
    <w:p w:rsidR="00910113" w:rsidRPr="004F0262" w:rsidRDefault="00836655" w:rsidP="009F47A2">
      <w:pPr>
        <w:spacing w:after="60"/>
        <w:ind w:left="720"/>
        <w:rPr>
          <w:rFonts w:cs="Tahoma"/>
          <w:lang w:val="pt-BR"/>
        </w:rPr>
      </w:pPr>
      <w:r w:rsidRPr="004F0262">
        <w:rPr>
          <w:rFonts w:cs="Tahoma"/>
          <w:b/>
          <w:color w:val="000000"/>
          <w:lang w:val="pt-BR"/>
        </w:rPr>
        <w:t>Outorgas de licença associadas ao término da validade do Pacote de CALs do Complemento do</w:t>
      </w:r>
      <w:r w:rsidR="009F47A2" w:rsidRPr="004F0262">
        <w:rPr>
          <w:rFonts w:cs="Tahoma"/>
          <w:b/>
          <w:color w:val="000000"/>
          <w:lang w:val="pt-BR"/>
        </w:rPr>
        <w:t> </w:t>
      </w:r>
      <w:r w:rsidRPr="004F0262">
        <w:rPr>
          <w:rFonts w:cs="Tahoma"/>
          <w:b/>
          <w:color w:val="000000"/>
          <w:lang w:val="pt-BR"/>
        </w:rPr>
        <w:t>SBS 2011 Premium</w:t>
      </w:r>
    </w:p>
    <w:p w:rsidR="002512D3" w:rsidRPr="004F0262" w:rsidRDefault="00836655" w:rsidP="00E872A7">
      <w:pPr>
        <w:ind w:left="720"/>
        <w:rPr>
          <w:rFonts w:cs="Tahoma"/>
          <w:lang w:val="pt-BR"/>
        </w:rPr>
      </w:pPr>
      <w:r w:rsidRPr="004F0262">
        <w:rPr>
          <w:rFonts w:cs="Tahoma"/>
          <w:lang w:val="pt-BR"/>
        </w:rPr>
        <w:t>Os clientes com cobertura do Software Assurance ativa para o Pacote de CALs do Complemento do SBS 2011 Premium (</w:t>
      </w:r>
      <w:r w:rsidR="00997232" w:rsidRPr="004F0262">
        <w:rPr>
          <w:rFonts w:cs="Tahoma"/>
          <w:lang w:val="pt-BR"/>
        </w:rPr>
        <w:t>“</w:t>
      </w:r>
      <w:r w:rsidRPr="004F0262">
        <w:rPr>
          <w:rFonts w:cs="Tahoma"/>
          <w:lang w:val="pt-BR"/>
        </w:rPr>
        <w:t>CALs Qualificadas</w:t>
      </w:r>
      <w:r w:rsidR="00997232" w:rsidRPr="004F0262">
        <w:rPr>
          <w:rFonts w:cs="Tahoma"/>
          <w:lang w:val="pt-BR"/>
        </w:rPr>
        <w:t>”</w:t>
      </w:r>
      <w:r w:rsidRPr="004F0262">
        <w:rPr>
          <w:rFonts w:cs="Tahoma"/>
          <w:lang w:val="pt-BR"/>
        </w:rPr>
        <w:t>) estão qualificados para acessar os softwares Windows Server Standard e SQL Server 2012 Standard.</w:t>
      </w:r>
      <w:r w:rsidR="006C0B98" w:rsidRPr="004F0262">
        <w:rPr>
          <w:rFonts w:cs="Tahoma"/>
          <w:lang w:val="pt-BR"/>
        </w:rPr>
        <w:t xml:space="preserve"> </w:t>
      </w:r>
      <w:r w:rsidRPr="004F0262">
        <w:rPr>
          <w:rFonts w:cs="Tahoma"/>
          <w:lang w:val="pt-BR"/>
        </w:rPr>
        <w:t>A partir de 1</w:t>
      </w:r>
      <w:r w:rsidRPr="004F0262">
        <w:rPr>
          <w:rFonts w:cs="Tahoma"/>
          <w:vertAlign w:val="superscript"/>
          <w:lang w:val="pt-BR"/>
        </w:rPr>
        <w:t>º</w:t>
      </w:r>
      <w:r w:rsidRPr="004F0262">
        <w:rPr>
          <w:rFonts w:cs="Tahoma"/>
          <w:lang w:val="pt-BR"/>
        </w:rPr>
        <w:t xml:space="preserve"> de agosto de 2012, para cada Pacote de CALs qualificadas do Complemento do SBS 2011 Premium que o cliente possuir, o cliente será considerado possuidor de uma CAL</w:t>
      </w:r>
      <w:r w:rsidR="00E872A7" w:rsidRPr="004F0262">
        <w:rPr>
          <w:rFonts w:cs="Tahoma"/>
          <w:lang w:val="pt-BR"/>
        </w:rPr>
        <w:t> </w:t>
      </w:r>
      <w:r w:rsidRPr="004F0262">
        <w:rPr>
          <w:rFonts w:cs="Tahoma"/>
          <w:lang w:val="pt-BR"/>
        </w:rPr>
        <w:t xml:space="preserve">do Windows Server 2012 e uma CAL do SQL Server 2012 com cobertura de Software Assurance. </w:t>
      </w:r>
      <w:r w:rsidRPr="004F0262">
        <w:rPr>
          <w:rFonts w:eastAsia="Calibri" w:cs="Tahoma"/>
          <w:szCs w:val="18"/>
          <w:lang w:val="pt-BR"/>
        </w:rPr>
        <w:t>Para</w:t>
      </w:r>
      <w:r w:rsidR="00E872A7" w:rsidRPr="004F0262">
        <w:rPr>
          <w:rFonts w:eastAsia="Calibri" w:cs="Tahoma"/>
          <w:szCs w:val="18"/>
          <w:lang w:val="pt-BR"/>
        </w:rPr>
        <w:t> </w:t>
      </w:r>
      <w:r w:rsidRPr="004F0262">
        <w:rPr>
          <w:rFonts w:eastAsia="Calibri" w:cs="Tahoma"/>
          <w:szCs w:val="18"/>
          <w:lang w:val="pt-BR"/>
        </w:rPr>
        <w:t xml:space="preserve">facilitar tal uso, para cada Licença Qualificada que o cliente possui, ele receberá uma CAL para cada Windows Server e SQL Server 2012 (licenciada sob o modelo de Servidor/CAL), como pode ser visto na tabela a seguir. </w:t>
      </w:r>
    </w:p>
    <w:p w:rsidR="00836655" w:rsidRPr="004F0262" w:rsidRDefault="00836655" w:rsidP="00910113">
      <w:pPr>
        <w:ind w:left="720"/>
        <w:rPr>
          <w:rFonts w:cs="Tahoma"/>
          <w:lang w:val="pt-BR"/>
        </w:rPr>
      </w:pPr>
    </w:p>
    <w:p w:rsidR="00910113" w:rsidRPr="004F0262" w:rsidRDefault="00910113" w:rsidP="00910113">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267CD5"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67CD5" w:rsidRDefault="00836655" w:rsidP="000A5032">
            <w:pPr>
              <w:spacing w:after="200" w:line="276" w:lineRule="auto"/>
              <w:rPr>
                <w:rFonts w:eastAsia="Calibri" w:cs="Tahoma"/>
                <w:szCs w:val="18"/>
              </w:rPr>
            </w:pPr>
            <w:r w:rsidRPr="00267CD5">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67CD5" w:rsidRDefault="00836655" w:rsidP="000A5032">
            <w:pPr>
              <w:spacing w:after="200" w:line="276" w:lineRule="auto"/>
              <w:rPr>
                <w:rFonts w:eastAsia="Calibri" w:cs="Tahoma"/>
                <w:szCs w:val="18"/>
              </w:rPr>
            </w:pPr>
            <w:r w:rsidRPr="00267CD5">
              <w:rPr>
                <w:rFonts w:cs="Tahoma"/>
                <w:b/>
                <w:color w:val="000000"/>
              </w:rPr>
              <w:t>Outorga de Licença</w:t>
            </w:r>
          </w:p>
        </w:tc>
      </w:tr>
      <w:tr w:rsidR="00836655" w:rsidRPr="004F0262"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cs="Tahoma"/>
                <w:lang w:val="pt-BR"/>
              </w:rPr>
            </w:pPr>
            <w:r w:rsidRPr="004F0262">
              <w:rPr>
                <w:rFonts w:eastAsia="Calibri" w:cs="Tahoma"/>
                <w:szCs w:val="18"/>
                <w:lang w:val="pt-BR"/>
              </w:rPr>
              <w:t>CAL do Windows Server 2008 R2</w:t>
            </w:r>
          </w:p>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CAL do SQL Server 2012</w:t>
            </w:r>
          </w:p>
        </w:tc>
      </w:tr>
      <w:tr w:rsidR="00836655" w:rsidRPr="004F0262"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9F47A2">
            <w:pPr>
              <w:spacing w:line="276" w:lineRule="auto"/>
              <w:rPr>
                <w:rFonts w:eastAsia="Calibri" w:cs="Tahoma"/>
                <w:szCs w:val="18"/>
                <w:lang w:val="pt-BR"/>
              </w:rPr>
            </w:pPr>
            <w:r w:rsidRPr="004F0262">
              <w:rPr>
                <w:rFonts w:eastAsia="Calibri" w:cs="Tahoma"/>
                <w:szCs w:val="18"/>
                <w:lang w:val="pt-BR"/>
              </w:rPr>
              <w:t>Pacote de CALs do Complemento do SBS 2011 Premium com cobertura do Software Assurance em ou depois de 1o. de agosto de</w:t>
            </w:r>
            <w:r w:rsidR="009F47A2" w:rsidRPr="004F0262">
              <w:rPr>
                <w:rFonts w:eastAsia="Calibri" w:cs="Tahoma"/>
                <w:szCs w:val="18"/>
                <w:lang w:val="pt-BR"/>
              </w:rPr>
              <w:t> </w:t>
            </w:r>
            <w:r w:rsidRPr="004F0262">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F0262" w:rsidRDefault="00836655" w:rsidP="00CA14C9">
            <w:pPr>
              <w:spacing w:line="276" w:lineRule="auto"/>
              <w:rPr>
                <w:rFonts w:cs="Tahoma"/>
                <w:lang w:val="pt-BR"/>
              </w:rPr>
            </w:pPr>
            <w:r w:rsidRPr="004F0262">
              <w:rPr>
                <w:rFonts w:eastAsia="Calibri" w:cs="Tahoma"/>
                <w:szCs w:val="18"/>
                <w:lang w:val="pt-BR"/>
              </w:rPr>
              <w:t>CAL do Windows Server 2012 com Software Assurance</w:t>
            </w:r>
          </w:p>
          <w:p w:rsidR="00836655" w:rsidRPr="004F0262" w:rsidRDefault="00836655" w:rsidP="00CA14C9">
            <w:pPr>
              <w:spacing w:line="276" w:lineRule="auto"/>
              <w:rPr>
                <w:rFonts w:eastAsia="Calibri" w:cs="Tahoma"/>
                <w:szCs w:val="18"/>
                <w:lang w:val="pt-BR"/>
              </w:rPr>
            </w:pPr>
            <w:r w:rsidRPr="004F0262">
              <w:rPr>
                <w:rFonts w:eastAsia="Calibri" w:cs="Tahoma"/>
                <w:szCs w:val="18"/>
                <w:lang w:val="pt-BR"/>
              </w:rPr>
              <w:t>CAL do SQL Server 2012 com Software Assurance</w:t>
            </w:r>
          </w:p>
        </w:tc>
      </w:tr>
    </w:tbl>
    <w:p w:rsidR="00836655" w:rsidRPr="004F0262" w:rsidRDefault="00836655" w:rsidP="00910113">
      <w:pPr>
        <w:rPr>
          <w:rFonts w:cs="Tahoma"/>
          <w:lang w:val="pt-BR"/>
        </w:rPr>
      </w:pPr>
    </w:p>
    <w:p w:rsidR="00836655" w:rsidRPr="004F0262" w:rsidRDefault="00836655" w:rsidP="009F47A2">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w:t>
      </w:r>
      <w:r w:rsidR="009F47A2" w:rsidRPr="004F0262">
        <w:rPr>
          <w:rFonts w:ascii="Tahoma" w:eastAsia="Calibri" w:hAnsi="Tahoma" w:cs="Tahoma"/>
          <w:sz w:val="18"/>
          <w:szCs w:val="18"/>
          <w:lang w:val="pt-BR"/>
        </w:rPr>
        <w:t> </w:t>
      </w:r>
      <w:r w:rsidRPr="004F0262">
        <w:rPr>
          <w:rFonts w:ascii="Tahoma" w:eastAsia="Calibri" w:hAnsi="Tahoma" w:cs="Tahoma"/>
          <w:sz w:val="18"/>
          <w:szCs w:val="18"/>
          <w:lang w:val="pt-BR"/>
        </w:rPr>
        <w:t>CALs Qualificadas que expiram em agosto de 2012 poderão, até 31 de dezembro de 2012, renovar o Software Assurance nas CALs concedidas sob esta oferta.</w:t>
      </w:r>
      <w:r w:rsidR="006C0B98" w:rsidRPr="004F0262">
        <w:rPr>
          <w:rFonts w:ascii="Tahoma" w:eastAsia="Calibri" w:hAnsi="Tahoma" w:cs="Tahoma"/>
          <w:sz w:val="18"/>
          <w:szCs w:val="18"/>
          <w:lang w:val="pt-BR"/>
        </w:rPr>
        <w:t xml:space="preserve"> </w:t>
      </w:r>
      <w:r w:rsidRPr="004F0262">
        <w:rPr>
          <w:rFonts w:ascii="Tahoma" w:eastAsia="Calibri" w:hAnsi="Tahoma" w:cs="Tahoma"/>
          <w:sz w:val="18"/>
          <w:szCs w:val="18"/>
          <w:lang w:val="pt-BR"/>
        </w:rPr>
        <w:t>Os clientes com Software Assurance em CALs Qualificadas que expiram em julho de 2012 poderão, até 31 de dezembro de 2012, adquirir o Software Assurance nas CALs concedidas sob esta oferta.</w:t>
      </w:r>
    </w:p>
    <w:p w:rsidR="00910113" w:rsidRPr="004F0262" w:rsidRDefault="00910113" w:rsidP="00910113">
      <w:pPr>
        <w:pStyle w:val="ListParagraph"/>
        <w:contextualSpacing w:val="0"/>
        <w:rPr>
          <w:rFonts w:ascii="Tahoma" w:hAnsi="Tahoma" w:cs="Tahoma"/>
          <w:sz w:val="18"/>
          <w:szCs w:val="18"/>
          <w:lang w:val="pt-BR"/>
        </w:rPr>
      </w:pPr>
    </w:p>
    <w:p w:rsidR="00836655" w:rsidRPr="004F0262" w:rsidRDefault="00836655" w:rsidP="00E872A7">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de acordo com CALs Qualificadas, as CALs adquiridas sob essa</w:t>
      </w:r>
      <w:r w:rsidR="009F47A2" w:rsidRPr="004F0262">
        <w:rPr>
          <w:rFonts w:ascii="Tahoma" w:eastAsia="Calibri" w:hAnsi="Tahoma" w:cs="Tahoma"/>
          <w:sz w:val="18"/>
          <w:szCs w:val="18"/>
          <w:lang w:val="pt-BR"/>
        </w:rPr>
        <w:t> </w:t>
      </w:r>
      <w:r w:rsidRPr="004F0262">
        <w:rPr>
          <w:rFonts w:ascii="Tahoma" w:eastAsia="Calibri" w:hAnsi="Tahoma" w:cs="Tahoma"/>
          <w:sz w:val="18"/>
          <w:szCs w:val="18"/>
          <w:lang w:val="pt-BR"/>
        </w:rPr>
        <w:t>concessão serão também perpétuas; caso contrário, as CALs adquiridas sob essa concessão expirarão</w:t>
      </w:r>
      <w:r w:rsidR="00E872A7" w:rsidRPr="004F0262">
        <w:rPr>
          <w:rFonts w:ascii="Tahoma" w:eastAsia="Calibri" w:hAnsi="Tahoma" w:cs="Tahoma"/>
          <w:sz w:val="18"/>
          <w:szCs w:val="18"/>
          <w:lang w:val="pt-BR"/>
        </w:rPr>
        <w:t> </w:t>
      </w:r>
      <w:r w:rsidRPr="004F0262">
        <w:rPr>
          <w:rFonts w:ascii="Tahoma" w:eastAsia="Calibri" w:hAnsi="Tahoma" w:cs="Tahoma"/>
          <w:sz w:val="18"/>
          <w:szCs w:val="18"/>
          <w:lang w:val="pt-BR"/>
        </w:rPr>
        <w:t>quando as CALs Qualificadas subjacentes expirarem.</w:t>
      </w:r>
    </w:p>
    <w:p w:rsidR="00910113" w:rsidRPr="004F0262" w:rsidRDefault="00910113" w:rsidP="00910113">
      <w:pPr>
        <w:pStyle w:val="ListParagraph"/>
        <w:contextualSpacing w:val="0"/>
        <w:rPr>
          <w:rFonts w:ascii="Tahoma" w:hAnsi="Tahoma" w:cs="Tahoma"/>
          <w:sz w:val="18"/>
          <w:szCs w:val="18"/>
          <w:lang w:val="pt-BR"/>
        </w:rPr>
      </w:pPr>
    </w:p>
    <w:p w:rsidR="00836655" w:rsidRPr="004F0262" w:rsidRDefault="00836655" w:rsidP="009F47A2">
      <w:pPr>
        <w:pStyle w:val="ListParagraph"/>
        <w:contextualSpacing w:val="0"/>
        <w:rPr>
          <w:rFonts w:ascii="Tahoma" w:hAnsi="Tahoma" w:cs="Tahoma"/>
          <w:sz w:val="18"/>
          <w:szCs w:val="18"/>
          <w:lang w:val="pt-BR"/>
        </w:rPr>
      </w:pPr>
      <w:r w:rsidRPr="004F0262">
        <w:rPr>
          <w:rFonts w:ascii="Tahoma" w:eastAsia="Calibri" w:hAnsi="Tahoma" w:cs="Tahoma"/>
          <w:sz w:val="18"/>
          <w:szCs w:val="18"/>
          <w:lang w:val="pt-BR"/>
        </w:rPr>
        <w:t>Para cada CAL Qualificada adquirida sob Open Value Subscription, um cliente pode comprar um Pacote de</w:t>
      </w:r>
      <w:r w:rsidR="009F47A2" w:rsidRPr="004F0262">
        <w:rPr>
          <w:rFonts w:ascii="Tahoma" w:eastAsia="Calibri" w:hAnsi="Tahoma" w:cs="Tahoma"/>
          <w:sz w:val="18"/>
          <w:szCs w:val="18"/>
          <w:lang w:val="pt-BR"/>
        </w:rPr>
        <w:t> </w:t>
      </w:r>
      <w:r w:rsidRPr="004F0262">
        <w:rPr>
          <w:rFonts w:ascii="Tahoma" w:eastAsia="Calibri" w:hAnsi="Tahoma" w:cs="Tahoma"/>
          <w:sz w:val="18"/>
          <w:szCs w:val="18"/>
          <w:lang w:val="pt-BR"/>
        </w:rPr>
        <w:t>CALs do Complemento do SBS 2011 Premium, conforme cotado ou:</w:t>
      </w:r>
    </w:p>
    <w:p w:rsidR="00910113" w:rsidRPr="004F0262" w:rsidRDefault="00910113" w:rsidP="00910113">
      <w:pPr>
        <w:pStyle w:val="ListParagraph"/>
        <w:contextualSpacing w:val="0"/>
        <w:rPr>
          <w:rFonts w:ascii="Tahoma" w:hAnsi="Tahoma" w:cs="Tahoma"/>
          <w:sz w:val="18"/>
          <w:szCs w:val="18"/>
          <w:lang w:val="pt-BR"/>
        </w:rPr>
      </w:pPr>
    </w:p>
    <w:p w:rsidR="00836655" w:rsidRPr="004F0262"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pt-BR"/>
        </w:rPr>
      </w:pPr>
      <w:r w:rsidRPr="004F0262">
        <w:rPr>
          <w:rFonts w:ascii="Tahoma" w:eastAsia="Calibri" w:hAnsi="Tahoma" w:cs="Tahoma"/>
          <w:sz w:val="18"/>
          <w:szCs w:val="18"/>
          <w:lang w:val="pt-BR"/>
        </w:rPr>
        <w:t>Uma CAL para cada Windows Server 2012 e SQL Server 2012 para contratos que expiram em ou depois de 1</w:t>
      </w:r>
      <w:r w:rsidRPr="004F0262">
        <w:rPr>
          <w:rFonts w:ascii="Tahoma" w:eastAsia="Calibri" w:hAnsi="Tahoma" w:cs="Tahoma"/>
          <w:sz w:val="18"/>
          <w:szCs w:val="18"/>
          <w:vertAlign w:val="superscript"/>
          <w:lang w:val="pt-BR"/>
        </w:rPr>
        <w:t>º</w:t>
      </w:r>
      <w:r w:rsidRPr="004F0262">
        <w:rPr>
          <w:rFonts w:ascii="Tahoma" w:eastAsia="Calibri" w:hAnsi="Tahoma" w:cs="Tahoma"/>
          <w:sz w:val="18"/>
          <w:szCs w:val="18"/>
          <w:lang w:val="pt-BR"/>
        </w:rPr>
        <w:t xml:space="preserve"> de agosto de 2012 ou</w:t>
      </w:r>
    </w:p>
    <w:p w:rsidR="00836655" w:rsidRPr="004F0262" w:rsidRDefault="00836655" w:rsidP="009F47A2">
      <w:pPr>
        <w:pStyle w:val="ListParagraph"/>
        <w:numPr>
          <w:ilvl w:val="1"/>
          <w:numId w:val="100"/>
        </w:numPr>
        <w:tabs>
          <w:tab w:val="clear" w:pos="1440"/>
        </w:tabs>
        <w:spacing w:after="60"/>
        <w:ind w:hanging="274"/>
        <w:contextualSpacing w:val="0"/>
        <w:rPr>
          <w:rFonts w:ascii="Tahoma" w:hAnsi="Tahoma" w:cs="Tahoma"/>
          <w:sz w:val="18"/>
          <w:szCs w:val="18"/>
          <w:lang w:val="pt-BR"/>
        </w:rPr>
      </w:pPr>
      <w:r w:rsidRPr="004F0262">
        <w:rPr>
          <w:rFonts w:ascii="Tahoma" w:eastAsia="Calibri" w:hAnsi="Tahoma" w:cs="Tahoma"/>
          <w:sz w:val="18"/>
          <w:szCs w:val="18"/>
          <w:lang w:val="pt-BR"/>
        </w:rPr>
        <w:t>Uma CAL para cada Windows Server 2008 e SQL Server 2012 para contratos que expiram em julho</w:t>
      </w:r>
      <w:r w:rsidR="009F47A2" w:rsidRPr="004F0262">
        <w:rPr>
          <w:rFonts w:ascii="Tahoma" w:eastAsia="Calibri" w:hAnsi="Tahoma" w:cs="Tahoma"/>
          <w:sz w:val="18"/>
          <w:szCs w:val="18"/>
          <w:lang w:val="pt-BR"/>
        </w:rPr>
        <w:t> </w:t>
      </w:r>
      <w:r w:rsidRPr="004F0262">
        <w:rPr>
          <w:rFonts w:ascii="Tahoma" w:eastAsia="Calibri" w:hAnsi="Tahoma" w:cs="Tahoma"/>
          <w:sz w:val="18"/>
          <w:szCs w:val="18"/>
          <w:lang w:val="pt-BR"/>
        </w:rPr>
        <w:t>de 2012.</w:t>
      </w:r>
    </w:p>
    <w:p w:rsidR="00910113" w:rsidRPr="004F0262" w:rsidRDefault="00910113" w:rsidP="00910113">
      <w:pPr>
        <w:pStyle w:val="ListParagraph"/>
        <w:ind w:left="1800"/>
        <w:contextualSpacing w:val="0"/>
        <w:rPr>
          <w:rFonts w:ascii="Tahoma" w:hAnsi="Tahoma" w:cs="Tahoma"/>
          <w:sz w:val="18"/>
          <w:szCs w:val="18"/>
          <w:lang w:val="pt-BR"/>
        </w:rPr>
      </w:pPr>
    </w:p>
    <w:p w:rsidR="00836655" w:rsidRPr="004F0262" w:rsidRDefault="00836655" w:rsidP="009F47A2">
      <w:pPr>
        <w:ind w:left="720"/>
        <w:rPr>
          <w:rFonts w:cs="Tahoma"/>
          <w:szCs w:val="18"/>
          <w:lang w:val="pt-BR"/>
        </w:rPr>
      </w:pPr>
      <w:r w:rsidRPr="004F0262">
        <w:rPr>
          <w:rFonts w:eastAsia="Calibri" w:cs="Tahoma"/>
          <w:szCs w:val="18"/>
          <w:lang w:val="pt-BR"/>
        </w:rPr>
        <w:t>No uso das CALs do Windows Server 2012 e CALs do SQL Server 2012 sob essa concessão, os Pacotes de</w:t>
      </w:r>
      <w:r w:rsidR="009F47A2" w:rsidRPr="004F0262">
        <w:rPr>
          <w:rFonts w:eastAsia="Calibri" w:cs="Tahoma"/>
          <w:szCs w:val="18"/>
          <w:lang w:val="pt-BR"/>
        </w:rPr>
        <w:t> </w:t>
      </w:r>
      <w:r w:rsidRPr="004F0262">
        <w:rPr>
          <w:rFonts w:eastAsia="Calibri" w:cs="Tahoma"/>
          <w:szCs w:val="18"/>
          <w:lang w:val="pt-BR"/>
        </w:rPr>
        <w:t>CALs Qualificadas do Complemento do SBS Premium existentes do cliente não serão mais válidas.</w:t>
      </w:r>
    </w:p>
    <w:p w:rsidR="00910113" w:rsidRPr="004F0262" w:rsidRDefault="00910113" w:rsidP="00910113">
      <w:pPr>
        <w:ind w:left="720"/>
        <w:rPr>
          <w:rFonts w:cs="Tahoma"/>
          <w:szCs w:val="18"/>
          <w:lang w:val="pt-BR"/>
        </w:rPr>
      </w:pPr>
    </w:p>
    <w:p w:rsidR="00836655" w:rsidRPr="004F0262" w:rsidRDefault="00836655" w:rsidP="009F47A2">
      <w:pPr>
        <w:ind w:left="720"/>
        <w:rPr>
          <w:rFonts w:cs="Tahoma"/>
          <w:szCs w:val="18"/>
          <w:lang w:val="pt-BR"/>
        </w:rPr>
      </w:pPr>
      <w:r w:rsidRPr="004F0262">
        <w:rPr>
          <w:rFonts w:cs="Tahoma"/>
          <w:color w:val="000000"/>
          <w:szCs w:val="18"/>
          <w:lang w:val="pt-BR"/>
        </w:rPr>
        <w:t>Os Pacotes de CALs do Complemento do SBS 2011 Premium</w:t>
      </w:r>
      <w:r w:rsidRPr="004F0262">
        <w:rPr>
          <w:rFonts w:cs="Tahoma"/>
          <w:bCs/>
          <w:color w:val="000000"/>
          <w:szCs w:val="18"/>
          <w:lang w:val="pt-BR"/>
        </w:rPr>
        <w:t xml:space="preserve"> adquiridas posteriormente no mesmo prazo de</w:t>
      </w:r>
      <w:r w:rsidR="009F47A2" w:rsidRPr="004F0262">
        <w:rPr>
          <w:rFonts w:cs="Tahoma"/>
          <w:bCs/>
          <w:color w:val="000000"/>
          <w:szCs w:val="18"/>
          <w:lang w:val="pt-BR"/>
        </w:rPr>
        <w:t> </w:t>
      </w:r>
      <w:r w:rsidRPr="004F0262">
        <w:rPr>
          <w:rFonts w:cs="Tahoma"/>
          <w:bCs/>
          <w:color w:val="000000"/>
          <w:szCs w:val="18"/>
          <w:lang w:val="pt-BR"/>
        </w:rPr>
        <w:t>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Open Value Subscription ou EES também são CALs Qualificadas para os propósitos da concessão supracitada.</w:t>
      </w:r>
      <w:r w:rsidRPr="004F0262">
        <w:rPr>
          <w:rFonts w:eastAsia="Calibri" w:cs="Tahoma"/>
          <w:szCs w:val="18"/>
          <w:lang w:val="pt-BR"/>
        </w:rPr>
        <w:t xml:space="preserve"> </w:t>
      </w:r>
    </w:p>
    <w:p w:rsidR="00836655" w:rsidRPr="004F0262" w:rsidRDefault="00836655" w:rsidP="00910113">
      <w:pPr>
        <w:rPr>
          <w:rFonts w:cs="Tahoma"/>
          <w:lang w:val="pt-BR"/>
        </w:rPr>
      </w:pPr>
    </w:p>
    <w:p w:rsidR="00836655" w:rsidRPr="004F0262" w:rsidRDefault="00836655" w:rsidP="00910113">
      <w:pPr>
        <w:widowControl w:val="0"/>
        <w:jc w:val="both"/>
        <w:rPr>
          <w:rFonts w:cs="Tahoma"/>
          <w:lang w:val="pt-BR"/>
        </w:rPr>
      </w:pPr>
      <w:bookmarkStart w:id="1712" w:name="_123_Windows_Azure"/>
      <w:bookmarkEnd w:id="1712"/>
    </w:p>
    <w:p w:rsidR="009F47A2" w:rsidRPr="004F0262" w:rsidRDefault="009F47A2" w:rsidP="00910113">
      <w:pPr>
        <w:widowControl w:val="0"/>
        <w:jc w:val="both"/>
        <w:rPr>
          <w:rFonts w:cs="Tahoma"/>
          <w:lang w:val="pt-BR"/>
        </w:rPr>
      </w:pPr>
    </w:p>
    <w:p w:rsidR="009F47A2" w:rsidRPr="004F0262" w:rsidRDefault="009F47A2" w:rsidP="00910113">
      <w:pPr>
        <w:widowControl w:val="0"/>
        <w:jc w:val="both"/>
        <w:rPr>
          <w:rFonts w:cs="Tahoma"/>
          <w:lang w:val="pt-BR"/>
        </w:rPr>
      </w:pPr>
    </w:p>
    <w:p w:rsidR="00836655" w:rsidRPr="004F0262" w:rsidRDefault="00A560B6" w:rsidP="007B35CE">
      <w:pPr>
        <w:pStyle w:val="Heading2"/>
        <w:keepNext/>
        <w:ind w:left="0"/>
        <w:rPr>
          <w:rFonts w:ascii="Tahoma" w:hAnsi="Tahoma" w:cs="Tahoma"/>
          <w:lang w:val="pt-BR"/>
        </w:rPr>
      </w:pPr>
      <w:bookmarkStart w:id="1713" w:name="_124_Windows_Small_1"/>
      <w:bookmarkStart w:id="1714" w:name="_114_Windows_Small"/>
      <w:bookmarkStart w:id="1715" w:name="_118_Windows_Small"/>
      <w:bookmarkStart w:id="1716" w:name="_Toc336338381"/>
      <w:bookmarkStart w:id="1717" w:name="_Toc363830120"/>
      <w:bookmarkEnd w:id="1713"/>
      <w:bookmarkEnd w:id="1714"/>
      <w:bookmarkEnd w:id="1715"/>
      <w:r w:rsidRPr="004F0262">
        <w:rPr>
          <w:rFonts w:ascii="Tahoma" w:hAnsi="Tahoma" w:cs="Tahoma"/>
          <w:color w:val="F8701C"/>
          <w:sz w:val="22"/>
          <w:szCs w:val="22"/>
          <w:vertAlign w:val="superscript"/>
          <w:lang w:val="pt-BR"/>
        </w:rPr>
        <w:lastRenderedPageBreak/>
        <w:t>118</w:t>
      </w:r>
      <w:r w:rsidRPr="004F0262">
        <w:rPr>
          <w:rFonts w:ascii="Tahoma" w:hAnsi="Tahoma" w:cs="Tahoma"/>
          <w:color w:val="F8701C"/>
          <w:sz w:val="22"/>
          <w:szCs w:val="22"/>
          <w:lang w:val="pt-BR"/>
        </w:rPr>
        <w:t xml:space="preserve"> Windows Small Business Server 2011 Essentials</w:t>
      </w:r>
      <w:bookmarkEnd w:id="1716"/>
      <w:bookmarkEnd w:id="1717"/>
    </w:p>
    <w:p w:rsidR="003C1BA8" w:rsidRPr="004F0262" w:rsidRDefault="003C1BA8" w:rsidP="007B35CE">
      <w:pPr>
        <w:keepNext/>
        <w:rPr>
          <w:rFonts w:cs="Tahoma"/>
          <w:lang w:val="pt-BR"/>
        </w:rPr>
      </w:pPr>
    </w:p>
    <w:p w:rsidR="00910113" w:rsidRPr="004F0262" w:rsidRDefault="00836655" w:rsidP="00910113">
      <w:pPr>
        <w:spacing w:after="60"/>
        <w:ind w:left="720"/>
        <w:rPr>
          <w:rFonts w:cs="Tahoma"/>
          <w:lang w:val="pt-BR"/>
        </w:rPr>
      </w:pPr>
      <w:r w:rsidRPr="004F0262">
        <w:rPr>
          <w:rFonts w:cs="Tahoma"/>
          <w:b/>
          <w:bCs/>
          <w:color w:val="000000"/>
          <w:lang w:val="pt-BR"/>
        </w:rPr>
        <w:t>Outorgas de licença associadas ao término da validade do Windows Small Business Server (SBS) 2011 Essentials</w:t>
      </w:r>
      <w:r w:rsidRPr="004F0262">
        <w:rPr>
          <w:rFonts w:cs="Tahoma"/>
          <w:color w:val="000000"/>
          <w:lang w:val="pt-BR"/>
        </w:rPr>
        <w:t xml:space="preserve"> </w:t>
      </w:r>
    </w:p>
    <w:p w:rsidR="00836655" w:rsidRPr="004F0262" w:rsidRDefault="00836655" w:rsidP="00910113">
      <w:pPr>
        <w:ind w:left="720"/>
        <w:rPr>
          <w:rFonts w:cs="Tahoma"/>
          <w:lang w:val="pt-BR"/>
        </w:rPr>
      </w:pPr>
      <w:r w:rsidRPr="004F0262">
        <w:rPr>
          <w:rFonts w:cs="Tahoma"/>
          <w:lang w:val="pt-BR"/>
        </w:rPr>
        <w:t>O Windows SBS 2011 Essentials será a última versão do Windows SBS Essentials. Os clientes de Licenciamento por Volume com Software Assurance ativo para licenças do Windows SBS 2011 Essentials em 1</w:t>
      </w:r>
      <w:r w:rsidRPr="004F0262">
        <w:rPr>
          <w:rFonts w:cs="Tahoma"/>
          <w:vertAlign w:val="superscript"/>
          <w:lang w:val="pt-BR"/>
        </w:rPr>
        <w:t>º</w:t>
      </w:r>
      <w:r w:rsidRPr="004F0262">
        <w:rPr>
          <w:rFonts w:cs="Tahoma"/>
          <w:lang w:val="pt-BR"/>
        </w:rPr>
        <w:t xml:space="preserve"> de novembro de 2012 ou a partir da data da primeira disponibilização do Windows Server 2012 Essentials para download no Volume Licensing Service Center (Centro de Atendimento de Licenciamento por Volume), o que ocorrer primeiro, (</w:t>
      </w:r>
      <w:r w:rsidR="00997232" w:rsidRPr="004F0262">
        <w:rPr>
          <w:rFonts w:cs="Tahoma"/>
          <w:lang w:val="pt-BR"/>
        </w:rPr>
        <w:t>“</w:t>
      </w:r>
      <w:r w:rsidRPr="004F0262">
        <w:rPr>
          <w:rFonts w:cs="Tahoma"/>
          <w:lang w:val="pt-BR"/>
        </w:rPr>
        <w:t>Licenças Qualificadas</w:t>
      </w:r>
      <w:r w:rsidR="00997232" w:rsidRPr="004F0262">
        <w:rPr>
          <w:rFonts w:cs="Tahoma"/>
          <w:lang w:val="pt-BR"/>
        </w:rPr>
        <w:t>”</w:t>
      </w:r>
      <w:r w:rsidRPr="004F0262">
        <w:rPr>
          <w:rFonts w:cs="Tahoma"/>
          <w:lang w:val="pt-BR"/>
        </w:rPr>
        <w:t xml:space="preserve">) poderão </w:t>
      </w:r>
      <w:r w:rsidRPr="004F0262">
        <w:rPr>
          <w:rFonts w:cs="Tahoma"/>
          <w:u w:val="single"/>
          <w:lang w:val="pt-BR"/>
        </w:rPr>
        <w:t>atualizar para e</w:t>
      </w:r>
      <w:r w:rsidRPr="004F0262">
        <w:rPr>
          <w:rFonts w:cs="Tahoma"/>
          <w:lang w:val="pt-BR"/>
        </w:rPr>
        <w:t xml:space="preserve"> usar o software Windows Server 2012 Essentials </w:t>
      </w:r>
      <w:r w:rsidRPr="004F0262">
        <w:rPr>
          <w:rFonts w:cs="Tahoma"/>
          <w:u w:val="single"/>
          <w:lang w:val="pt-BR"/>
        </w:rPr>
        <w:t>em vez do SBS Essentials</w:t>
      </w:r>
      <w:r w:rsidRPr="004F0262">
        <w:rPr>
          <w:rFonts w:cs="Tahoma"/>
          <w:lang w:val="pt-BR"/>
        </w:rPr>
        <w:t>. Para facilitar tal uso, para cada Licença Qualificada que o cliente possui, ele terá uma licença do processador Windows Server 2012 Essentials mediante a disponibilização do Windows Server Essentials.</w:t>
      </w:r>
      <w:r w:rsidR="006C0B98" w:rsidRPr="004F0262">
        <w:rPr>
          <w:rFonts w:cs="Tahoma"/>
          <w:lang w:val="pt-BR"/>
        </w:rPr>
        <w:t xml:space="preserve"> </w:t>
      </w:r>
      <w:r w:rsidRPr="004F0262">
        <w:rPr>
          <w:rFonts w:cs="Tahoma"/>
          <w:lang w:val="pt-BR"/>
        </w:rPr>
        <w:t>O uso do Windows Server 2012 Essentials será regido sob os termos de licença deste produto nos Direitos de uso do Produto e nos termos e nas condições dos contratos de Licenciamento por Volume dos clientes.</w:t>
      </w:r>
    </w:p>
    <w:p w:rsidR="00836655" w:rsidRPr="004F0262" w:rsidRDefault="00836655" w:rsidP="00910113">
      <w:pPr>
        <w:ind w:left="720"/>
        <w:rPr>
          <w:rFonts w:cs="Tahoma"/>
          <w:lang w:val="pt-BR"/>
        </w:rPr>
      </w:pPr>
    </w:p>
    <w:p w:rsidR="00836655" w:rsidRPr="004F0262" w:rsidRDefault="00836655" w:rsidP="00910113">
      <w:pPr>
        <w:ind w:left="720"/>
        <w:rPr>
          <w:rFonts w:cs="Tahoma"/>
          <w:lang w:val="pt-BR"/>
        </w:rPr>
      </w:pPr>
      <w:r w:rsidRPr="004F0262">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36655" w:rsidRPr="004F0262" w:rsidRDefault="00836655" w:rsidP="00910113">
      <w:pPr>
        <w:ind w:left="720"/>
        <w:rPr>
          <w:rFonts w:cs="Tahoma"/>
          <w:lang w:val="pt-BR"/>
        </w:rPr>
      </w:pPr>
    </w:p>
    <w:p w:rsidR="00836655" w:rsidRPr="004F0262" w:rsidRDefault="00836655" w:rsidP="00910113">
      <w:pPr>
        <w:ind w:left="720"/>
        <w:rPr>
          <w:rFonts w:cs="Tahoma"/>
          <w:lang w:val="pt-BR"/>
        </w:rPr>
      </w:pPr>
      <w:r w:rsidRPr="004F0262">
        <w:rPr>
          <w:rFonts w:cs="Tahoma"/>
          <w:lang w:val="pt-BR"/>
        </w:rPr>
        <w:t>Na atualização para o Windows Server 2012 Essentials sob essa concessão, as Licenças Qualificadas do SBS Essentials existentes do cliente não serão mais válidas.</w:t>
      </w:r>
    </w:p>
    <w:p w:rsidR="00836655" w:rsidRPr="004F0262" w:rsidRDefault="00836655" w:rsidP="00910113">
      <w:pPr>
        <w:ind w:left="720"/>
        <w:rPr>
          <w:rFonts w:cs="Tahoma"/>
          <w:lang w:val="pt-BR"/>
        </w:rPr>
      </w:pPr>
    </w:p>
    <w:p w:rsidR="00836655" w:rsidRPr="004F0262" w:rsidRDefault="00836655" w:rsidP="00D16723">
      <w:pPr>
        <w:ind w:left="720"/>
        <w:rPr>
          <w:rFonts w:cs="Tahoma"/>
          <w:lang w:val="pt-BR"/>
        </w:rPr>
      </w:pPr>
      <w:r w:rsidRPr="004F0262">
        <w:rPr>
          <w:rFonts w:cs="Tahoma"/>
          <w:lang w:val="pt-BR"/>
        </w:rPr>
        <w:t>As licenças do SBS Essentials adquiridas posteriormente no mesmo prazo de registro, como parte de um processo de adequação (</w:t>
      </w:r>
      <w:r w:rsidR="00997232" w:rsidRPr="004F0262">
        <w:rPr>
          <w:rFonts w:cs="Tahoma"/>
          <w:lang w:val="pt-BR"/>
        </w:rPr>
        <w:t>“</w:t>
      </w:r>
      <w:r w:rsidRPr="004F0262">
        <w:rPr>
          <w:rFonts w:cs="Tahoma"/>
          <w:lang w:val="pt-BR"/>
        </w:rPr>
        <w:t>true-up</w:t>
      </w:r>
      <w:r w:rsidR="00997232" w:rsidRPr="004F0262">
        <w:rPr>
          <w:rFonts w:cs="Tahoma"/>
          <w:lang w:val="pt-BR"/>
        </w:rPr>
        <w:t>”</w:t>
      </w:r>
      <w:r w:rsidRPr="004F0262">
        <w:rPr>
          <w:rFonts w:cs="Tahoma"/>
          <w:lang w:val="pt-BR"/>
        </w:rPr>
        <w:t>) programado do cliente Open Value Subscription ou EES também são Licenças Qualificadas para os propósitos da concessão supracitada.</w:t>
      </w:r>
    </w:p>
    <w:p w:rsidR="00C066B5" w:rsidRPr="004F0262" w:rsidRDefault="00C066B5" w:rsidP="00D16723">
      <w:pPr>
        <w:ind w:left="720"/>
        <w:rPr>
          <w:rFonts w:cs="Tahoma"/>
          <w:lang w:val="pt-BR"/>
        </w:rPr>
      </w:pPr>
    </w:p>
    <w:p w:rsidR="00C066B5" w:rsidRPr="004F0262" w:rsidRDefault="00C066B5" w:rsidP="00D16723">
      <w:pPr>
        <w:ind w:left="720"/>
        <w:rPr>
          <w:rFonts w:cs="Tahoma"/>
          <w:lang w:val="pt-BR"/>
        </w:rPr>
      </w:pPr>
    </w:p>
    <w:p w:rsidR="00C066B5" w:rsidRPr="004F0262" w:rsidRDefault="00C066B5" w:rsidP="00C066B5">
      <w:pPr>
        <w:pStyle w:val="Heading3"/>
        <w:rPr>
          <w:rFonts w:ascii="Tahoma" w:hAnsi="Tahoma" w:cs="Tahoma"/>
          <w:lang w:val="pt-BR"/>
        </w:rPr>
      </w:pPr>
      <w:bookmarkStart w:id="1718" w:name="_119_Windows_Web_1"/>
      <w:bookmarkStart w:id="1719" w:name="_Toc363830121"/>
      <w:bookmarkEnd w:id="1718"/>
      <w:r w:rsidRPr="004F0262">
        <w:rPr>
          <w:rFonts w:ascii="Tahoma" w:hAnsi="Tahoma" w:cs="Tahoma"/>
          <w:caps/>
          <w:color w:val="EE6000"/>
          <w:sz w:val="22"/>
          <w:szCs w:val="18"/>
          <w:vertAlign w:val="superscript"/>
          <w:lang w:val="pt-BR"/>
        </w:rPr>
        <w:t>119</w:t>
      </w:r>
      <w:r w:rsidRPr="004F0262">
        <w:rPr>
          <w:rFonts w:ascii="Tahoma" w:hAnsi="Tahoma" w:cs="Tahoma"/>
          <w:color w:val="EE6000"/>
          <w:sz w:val="22"/>
          <w:szCs w:val="18"/>
          <w:lang w:val="pt-BR"/>
        </w:rPr>
        <w:t xml:space="preserve"> </w:t>
      </w:r>
      <w:r w:rsidRPr="004F0262">
        <w:rPr>
          <w:rFonts w:ascii="Tahoma" w:hAnsi="Tahoma" w:cs="Tahoma"/>
          <w:color w:val="F66400"/>
          <w:sz w:val="22"/>
          <w:lang w:val="pt-BR"/>
        </w:rPr>
        <w:t>Windows Web Server</w:t>
      </w:r>
      <w:r w:rsidR="006D6485" w:rsidRPr="004F0262">
        <w:rPr>
          <w:rFonts w:ascii="Tahoma" w:hAnsi="Tahoma" w:cs="Tahoma"/>
          <w:color w:val="F66400"/>
          <w:sz w:val="22"/>
          <w:vertAlign w:val="superscript"/>
          <w:lang w:val="pt-BR"/>
        </w:rPr>
        <w:t>®</w:t>
      </w:r>
      <w:r w:rsidRPr="004F0262">
        <w:rPr>
          <w:rFonts w:ascii="Tahoma" w:hAnsi="Tahoma" w:cs="Tahoma"/>
          <w:color w:val="F66400"/>
          <w:sz w:val="22"/>
          <w:lang w:val="pt-BR"/>
        </w:rPr>
        <w:t xml:space="preserve"> 2008 R2</w:t>
      </w:r>
      <w:bookmarkEnd w:id="1719"/>
    </w:p>
    <w:p w:rsidR="00C066B5" w:rsidRPr="004F0262" w:rsidRDefault="00C066B5" w:rsidP="00C066B5">
      <w:pPr>
        <w:rPr>
          <w:rFonts w:cs="Tahoma"/>
          <w:lang w:val="pt-BR"/>
        </w:rPr>
      </w:pPr>
    </w:p>
    <w:p w:rsidR="00C066B5" w:rsidRPr="004F0262" w:rsidRDefault="00C066B5" w:rsidP="00C066B5">
      <w:pPr>
        <w:tabs>
          <w:tab w:val="left" w:pos="720"/>
        </w:tabs>
        <w:spacing w:after="60"/>
        <w:ind w:left="720"/>
        <w:rPr>
          <w:rFonts w:cs="Tahoma"/>
          <w:lang w:val="pt-BR"/>
        </w:rPr>
      </w:pPr>
      <w:r w:rsidRPr="004F0262">
        <w:rPr>
          <w:rFonts w:cs="Tahoma"/>
          <w:b/>
          <w:color w:val="000000"/>
          <w:lang w:val="pt-BR"/>
        </w:rPr>
        <w:t>Outorgas de licença associadas ao término da validade do Windows Web Server</w:t>
      </w:r>
    </w:p>
    <w:p w:rsidR="00C066B5" w:rsidRPr="004F0262" w:rsidRDefault="00C066B5" w:rsidP="00505FA2">
      <w:pPr>
        <w:tabs>
          <w:tab w:val="left" w:pos="720"/>
        </w:tabs>
        <w:ind w:left="720"/>
        <w:rPr>
          <w:rFonts w:cs="Tahoma"/>
          <w:lang w:val="pt-BR"/>
        </w:rPr>
      </w:pPr>
      <w:r w:rsidRPr="004F0262">
        <w:rPr>
          <w:rFonts w:cs="Tahoma"/>
          <w:color w:val="000000"/>
          <w:lang w:val="pt-BR"/>
        </w:rPr>
        <w:t>O Windows Server 2008 R2 será a última versão da edição do Windows Web Server. Os clientes de Licenciamento por Volume com Software Assurance ativo para licenças do Windows Web Server 2008 R2 em 1</w:t>
      </w:r>
      <w:r w:rsidRPr="004F0262">
        <w:rPr>
          <w:rFonts w:cs="Tahoma"/>
          <w:color w:val="000000"/>
          <w:vertAlign w:val="superscript"/>
          <w:lang w:val="pt-BR"/>
        </w:rPr>
        <w:t>º</w:t>
      </w:r>
      <w:r w:rsidRPr="004F0262">
        <w:rPr>
          <w:rFonts w:cs="Tahoma"/>
          <w:color w:val="000000"/>
          <w:lang w:val="pt-BR"/>
        </w:rPr>
        <w:t xml:space="preserve"> de setembro de 2012 ou a partir da data da primeira disponibilização do Windows Server 2012 para download no Volume Licensing Service Center (Centro de Atendimento de Licenciamento por Volume), o</w:t>
      </w:r>
      <w:r w:rsidR="00505FA2" w:rsidRPr="004F0262">
        <w:rPr>
          <w:rFonts w:cs="Tahoma"/>
          <w:color w:val="000000"/>
          <w:lang w:val="pt-BR"/>
        </w:rPr>
        <w:t> </w:t>
      </w:r>
      <w:r w:rsidRPr="004F0262">
        <w:rPr>
          <w:rFonts w:cs="Tahoma"/>
          <w:color w:val="000000"/>
          <w:lang w:val="pt-BR"/>
        </w:rPr>
        <w:t>que ocorrer primeiro, (</w:t>
      </w:r>
      <w:r w:rsidR="00997232" w:rsidRPr="004F0262">
        <w:rPr>
          <w:rFonts w:cs="Tahoma"/>
          <w:color w:val="000000"/>
          <w:lang w:val="pt-BR"/>
        </w:rPr>
        <w:t>“</w:t>
      </w:r>
      <w:r w:rsidRPr="004F0262">
        <w:rPr>
          <w:rFonts w:cs="Tahoma"/>
          <w:color w:val="000000"/>
          <w:lang w:val="pt-BR"/>
        </w:rPr>
        <w:t>Licenças Qualificadas</w:t>
      </w:r>
      <w:r w:rsidR="00997232" w:rsidRPr="004F0262">
        <w:rPr>
          <w:rFonts w:cs="Tahoma"/>
          <w:color w:val="000000"/>
          <w:lang w:val="pt-BR"/>
        </w:rPr>
        <w:t>”</w:t>
      </w:r>
      <w:r w:rsidRPr="004F0262">
        <w:rPr>
          <w:rFonts w:cs="Tahoma"/>
          <w:color w:val="000000"/>
          <w:lang w:val="pt-BR"/>
        </w:rPr>
        <w:t xml:space="preserve">) poderão </w:t>
      </w:r>
      <w:r w:rsidRPr="004F0262">
        <w:rPr>
          <w:rFonts w:eastAsia="Calibri" w:cs="Tahoma"/>
          <w:szCs w:val="18"/>
          <w:lang w:val="pt-BR"/>
        </w:rPr>
        <w:t>usar o software Windows Server 2012 Standard. Para facilitar tal uso, para cada duas Licenças Qualificadas que o cliente possui, ele terá uma licença do</w:t>
      </w:r>
      <w:r w:rsidR="00505FA2" w:rsidRPr="004F0262">
        <w:rPr>
          <w:rFonts w:eastAsia="Calibri" w:cs="Tahoma"/>
          <w:szCs w:val="18"/>
          <w:lang w:val="pt-BR"/>
        </w:rPr>
        <w:t> </w:t>
      </w:r>
      <w:r w:rsidRPr="004F0262">
        <w:rPr>
          <w:rFonts w:eastAsia="Calibri" w:cs="Tahoma"/>
          <w:szCs w:val="18"/>
          <w:lang w:val="pt-BR"/>
        </w:rPr>
        <w:t xml:space="preserve">processador Windows Server 2012 Standard mediante a disponibilização do Windows Server 2012. </w:t>
      </w:r>
    </w:p>
    <w:p w:rsidR="00C066B5" w:rsidRPr="004F0262" w:rsidRDefault="00C066B5" w:rsidP="00C066B5">
      <w:pPr>
        <w:tabs>
          <w:tab w:val="left" w:pos="720"/>
        </w:tabs>
        <w:ind w:left="720"/>
        <w:rPr>
          <w:rFonts w:cs="Tahoma"/>
          <w:lang w:val="pt-BR"/>
        </w:rPr>
      </w:pPr>
    </w:p>
    <w:p w:rsidR="00C066B5" w:rsidRPr="004F0262" w:rsidRDefault="00C066B5" w:rsidP="00C066B5">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t>Se um cliente tiver um número ímpar de licenças do Web Server, o cliente precisará arredondar para cima para o próximo número par para determinar sua concessão.</w:t>
      </w:r>
      <w:r w:rsidR="006C0B98" w:rsidRPr="004F0262">
        <w:rPr>
          <w:rFonts w:cs="Tahoma"/>
          <w:color w:val="000000"/>
          <w:szCs w:val="18"/>
          <w:lang w:val="pt-BR"/>
        </w:rPr>
        <w:t xml:space="preserve"> </w:t>
      </w:r>
      <w:r w:rsidRPr="004F0262">
        <w:rPr>
          <w:rFonts w:cs="Tahoma"/>
          <w:color w:val="000000"/>
          <w:szCs w:val="18"/>
          <w:lang w:val="pt-BR"/>
        </w:rPr>
        <w:t>Por exemplo, um cliente que tenha três licenças do Web Server receberá no total duas licenças do Windows Server 2012 Standard.</w:t>
      </w:r>
    </w:p>
    <w:p w:rsidR="00C066B5" w:rsidRPr="004F0262" w:rsidRDefault="00C066B5" w:rsidP="00C066B5">
      <w:pPr>
        <w:numPr>
          <w:ilvl w:val="0"/>
          <w:numId w:val="56"/>
        </w:numPr>
        <w:tabs>
          <w:tab w:val="clear" w:pos="360"/>
          <w:tab w:val="num" w:pos="1440"/>
        </w:tabs>
        <w:spacing w:after="60"/>
        <w:ind w:left="1440"/>
        <w:rPr>
          <w:rFonts w:cs="Tahoma"/>
          <w:szCs w:val="18"/>
          <w:lang w:val="pt-BR"/>
        </w:rPr>
      </w:pPr>
      <w:r w:rsidRPr="004F0262">
        <w:rPr>
          <w:rFonts w:eastAsia="Calibri" w:cs="Tahoma"/>
          <w:szCs w:val="18"/>
          <w:lang w:val="pt-BR"/>
        </w:rPr>
        <w:t>Na atualização para o Windows Server 2012 Standard sob essa concessão, as licenças existentes do Windows Web Server 2008 R2 do cliente permanecerão válidas.</w:t>
      </w:r>
    </w:p>
    <w:p w:rsidR="00C066B5" w:rsidRPr="004F0262"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As licenças adquiridas sob esta concessão incluirão cobertura do Software Assurance.</w:t>
      </w:r>
      <w:r w:rsidR="006C0B98" w:rsidRPr="004F0262">
        <w:rPr>
          <w:rFonts w:ascii="Tahoma" w:eastAsia="Calibri" w:hAnsi="Tahoma" w:cs="Tahoma"/>
          <w:sz w:val="18"/>
          <w:szCs w:val="18"/>
          <w:lang w:val="pt-BR"/>
        </w:rPr>
        <w:t xml:space="preserve"> </w:t>
      </w:r>
      <w:r w:rsidRPr="004F0262">
        <w:rPr>
          <w:rFonts w:ascii="Tahoma" w:eastAsia="Calibri" w:hAnsi="Tahoma" w:cs="Tahoma"/>
          <w:sz w:val="18"/>
          <w:szCs w:val="18"/>
          <w:lang w:val="pt-BR"/>
        </w:rPr>
        <w:t>Tal cobertura expira quando a cobertura correspondente nas Licenças Qualificadas expirar.</w:t>
      </w:r>
    </w:p>
    <w:p w:rsidR="00C066B5" w:rsidRPr="004F0262" w:rsidRDefault="00C066B5" w:rsidP="00E872A7">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4F0262">
        <w:rPr>
          <w:rFonts w:ascii="Tahoma" w:eastAsia="Calibri" w:hAnsi="Tahoma" w:cs="Tahoma"/>
          <w:sz w:val="18"/>
          <w:szCs w:val="18"/>
          <w:lang w:val="pt-BR"/>
        </w:rPr>
        <w:t>Se os clientes adquiriram direitos perpétuos para usar o software sob as Licenças Qualificadas, as</w:t>
      </w:r>
      <w:r w:rsidR="00E872A7" w:rsidRPr="004F0262">
        <w:rPr>
          <w:rFonts w:ascii="Tahoma" w:eastAsia="Calibri" w:hAnsi="Tahoma" w:cs="Tahoma"/>
          <w:sz w:val="18"/>
          <w:szCs w:val="18"/>
          <w:lang w:val="pt-BR"/>
        </w:rPr>
        <w:t> </w:t>
      </w:r>
      <w:r w:rsidRPr="004F0262">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rsidR="00C066B5" w:rsidRPr="004F0262" w:rsidRDefault="00C066B5" w:rsidP="0088445A">
      <w:pPr>
        <w:numPr>
          <w:ilvl w:val="0"/>
          <w:numId w:val="56"/>
        </w:numPr>
        <w:tabs>
          <w:tab w:val="clear" w:pos="360"/>
          <w:tab w:val="num" w:pos="1440"/>
        </w:tabs>
        <w:spacing w:after="60"/>
        <w:ind w:left="1440"/>
        <w:rPr>
          <w:rFonts w:cs="Tahoma"/>
          <w:szCs w:val="18"/>
          <w:lang w:val="pt-BR"/>
        </w:rPr>
      </w:pPr>
      <w:r w:rsidRPr="004F0262">
        <w:rPr>
          <w:rFonts w:cs="Tahoma"/>
          <w:color w:val="000000"/>
          <w:szCs w:val="18"/>
          <w:lang w:val="pt-BR"/>
        </w:rPr>
        <w:t xml:space="preserve">As licenças do Windows Web Server 2008 R2 </w:t>
      </w:r>
      <w:r w:rsidRPr="004F0262">
        <w:rPr>
          <w:rFonts w:cs="Tahoma"/>
          <w:bCs/>
          <w:color w:val="000000"/>
          <w:szCs w:val="18"/>
          <w:lang w:val="pt-BR"/>
        </w:rPr>
        <w:t>adquiridas posteriormente no mesmo prazo de registro, como parte de um processo de adequação (</w:t>
      </w:r>
      <w:r w:rsidR="00997232" w:rsidRPr="004F0262">
        <w:rPr>
          <w:rFonts w:cs="Tahoma"/>
          <w:bCs/>
          <w:color w:val="000000"/>
          <w:szCs w:val="18"/>
          <w:lang w:val="pt-BR"/>
        </w:rPr>
        <w:t>“</w:t>
      </w:r>
      <w:r w:rsidRPr="004F0262">
        <w:rPr>
          <w:rFonts w:cs="Tahoma"/>
          <w:bCs/>
          <w:color w:val="000000"/>
          <w:szCs w:val="18"/>
          <w:lang w:val="pt-BR"/>
        </w:rPr>
        <w:t>true-up</w:t>
      </w:r>
      <w:r w:rsidR="00997232" w:rsidRPr="004F0262">
        <w:rPr>
          <w:rFonts w:cs="Tahoma"/>
          <w:bCs/>
          <w:color w:val="000000"/>
          <w:szCs w:val="18"/>
          <w:lang w:val="pt-BR"/>
        </w:rPr>
        <w:t>”</w:t>
      </w:r>
      <w:r w:rsidRPr="004F0262">
        <w:rPr>
          <w:rFonts w:cs="Tahoma"/>
          <w:bCs/>
          <w:color w:val="000000"/>
          <w:szCs w:val="18"/>
          <w:lang w:val="pt-BR"/>
        </w:rPr>
        <w:t>) programado do cliente Enterprise, Enterprise Subscription, Open Value Subscription ou EES também são Licenças Qualificadas para os</w:t>
      </w:r>
      <w:r w:rsidR="0088445A" w:rsidRPr="004F0262">
        <w:rPr>
          <w:rFonts w:cs="Tahoma"/>
          <w:bCs/>
          <w:color w:val="000000"/>
          <w:szCs w:val="18"/>
          <w:lang w:val="pt-BR"/>
        </w:rPr>
        <w:t> </w:t>
      </w:r>
      <w:r w:rsidRPr="004F0262">
        <w:rPr>
          <w:rFonts w:cs="Tahoma"/>
          <w:bCs/>
          <w:color w:val="000000"/>
          <w:szCs w:val="18"/>
          <w:lang w:val="pt-BR"/>
        </w:rPr>
        <w:t xml:space="preserve">propósitos da concessão supracitada. </w:t>
      </w:r>
    </w:p>
    <w:p w:rsidR="00C066B5" w:rsidRPr="004F0262" w:rsidRDefault="00C066B5" w:rsidP="00C066B5">
      <w:pPr>
        <w:numPr>
          <w:ilvl w:val="0"/>
          <w:numId w:val="56"/>
        </w:numPr>
        <w:tabs>
          <w:tab w:val="clear" w:pos="360"/>
          <w:tab w:val="num" w:pos="1440"/>
        </w:tabs>
        <w:spacing w:after="60"/>
        <w:ind w:left="1440"/>
        <w:rPr>
          <w:rFonts w:cs="Tahoma"/>
          <w:szCs w:val="18"/>
          <w:lang w:val="pt-BR"/>
        </w:rPr>
      </w:pPr>
      <w:r w:rsidRPr="004F0262">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C066B5" w:rsidRPr="004F0262" w:rsidRDefault="00C066B5" w:rsidP="00C066B5">
      <w:pPr>
        <w:spacing w:after="60"/>
        <w:ind w:left="720"/>
        <w:rPr>
          <w:rFonts w:cs="Tahoma"/>
          <w:lang w:val="pt-BR"/>
        </w:rPr>
      </w:pPr>
      <w:r w:rsidRPr="004F0262">
        <w:rPr>
          <w:rFonts w:eastAsia="Calibri" w:cs="Tahoma"/>
          <w:b/>
          <w:szCs w:val="18"/>
          <w:lang w:val="pt-BR"/>
        </w:rPr>
        <w:lastRenderedPageBreak/>
        <w:t>Informações adicionais sobre o uso do Windows Server 2012 como um Servidor Web</w:t>
      </w:r>
    </w:p>
    <w:p w:rsidR="00C066B5" w:rsidRPr="004F0262" w:rsidRDefault="00C066B5" w:rsidP="00C066B5">
      <w:pPr>
        <w:ind w:left="720"/>
        <w:rPr>
          <w:rFonts w:cs="Tahoma"/>
          <w:lang w:val="pt-BR"/>
        </w:rPr>
      </w:pPr>
      <w:r w:rsidRPr="004F0262">
        <w:rPr>
          <w:rFonts w:eastAsia="Calibri" w:cs="Tahoma"/>
          <w:szCs w:val="18"/>
          <w:lang w:val="pt-BR"/>
        </w:rPr>
        <w:t xml:space="preserve">Quando o Windows Server 2012 Standard ou Datacenter é usado como um Servidor Web, você não precisa de CALs para acessar o software. Uma </w:t>
      </w:r>
      <w:r w:rsidR="00997232" w:rsidRPr="004F0262">
        <w:rPr>
          <w:rFonts w:cs="Tahoma"/>
          <w:lang w:val="pt-BR"/>
        </w:rPr>
        <w:t>“</w:t>
      </w:r>
      <w:r w:rsidRPr="004F0262">
        <w:rPr>
          <w:rFonts w:cs="Tahoma"/>
          <w:lang w:val="pt-BR"/>
        </w:rPr>
        <w:t>Carga de Trabalho da Web</w:t>
      </w:r>
      <w:r w:rsidR="00997232" w:rsidRPr="004F0262">
        <w:rPr>
          <w:rFonts w:cs="Tahoma"/>
          <w:lang w:val="pt-BR"/>
        </w:rPr>
        <w:t>”</w:t>
      </w:r>
      <w:r w:rsidRPr="004F0262">
        <w:rPr>
          <w:rFonts w:cs="Tahoma"/>
          <w:lang w:val="pt-BR"/>
        </w:rPr>
        <w:t xml:space="preserve"> significa uma carga de trabalho na qual</w:t>
      </w:r>
      <w:r w:rsidRPr="004F0262">
        <w:rPr>
          <w:rFonts w:cs="Tahoma"/>
          <w:bCs/>
          <w:lang w:val="pt-BR"/>
        </w:rPr>
        <w:t xml:space="preserve"> </w:t>
      </w:r>
      <w:r w:rsidRPr="004F0262">
        <w:rPr>
          <w:rFonts w:cs="Tahoma"/>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4F0262">
        <w:rPr>
          <w:rFonts w:cs="Tahoma"/>
          <w:u w:val="single"/>
          <w:lang w:val="pt-BR"/>
        </w:rPr>
        <w:t xml:space="preserve"> </w:t>
      </w:r>
      <w:r w:rsidRPr="004F0262">
        <w:rPr>
          <w:rFonts w:cs="Tahoma"/>
          <w:lang w:val="pt-BR"/>
        </w:rPr>
        <w:t>limitado para seus funcionários.</w:t>
      </w:r>
      <w:r w:rsidR="006C0B98" w:rsidRPr="004F0262">
        <w:rPr>
          <w:rFonts w:cs="Tahoma"/>
          <w:lang w:val="pt-BR"/>
        </w:rPr>
        <w:t xml:space="preserve"> </w:t>
      </w:r>
      <w:r w:rsidRPr="004F0262">
        <w:rPr>
          <w:rFonts w:eastAsia="Calibri" w:cs="Tahoma"/>
          <w:szCs w:val="18"/>
          <w:lang w:val="pt-BR"/>
        </w:rPr>
        <w:t>Consulte os Direitos de Uso de Produto para obter detalhes adicionais.</w:t>
      </w:r>
      <w:r w:rsidR="006C0B98" w:rsidRPr="004F0262">
        <w:rPr>
          <w:rFonts w:eastAsia="Calibri" w:cs="Tahoma"/>
          <w:szCs w:val="18"/>
          <w:lang w:val="pt-BR"/>
        </w:rPr>
        <w:t xml:space="preserve"> </w:t>
      </w:r>
    </w:p>
    <w:sectPr w:rsidR="00C066B5" w:rsidRPr="004F0262"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0168" w:rsidRDefault="00A70168">
      <w:r>
        <w:separator/>
      </w:r>
    </w:p>
  </w:endnote>
  <w:endnote w:type="continuationSeparator" w:id="0">
    <w:p w:rsidR="00A70168" w:rsidRDefault="00A70168">
      <w:r>
        <w:continuationSeparator/>
      </w:r>
    </w:p>
  </w:endnote>
  <w:endnote w:type="continuationNotice" w:id="1">
    <w:p w:rsidR="00A70168" w:rsidRDefault="00A701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Pr="004F0262" w:rsidRDefault="00AB1142" w:rsidP="00CB200A">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sidRPr="004F0262">
      <w:rPr>
        <w:rFonts w:ascii="Trebuchet MS" w:hAnsi="Trebuchet MS"/>
        <w:color w:val="808080"/>
        <w:sz w:val="14"/>
        <w:lang w:val="pt-BR"/>
      </w:rPr>
      <w:t>© 2009 Microsoft Corporation. Todos os direitos reservados.</w:t>
    </w:r>
    <w:r w:rsidRPr="004F0262">
      <w:rPr>
        <w:rFonts w:ascii="Trebuchet MS" w:hAnsi="Trebuchet MS"/>
        <w:color w:val="808080"/>
        <w:sz w:val="14"/>
        <w:lang w:val="pt-BR"/>
      </w:rPr>
      <w:tab/>
      <w:t xml:space="preserve">Página </w:t>
    </w:r>
    <w:r>
      <w:fldChar w:fldCharType="begin"/>
    </w:r>
    <w:r w:rsidRPr="004F0262">
      <w:rPr>
        <w:lang w:val="pt-BR"/>
      </w:rPr>
      <w:instrText xml:space="preserve"> PAGE </w:instrText>
    </w:r>
    <w:r>
      <w:fldChar w:fldCharType="separate"/>
    </w:r>
    <w:r w:rsidRPr="004F0262">
      <w:rPr>
        <w:noProof/>
        <w:lang w:val="pt-BR"/>
      </w:rPr>
      <w:t>2</w:t>
    </w:r>
    <w:r>
      <w:fldChar w:fldCharType="end"/>
    </w:r>
    <w:r w:rsidRPr="004F0262">
      <w:rPr>
        <w:rFonts w:ascii="Trebuchet MS" w:hAnsi="Trebuchet MS"/>
        <w:color w:val="808080"/>
        <w:sz w:val="14"/>
        <w:lang w:val="pt-BR"/>
      </w:rPr>
      <w:t xml:space="preserve"> de </w:t>
    </w:r>
    <w:r w:rsidR="00EF155B">
      <w:fldChar w:fldCharType="begin"/>
    </w:r>
    <w:r w:rsidR="00EF155B" w:rsidRPr="004F0262">
      <w:rPr>
        <w:lang w:val="pt-BR"/>
      </w:rPr>
      <w:instrText xml:space="preserve"> NUMPAGES </w:instrText>
    </w:r>
    <w:r w:rsidR="00EF155B">
      <w:fldChar w:fldCharType="separate"/>
    </w:r>
    <w:r w:rsidR="009C1B06" w:rsidRPr="004F0262">
      <w:rPr>
        <w:noProof/>
        <w:lang w:val="pt-BR"/>
      </w:rPr>
      <w:t>208</w:t>
    </w:r>
    <w:r w:rsidR="00EF155B">
      <w:rPr>
        <w:noProof/>
      </w:rPr>
      <w:fldChar w:fldCharType="end"/>
    </w:r>
    <w:r w:rsidRPr="004F0262">
      <w:rPr>
        <w:lang w:val="pt-BR"/>
      </w:rPr>
      <w:t xml:space="preserve"> Publicado em abril de 2009</w:t>
    </w:r>
  </w:p>
  <w:p w:rsidR="00AB1142" w:rsidRPr="004F0262" w:rsidRDefault="00AB1142">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4F0262">
      <w:rPr>
        <w:rFonts w:ascii="Trebuchet MS" w:hAnsi="Trebuchet MS"/>
        <w:color w:val="808080"/>
        <w:sz w:val="14"/>
        <w:lang w:val="pt-BR"/>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p w:rsidR="00AB1142" w:rsidRPr="004F0262" w:rsidRDefault="00AB1142" w:rsidP="00AC3C76">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4F0262">
      <w:rPr>
        <w:rFonts w:ascii="Trebuchet MS" w:hAnsi="Trebuchet MS"/>
        <w:color w:val="808080"/>
        <w:sz w:val="14"/>
        <w:lang w:val="pt-BR"/>
      </w:rPr>
      <w:t xml:space="preserve">© 2013 Microsoft Corporation. Todos os direitos reservados. </w:t>
    </w:r>
    <w:r w:rsidRPr="004F0262">
      <w:rPr>
        <w:rFonts w:ascii="Trebuchet MS" w:hAnsi="Trebuchet MS"/>
        <w:color w:val="808080"/>
        <w:sz w:val="14"/>
        <w:lang w:val="pt-BR"/>
      </w:rPr>
      <w:tab/>
      <w:t xml:space="preserve">Página </w:t>
    </w:r>
    <w:r w:rsidRPr="00E47ADA">
      <w:rPr>
        <w:szCs w:val="18"/>
      </w:rPr>
      <w:fldChar w:fldCharType="begin"/>
    </w:r>
    <w:r w:rsidRPr="004F0262">
      <w:rPr>
        <w:szCs w:val="18"/>
        <w:lang w:val="pt-BR"/>
      </w:rPr>
      <w:instrText xml:space="preserve"> PAGE </w:instrText>
    </w:r>
    <w:r w:rsidRPr="00E47ADA">
      <w:rPr>
        <w:szCs w:val="18"/>
      </w:rPr>
      <w:fldChar w:fldCharType="separate"/>
    </w:r>
    <w:r w:rsidR="00187898">
      <w:rPr>
        <w:noProof/>
        <w:szCs w:val="18"/>
        <w:lang w:val="pt-BR"/>
      </w:rPr>
      <w:t>1</w:t>
    </w:r>
    <w:r w:rsidRPr="00E47ADA">
      <w:rPr>
        <w:szCs w:val="18"/>
      </w:rPr>
      <w:fldChar w:fldCharType="end"/>
    </w:r>
    <w:r w:rsidRPr="004F0262">
      <w:rPr>
        <w:rFonts w:ascii="Trebuchet MS" w:hAnsi="Trebuchet MS"/>
        <w:color w:val="808080"/>
        <w:sz w:val="14"/>
        <w:lang w:val="pt-BR"/>
      </w:rPr>
      <w:t xml:space="preserve"> de </w:t>
    </w:r>
    <w:r w:rsidRPr="00E47ADA">
      <w:rPr>
        <w:noProof/>
        <w:szCs w:val="18"/>
      </w:rPr>
      <w:fldChar w:fldCharType="begin"/>
    </w:r>
    <w:r w:rsidRPr="004F0262">
      <w:rPr>
        <w:noProof/>
        <w:szCs w:val="18"/>
        <w:lang w:val="pt-BR"/>
      </w:rPr>
      <w:instrText xml:space="preserve"> NUMPAGES </w:instrText>
    </w:r>
    <w:r w:rsidRPr="00E47ADA">
      <w:rPr>
        <w:noProof/>
        <w:szCs w:val="18"/>
      </w:rPr>
      <w:fldChar w:fldCharType="separate"/>
    </w:r>
    <w:r w:rsidR="00187898">
      <w:rPr>
        <w:noProof/>
        <w:szCs w:val="18"/>
        <w:lang w:val="pt-BR"/>
      </w:rPr>
      <w:t>208</w:t>
    </w:r>
    <w:r w:rsidRPr="00E47ADA">
      <w:rPr>
        <w:noProof/>
        <w:szCs w:val="18"/>
      </w:rPr>
      <w:fldChar w:fldCharType="end"/>
    </w:r>
    <w:r w:rsidRPr="004F0262">
      <w:rPr>
        <w:rFonts w:ascii="Trebuchet MS" w:hAnsi="Trebuchet MS"/>
        <w:color w:val="808080"/>
        <w:sz w:val="14"/>
        <w:lang w:val="pt-BR"/>
      </w:rPr>
      <w:t xml:space="preserve"> Publicado em Setembro de 2013</w:t>
    </w:r>
  </w:p>
  <w:p w:rsidR="00AB1142" w:rsidRPr="004F0262" w:rsidRDefault="00AB1142" w:rsidP="00AC3C76">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E47ADA">
      <w:rPr>
        <w:rFonts w:ascii="Trebuchet MS" w:hAnsi="Trebuchet MS"/>
        <w:color w:val="808080"/>
        <w:sz w:val="14"/>
        <w:lang w:val="pt-BR"/>
      </w:rPr>
      <w:t>Microsoft é marca comercial registrada da Microsoft Corporation nos Estados Unidos e/ou em outros países</w:t>
    </w:r>
    <w:r>
      <w:rPr>
        <w:rFonts w:ascii="Trebuchet MS" w:hAnsi="Trebuchet MS"/>
        <w:color w:val="808080"/>
        <w:sz w:val="14"/>
        <w:lang w:val="pt-BR"/>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rsidP="00807390"/>
  <w:p w:rsidR="00AB1142" w:rsidRPr="004F0262" w:rsidRDefault="00AB1142" w:rsidP="00807390">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4F0262">
      <w:rPr>
        <w:rFonts w:ascii="Trebuchet MS" w:hAnsi="Trebuchet MS"/>
        <w:color w:val="808080"/>
        <w:sz w:val="14"/>
        <w:lang w:val="pt-BR"/>
      </w:rPr>
      <w:t xml:space="preserve">© 2013 Microsoft Corporation. Todos os direitos reservados. </w:t>
    </w:r>
    <w:r w:rsidRPr="004F0262">
      <w:rPr>
        <w:rFonts w:ascii="Trebuchet MS" w:hAnsi="Trebuchet MS"/>
        <w:color w:val="808080"/>
        <w:sz w:val="14"/>
        <w:lang w:val="pt-BR"/>
      </w:rPr>
      <w:tab/>
      <w:t xml:space="preserve">Página </w:t>
    </w:r>
    <w:r w:rsidRPr="00E47ADA">
      <w:rPr>
        <w:szCs w:val="18"/>
      </w:rPr>
      <w:fldChar w:fldCharType="begin"/>
    </w:r>
    <w:r w:rsidRPr="004F0262">
      <w:rPr>
        <w:szCs w:val="18"/>
        <w:lang w:val="pt-BR"/>
      </w:rPr>
      <w:instrText xml:space="preserve"> PAGE </w:instrText>
    </w:r>
    <w:r w:rsidRPr="00E47ADA">
      <w:rPr>
        <w:szCs w:val="18"/>
      </w:rPr>
      <w:fldChar w:fldCharType="separate"/>
    </w:r>
    <w:r w:rsidR="00187898">
      <w:rPr>
        <w:noProof/>
        <w:szCs w:val="18"/>
        <w:lang w:val="pt-BR"/>
      </w:rPr>
      <w:t>21</w:t>
    </w:r>
    <w:r w:rsidRPr="00E47ADA">
      <w:rPr>
        <w:szCs w:val="18"/>
      </w:rPr>
      <w:fldChar w:fldCharType="end"/>
    </w:r>
    <w:r w:rsidRPr="004F0262">
      <w:rPr>
        <w:rFonts w:ascii="Trebuchet MS" w:hAnsi="Trebuchet MS"/>
        <w:color w:val="808080"/>
        <w:sz w:val="14"/>
        <w:lang w:val="pt-BR"/>
      </w:rPr>
      <w:t xml:space="preserve"> de </w:t>
    </w:r>
    <w:r w:rsidRPr="00E47ADA">
      <w:rPr>
        <w:noProof/>
        <w:szCs w:val="18"/>
      </w:rPr>
      <w:fldChar w:fldCharType="begin"/>
    </w:r>
    <w:r w:rsidRPr="004F0262">
      <w:rPr>
        <w:noProof/>
        <w:szCs w:val="18"/>
        <w:lang w:val="pt-BR"/>
      </w:rPr>
      <w:instrText xml:space="preserve"> NUMPAGES </w:instrText>
    </w:r>
    <w:r w:rsidRPr="00E47ADA">
      <w:rPr>
        <w:noProof/>
        <w:szCs w:val="18"/>
      </w:rPr>
      <w:fldChar w:fldCharType="separate"/>
    </w:r>
    <w:r w:rsidR="00187898">
      <w:rPr>
        <w:noProof/>
        <w:szCs w:val="18"/>
        <w:lang w:val="pt-BR"/>
      </w:rPr>
      <w:t>208</w:t>
    </w:r>
    <w:r w:rsidRPr="00E47ADA">
      <w:rPr>
        <w:noProof/>
        <w:szCs w:val="18"/>
      </w:rPr>
      <w:fldChar w:fldCharType="end"/>
    </w:r>
    <w:r w:rsidRPr="004F0262">
      <w:rPr>
        <w:rFonts w:ascii="Trebuchet MS" w:hAnsi="Trebuchet MS"/>
        <w:color w:val="808080"/>
        <w:sz w:val="14"/>
        <w:lang w:val="pt-BR"/>
      </w:rPr>
      <w:t xml:space="preserve"> Publicado em Setembro de 2013</w:t>
    </w:r>
  </w:p>
  <w:p w:rsidR="00AB1142" w:rsidRPr="004F0262" w:rsidRDefault="00AB1142" w:rsidP="00807390">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E47ADA">
      <w:rPr>
        <w:rFonts w:ascii="Trebuchet MS" w:hAnsi="Trebuchet MS"/>
        <w:color w:val="808080"/>
        <w:sz w:val="14"/>
        <w:lang w:val="pt-BR"/>
      </w:rPr>
      <w:t>Microsoft é marca comercial registrada da Microsoft Corporation nos Estados Unidos e/ou em outros países</w:t>
    </w:r>
    <w:r>
      <w:rPr>
        <w:rFonts w:ascii="Trebuchet MS" w:hAnsi="Trebuchet MS"/>
        <w:color w:val="808080"/>
        <w:sz w:val="14"/>
        <w:lang w:val="pt-BR"/>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p w:rsidR="00AB1142" w:rsidRPr="004F0262" w:rsidRDefault="00AB1142" w:rsidP="00BA6D67">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4F0262">
      <w:rPr>
        <w:rFonts w:ascii="Trebuchet MS" w:hAnsi="Trebuchet MS"/>
        <w:color w:val="808080"/>
        <w:sz w:val="14"/>
        <w:lang w:val="pt-BR"/>
      </w:rPr>
      <w:t>© 2009 Microsoft Corporation. Todos os direitos reservados.</w:t>
    </w:r>
    <w:r w:rsidRPr="004F0262">
      <w:rPr>
        <w:rFonts w:ascii="Trebuchet MS" w:hAnsi="Trebuchet MS"/>
        <w:color w:val="808080"/>
        <w:sz w:val="14"/>
        <w:lang w:val="pt-BR"/>
      </w:rPr>
      <w:tab/>
      <w:t xml:space="preserve">Página </w:t>
    </w:r>
    <w:r>
      <w:fldChar w:fldCharType="begin"/>
    </w:r>
    <w:r w:rsidRPr="004F0262">
      <w:rPr>
        <w:lang w:val="pt-BR"/>
      </w:rPr>
      <w:instrText xml:space="preserve"> PAGE </w:instrText>
    </w:r>
    <w:r>
      <w:fldChar w:fldCharType="separate"/>
    </w:r>
    <w:r w:rsidRPr="004F0262">
      <w:rPr>
        <w:noProof/>
        <w:lang w:val="pt-BR"/>
      </w:rPr>
      <w:t>1</w:t>
    </w:r>
    <w:r>
      <w:fldChar w:fldCharType="end"/>
    </w:r>
    <w:r w:rsidRPr="004F0262">
      <w:rPr>
        <w:rFonts w:ascii="Trebuchet MS" w:hAnsi="Trebuchet MS"/>
        <w:color w:val="808080"/>
        <w:sz w:val="14"/>
        <w:lang w:val="pt-BR"/>
      </w:rPr>
      <w:t xml:space="preserve"> de </w:t>
    </w:r>
    <w:r w:rsidR="00EF155B">
      <w:fldChar w:fldCharType="begin"/>
    </w:r>
    <w:r w:rsidR="00EF155B" w:rsidRPr="004F0262">
      <w:rPr>
        <w:lang w:val="pt-BR"/>
      </w:rPr>
      <w:instrText xml:space="preserve"> NUMPAGES </w:instrText>
    </w:r>
    <w:r w:rsidR="00EF155B">
      <w:fldChar w:fldCharType="separate"/>
    </w:r>
    <w:r w:rsidR="009C1B06" w:rsidRPr="004F0262">
      <w:rPr>
        <w:noProof/>
        <w:lang w:val="pt-BR"/>
      </w:rPr>
      <w:t>208</w:t>
    </w:r>
    <w:r w:rsidR="00EF155B">
      <w:rPr>
        <w:noProof/>
      </w:rPr>
      <w:fldChar w:fldCharType="end"/>
    </w:r>
    <w:r w:rsidRPr="004F0262">
      <w:rPr>
        <w:lang w:val="pt-BR"/>
      </w:rPr>
      <w:t xml:space="preserve"> Publicado em maio de 2009</w:t>
    </w:r>
  </w:p>
  <w:p w:rsidR="00AB1142" w:rsidRPr="004F0262" w:rsidRDefault="00AB1142">
    <w:pPr>
      <w:pStyle w:val="Footer"/>
      <w:rPr>
        <w:rFonts w:ascii="Verdana" w:hAnsi="Verdana"/>
        <w:color w:val="808080"/>
        <w:sz w:val="16"/>
        <w:lang w:val="pt-BR"/>
      </w:rPr>
    </w:pPr>
    <w:r w:rsidRPr="004F0262">
      <w:rPr>
        <w:rFonts w:ascii="Trebuchet MS" w:hAnsi="Trebuchet MS"/>
        <w:color w:val="808080"/>
        <w:sz w:val="14"/>
        <w:lang w:val="pt-BR"/>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0168" w:rsidRDefault="00A70168">
      <w:r>
        <w:separator/>
      </w:r>
    </w:p>
  </w:footnote>
  <w:footnote w:type="continuationSeparator" w:id="0">
    <w:p w:rsidR="00A70168" w:rsidRDefault="00A70168">
      <w:r>
        <w:continuationSeparator/>
      </w:r>
    </w:p>
  </w:footnote>
  <w:footnote w:type="continuationNotice" w:id="1">
    <w:p w:rsidR="00A70168" w:rsidRDefault="00A7016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rsidP="00FB44F9">
    <w:pPr>
      <w:pStyle w:val="Header"/>
      <w:tabs>
        <w:tab w:val="clear" w:pos="3240"/>
        <w:tab w:val="left" w:pos="2970"/>
      </w:tabs>
      <w:ind w:firstLine="2160"/>
    </w:pPr>
    <w:r>
      <w:rPr>
        <w:noProof/>
      </w:rPr>
      <mc:AlternateContent>
        <mc:Choice Requires="wps">
          <w:drawing>
            <wp:anchor distT="0" distB="0" distL="114300" distR="114300" simplePos="0" relativeHeight="25165772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1142" w:rsidRDefault="00AB1142" w:rsidP="00FB44F9">
                          <w:r>
                            <w:rPr>
                              <w:rFonts w:cs="Tahoma"/>
                              <w:noProof/>
                              <w:szCs w:val="18"/>
                            </w:rPr>
                            <w:drawing>
                              <wp:inline distT="0" distB="0" distL="0" distR="0" wp14:anchorId="38B1B15F" wp14:editId="13EE4EE6">
                                <wp:extent cx="1911096" cy="512064"/>
                                <wp:effectExtent l="0" t="0" r="0" b="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AB1142" w:rsidRDefault="00AB1142" w:rsidP="00FB44F9">
                    <w:r>
                      <w:rPr>
                        <w:rFonts w:cs="Tahoma"/>
                        <w:noProof/>
                        <w:szCs w:val="18"/>
                      </w:rPr>
                      <w:drawing>
                        <wp:inline distT="0" distB="0" distL="0" distR="0" wp14:anchorId="38B1B15F" wp14:editId="13EE4EE6">
                          <wp:extent cx="1911096" cy="512064"/>
                          <wp:effectExtent l="0" t="0" r="0" b="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rsidR="00AB1142" w:rsidRDefault="00AB1142" w:rsidP="00FB44F9">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2F3FA5"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rsidP="00290FC1">
    <w:pPr>
      <w:ind w:rightChars="185" w:right="333"/>
    </w:pPr>
  </w:p>
  <w:p w:rsidR="00AB1142" w:rsidRDefault="00AB1142" w:rsidP="00290FC1">
    <w:pPr>
      <w:ind w:rightChars="185" w:right="333"/>
    </w:pPr>
  </w:p>
  <w:p w:rsidR="00AB1142" w:rsidRDefault="00AB1142" w:rsidP="00290FC1">
    <w:pPr>
      <w:ind w:rightChars="185" w:right="333"/>
    </w:pPr>
    <w:r>
      <w:rPr>
        <w:noProof/>
      </w:rPr>
      <w:drawing>
        <wp:anchor distT="0" distB="0" distL="114300" distR="114300" simplePos="0" relativeHeight="251656704" behindDoc="0" locked="0" layoutInCell="1" allowOverlap="1" wp14:anchorId="7A2DFF73" wp14:editId="51ADC50E">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AB1142" w:rsidRDefault="00AB1142">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142" w:rsidRDefault="00AB1142" w:rsidP="00F8080D">
    <w:pPr>
      <w:ind w:rightChars="185" w:right="333"/>
    </w:pPr>
  </w:p>
  <w:p w:rsidR="00AB1142" w:rsidRDefault="00AB1142">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330F9D"/>
    <w:multiLevelType w:val="hybridMultilevel"/>
    <w:tmpl w:val="B204E0D8"/>
    <w:lvl w:ilvl="0" w:tplc="3B8A8D54">
      <w:start w:val="1"/>
      <w:numFmt w:val="lowerLetter"/>
      <w:lvlText w:val="%1)"/>
      <w:lvlJc w:val="left"/>
      <w:pPr>
        <w:ind w:left="2160" w:hanging="360"/>
      </w:pPr>
      <w:rPr>
        <w:rFonts w:ascii="Tahoma" w:hAnsi="Tahoma" w:cs="Tahoma" w:hint="default"/>
        <w:sz w:val="18"/>
        <w:szCs w:val="18"/>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CBEB6A2"/>
    <w:lvl w:ilvl="0" w:tplc="0E10BAE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9">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E5A46EC6"/>
    <w:lvl w:ilvl="0" w:tplc="0BDEB5BC">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60041590"/>
    <w:lvl w:ilvl="0" w:tplc="D902DDBC">
      <w:start w:val="1"/>
      <w:numFmt w:val="bullet"/>
      <w:lvlText w:val=""/>
      <w:lvlJc w:val="left"/>
      <w:pPr>
        <w:ind w:left="720" w:hanging="360"/>
      </w:pPr>
      <w:rPr>
        <w:rFonts w:ascii="Webdings" w:hAnsi="Webdings" w:hint="default"/>
        <w:b w:val="0"/>
        <w:i w:val="0"/>
        <w:color w:val="FF6600"/>
        <w:sz w:val="24"/>
      </w:rPr>
    </w:lvl>
    <w:lvl w:ilvl="1" w:tplc="9704FBF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6"/>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4"/>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4"/>
  </w:num>
  <w:num w:numId="15">
    <w:abstractNumId w:val="21"/>
  </w:num>
  <w:num w:numId="16">
    <w:abstractNumId w:val="28"/>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7"/>
  </w:num>
  <w:num w:numId="21">
    <w:abstractNumId w:val="75"/>
  </w:num>
  <w:num w:numId="22">
    <w:abstractNumId w:val="103"/>
  </w:num>
  <w:num w:numId="23">
    <w:abstractNumId w:val="43"/>
  </w:num>
  <w:num w:numId="24">
    <w:abstractNumId w:val="58"/>
  </w:num>
  <w:num w:numId="25">
    <w:abstractNumId w:val="56"/>
  </w:num>
  <w:num w:numId="26">
    <w:abstractNumId w:val="39"/>
  </w:num>
  <w:num w:numId="27">
    <w:abstractNumId w:val="8"/>
  </w:num>
  <w:num w:numId="28">
    <w:abstractNumId w:val="108"/>
  </w:num>
  <w:num w:numId="29">
    <w:abstractNumId w:val="106"/>
  </w:num>
  <w:num w:numId="30">
    <w:abstractNumId w:val="84"/>
  </w:num>
  <w:num w:numId="31">
    <w:abstractNumId w:val="44"/>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7"/>
  </w:num>
  <w:num w:numId="39">
    <w:abstractNumId w:val="46"/>
  </w:num>
  <w:num w:numId="40">
    <w:abstractNumId w:val="24"/>
  </w:num>
  <w:num w:numId="41">
    <w:abstractNumId w:val="33"/>
  </w:num>
  <w:num w:numId="42">
    <w:abstractNumId w:val="83"/>
  </w:num>
  <w:num w:numId="43">
    <w:abstractNumId w:val="31"/>
  </w:num>
  <w:num w:numId="44">
    <w:abstractNumId w:val="80"/>
  </w:num>
  <w:num w:numId="45">
    <w:abstractNumId w:val="124"/>
  </w:num>
  <w:num w:numId="46">
    <w:abstractNumId w:val="115"/>
  </w:num>
  <w:num w:numId="47">
    <w:abstractNumId w:val="107"/>
  </w:num>
  <w:num w:numId="48">
    <w:abstractNumId w:val="42"/>
  </w:num>
  <w:num w:numId="49">
    <w:abstractNumId w:val="86"/>
  </w:num>
  <w:num w:numId="50">
    <w:abstractNumId w:val="34"/>
  </w:num>
  <w:num w:numId="51">
    <w:abstractNumId w:val="17"/>
  </w:num>
  <w:num w:numId="52">
    <w:abstractNumId w:val="62"/>
  </w:num>
  <w:num w:numId="53">
    <w:abstractNumId w:val="32"/>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1"/>
  </w:num>
  <w:num w:numId="59">
    <w:abstractNumId w:val="57"/>
  </w:num>
  <w:num w:numId="60">
    <w:abstractNumId w:val="110"/>
  </w:num>
  <w:num w:numId="61">
    <w:abstractNumId w:val="26"/>
  </w:num>
  <w:num w:numId="62">
    <w:abstractNumId w:val="9"/>
  </w:num>
  <w:num w:numId="63">
    <w:abstractNumId w:val="20"/>
  </w:num>
  <w:num w:numId="64">
    <w:abstractNumId w:val="133"/>
  </w:num>
  <w:num w:numId="65">
    <w:abstractNumId w:val="73"/>
  </w:num>
  <w:num w:numId="66">
    <w:abstractNumId w:val="114"/>
  </w:num>
  <w:num w:numId="67">
    <w:abstractNumId w:val="68"/>
  </w:num>
  <w:num w:numId="68">
    <w:abstractNumId w:val="53"/>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70"/>
  </w:num>
  <w:num w:numId="80">
    <w:abstractNumId w:val="78"/>
  </w:num>
  <w:num w:numId="81">
    <w:abstractNumId w:val="16"/>
  </w:num>
  <w:num w:numId="82">
    <w:abstractNumId w:val="59"/>
  </w:num>
  <w:num w:numId="83">
    <w:abstractNumId w:val="14"/>
  </w:num>
  <w:num w:numId="84">
    <w:abstractNumId w:val="40"/>
  </w:num>
  <w:num w:numId="85">
    <w:abstractNumId w:val="126"/>
  </w:num>
  <w:num w:numId="86">
    <w:abstractNumId w:val="69"/>
  </w:num>
  <w:num w:numId="87">
    <w:abstractNumId w:val="35"/>
  </w:num>
  <w:num w:numId="88">
    <w:abstractNumId w:val="85"/>
  </w:num>
  <w:num w:numId="89">
    <w:abstractNumId w:val="50"/>
  </w:num>
  <w:num w:numId="90">
    <w:abstractNumId w:val="18"/>
  </w:num>
  <w:num w:numId="91">
    <w:abstractNumId w:val="55"/>
  </w:num>
  <w:num w:numId="92">
    <w:abstractNumId w:val="135"/>
  </w:num>
  <w:num w:numId="93">
    <w:abstractNumId w:val="134"/>
  </w:num>
  <w:num w:numId="94">
    <w:abstractNumId w:val="61"/>
  </w:num>
  <w:num w:numId="95">
    <w:abstractNumId w:val="72"/>
  </w:num>
  <w:num w:numId="96">
    <w:abstractNumId w:val="3"/>
  </w:num>
  <w:num w:numId="97">
    <w:abstractNumId w:val="95"/>
  </w:num>
  <w:num w:numId="98">
    <w:abstractNumId w:val="30"/>
  </w:num>
  <w:num w:numId="99">
    <w:abstractNumId w:val="123"/>
  </w:num>
  <w:num w:numId="100">
    <w:abstractNumId w:val="105"/>
  </w:num>
  <w:num w:numId="101">
    <w:abstractNumId w:val="5"/>
  </w:num>
  <w:num w:numId="102">
    <w:abstractNumId w:val="132"/>
  </w:num>
  <w:num w:numId="103">
    <w:abstractNumId w:val="89"/>
  </w:num>
  <w:num w:numId="104">
    <w:abstractNumId w:val="67"/>
  </w:num>
  <w:num w:numId="105">
    <w:abstractNumId w:val="4"/>
  </w:num>
  <w:num w:numId="106">
    <w:abstractNumId w:val="54"/>
  </w:num>
  <w:num w:numId="107">
    <w:abstractNumId w:val="71"/>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8"/>
  </w:num>
  <w:num w:numId="116">
    <w:abstractNumId w:val="128"/>
  </w:num>
  <w:num w:numId="117">
    <w:abstractNumId w:val="91"/>
  </w:num>
  <w:num w:numId="118">
    <w:abstractNumId w:val="6"/>
  </w:num>
  <w:num w:numId="119">
    <w:abstractNumId w:val="12"/>
  </w:num>
  <w:num w:numId="120">
    <w:abstractNumId w:val="100"/>
  </w:num>
  <w:num w:numId="121">
    <w:abstractNumId w:val="23"/>
  </w:num>
  <w:num w:numId="122">
    <w:abstractNumId w:val="79"/>
  </w:num>
  <w:num w:numId="123">
    <w:abstractNumId w:val="60"/>
  </w:num>
  <w:num w:numId="1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4"/>
    <w:lvlOverride w:ilvl="0"/>
    <w:lvlOverride w:ilvl="1">
      <w:startOverride w:val="1"/>
    </w:lvlOverride>
    <w:lvlOverride w:ilvl="2"/>
    <w:lvlOverride w:ilvl="3"/>
    <w:lvlOverride w:ilvl="4"/>
    <w:lvlOverride w:ilvl="5"/>
    <w:lvlOverride w:ilvl="6"/>
    <w:lvlOverride w:ilvl="7"/>
    <w:lvlOverride w:ilvl="8"/>
  </w:num>
  <w:num w:numId="127">
    <w:abstractNumId w:val="76"/>
  </w:num>
  <w:num w:numId="128">
    <w:abstractNumId w:val="51"/>
  </w:num>
  <w:num w:numId="129">
    <w:abstractNumId w:val="87"/>
  </w:num>
  <w:num w:numId="130">
    <w:abstractNumId w:val="121"/>
  </w:num>
  <w:num w:numId="131">
    <w:abstractNumId w:val="66"/>
  </w:num>
  <w:num w:numId="132">
    <w:abstractNumId w:val="25"/>
  </w:num>
  <w:num w:numId="133">
    <w:abstractNumId w:val="98"/>
  </w:num>
  <w:num w:numId="134">
    <w:abstractNumId w:val="97"/>
  </w:num>
  <w:num w:numId="135">
    <w:abstractNumId w:val="65"/>
  </w:num>
  <w:num w:numId="136">
    <w:abstractNumId w:val="82"/>
  </w:num>
  <w:num w:numId="137">
    <w:abstractNumId w:val="52"/>
  </w:num>
  <w:num w:numId="138">
    <w:abstractNumId w:val="48"/>
  </w:num>
  <w:num w:numId="139">
    <w:abstractNumId w:val="49"/>
  </w:num>
  <w:num w:numId="140">
    <w:abstractNumId w:val="29"/>
  </w:num>
  <w:num w:numId="141">
    <w:abstractNumId w:val="90"/>
  </w:num>
  <w:num w:numId="142">
    <w:abstractNumId w:val="22"/>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5SPi9rRhjuu1G1UytXpGyVkdKy5eTqxOtQqnzviBtMwbHZqm+6VR+gk+mT4aPPr8EzXYF7UEFIH5SLwr3lTV3Q==" w:salt="kdOmxEAJEVszJsfEdUT5x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630"/>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3EBE"/>
    <w:rsid w:val="000345A0"/>
    <w:rsid w:val="00035663"/>
    <w:rsid w:val="00036150"/>
    <w:rsid w:val="000365B0"/>
    <w:rsid w:val="00036B96"/>
    <w:rsid w:val="00037C05"/>
    <w:rsid w:val="0004051B"/>
    <w:rsid w:val="00040ADC"/>
    <w:rsid w:val="00041E83"/>
    <w:rsid w:val="00041F5A"/>
    <w:rsid w:val="0004299F"/>
    <w:rsid w:val="000429EF"/>
    <w:rsid w:val="00043114"/>
    <w:rsid w:val="0004313E"/>
    <w:rsid w:val="0004388E"/>
    <w:rsid w:val="00043A75"/>
    <w:rsid w:val="00044439"/>
    <w:rsid w:val="000449AA"/>
    <w:rsid w:val="000449B4"/>
    <w:rsid w:val="00044BFB"/>
    <w:rsid w:val="000455A1"/>
    <w:rsid w:val="00045687"/>
    <w:rsid w:val="00045907"/>
    <w:rsid w:val="00045A0E"/>
    <w:rsid w:val="0004652A"/>
    <w:rsid w:val="000466E8"/>
    <w:rsid w:val="00047061"/>
    <w:rsid w:val="00047280"/>
    <w:rsid w:val="00047339"/>
    <w:rsid w:val="000473B1"/>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1C10"/>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C7A"/>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3E"/>
    <w:rsid w:val="000A5857"/>
    <w:rsid w:val="000A6EF5"/>
    <w:rsid w:val="000A6FAA"/>
    <w:rsid w:val="000B0294"/>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847"/>
    <w:rsid w:val="000C0FBE"/>
    <w:rsid w:val="000C185F"/>
    <w:rsid w:val="000C2842"/>
    <w:rsid w:val="000C2964"/>
    <w:rsid w:val="000C32C3"/>
    <w:rsid w:val="000C3CB1"/>
    <w:rsid w:val="000C41B6"/>
    <w:rsid w:val="000C4911"/>
    <w:rsid w:val="000C56B5"/>
    <w:rsid w:val="000C622E"/>
    <w:rsid w:val="000C676D"/>
    <w:rsid w:val="000C6865"/>
    <w:rsid w:val="000C6A47"/>
    <w:rsid w:val="000C6C07"/>
    <w:rsid w:val="000C6DBC"/>
    <w:rsid w:val="000C72FC"/>
    <w:rsid w:val="000C79A2"/>
    <w:rsid w:val="000C7C7E"/>
    <w:rsid w:val="000D158E"/>
    <w:rsid w:val="000D17D6"/>
    <w:rsid w:val="000D2804"/>
    <w:rsid w:val="000D30CE"/>
    <w:rsid w:val="000D399F"/>
    <w:rsid w:val="000D4008"/>
    <w:rsid w:val="000D454E"/>
    <w:rsid w:val="000D4ECA"/>
    <w:rsid w:val="000D4EF6"/>
    <w:rsid w:val="000D5E2F"/>
    <w:rsid w:val="000D5F24"/>
    <w:rsid w:val="000D747C"/>
    <w:rsid w:val="000D76F0"/>
    <w:rsid w:val="000D77DE"/>
    <w:rsid w:val="000E04C0"/>
    <w:rsid w:val="000E1409"/>
    <w:rsid w:val="000E1C1F"/>
    <w:rsid w:val="000E260B"/>
    <w:rsid w:val="000E29CF"/>
    <w:rsid w:val="000E3AE4"/>
    <w:rsid w:val="000E485A"/>
    <w:rsid w:val="000E4EE0"/>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47B"/>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863"/>
    <w:rsid w:val="00123558"/>
    <w:rsid w:val="0012395A"/>
    <w:rsid w:val="001242D0"/>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392"/>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61B"/>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898"/>
    <w:rsid w:val="00187AF7"/>
    <w:rsid w:val="00190EE9"/>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29D"/>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9A8"/>
    <w:rsid w:val="001D1A48"/>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896"/>
    <w:rsid w:val="001E7990"/>
    <w:rsid w:val="001E79DE"/>
    <w:rsid w:val="001E7B2F"/>
    <w:rsid w:val="001E7C5F"/>
    <w:rsid w:val="001F09EE"/>
    <w:rsid w:val="001F289E"/>
    <w:rsid w:val="001F3114"/>
    <w:rsid w:val="001F3550"/>
    <w:rsid w:val="001F45C4"/>
    <w:rsid w:val="001F4855"/>
    <w:rsid w:val="001F52D2"/>
    <w:rsid w:val="001F53F0"/>
    <w:rsid w:val="001F63D6"/>
    <w:rsid w:val="001F67F9"/>
    <w:rsid w:val="001F71F2"/>
    <w:rsid w:val="0020051A"/>
    <w:rsid w:val="00201361"/>
    <w:rsid w:val="002015BC"/>
    <w:rsid w:val="00202A44"/>
    <w:rsid w:val="002030E1"/>
    <w:rsid w:val="002048CC"/>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4A5B"/>
    <w:rsid w:val="00215176"/>
    <w:rsid w:val="002153AF"/>
    <w:rsid w:val="00215BB0"/>
    <w:rsid w:val="002160EB"/>
    <w:rsid w:val="0021637C"/>
    <w:rsid w:val="00216779"/>
    <w:rsid w:val="002169A8"/>
    <w:rsid w:val="00216BFE"/>
    <w:rsid w:val="00216D6B"/>
    <w:rsid w:val="002171BB"/>
    <w:rsid w:val="002171C3"/>
    <w:rsid w:val="0021735C"/>
    <w:rsid w:val="002202DB"/>
    <w:rsid w:val="002213E6"/>
    <w:rsid w:val="00221971"/>
    <w:rsid w:val="00221A57"/>
    <w:rsid w:val="00221CD0"/>
    <w:rsid w:val="00222404"/>
    <w:rsid w:val="00222641"/>
    <w:rsid w:val="00222B90"/>
    <w:rsid w:val="0022394B"/>
    <w:rsid w:val="00223A77"/>
    <w:rsid w:val="0022500A"/>
    <w:rsid w:val="0022504C"/>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E0A"/>
    <w:rsid w:val="0025016C"/>
    <w:rsid w:val="0025087E"/>
    <w:rsid w:val="00251243"/>
    <w:rsid w:val="0025128E"/>
    <w:rsid w:val="002512D3"/>
    <w:rsid w:val="00252230"/>
    <w:rsid w:val="00252C66"/>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52A"/>
    <w:rsid w:val="00264630"/>
    <w:rsid w:val="0026584E"/>
    <w:rsid w:val="00265AC3"/>
    <w:rsid w:val="0026606F"/>
    <w:rsid w:val="00266AF5"/>
    <w:rsid w:val="00266F0E"/>
    <w:rsid w:val="0026723A"/>
    <w:rsid w:val="002677F5"/>
    <w:rsid w:val="00267CD5"/>
    <w:rsid w:val="0027028A"/>
    <w:rsid w:val="00270612"/>
    <w:rsid w:val="00270641"/>
    <w:rsid w:val="00270850"/>
    <w:rsid w:val="00270EBE"/>
    <w:rsid w:val="00270F92"/>
    <w:rsid w:val="00271E9A"/>
    <w:rsid w:val="00272289"/>
    <w:rsid w:val="00272869"/>
    <w:rsid w:val="00272E63"/>
    <w:rsid w:val="00273685"/>
    <w:rsid w:val="00273C3F"/>
    <w:rsid w:val="00273EB9"/>
    <w:rsid w:val="002751F6"/>
    <w:rsid w:val="00276586"/>
    <w:rsid w:val="002765CF"/>
    <w:rsid w:val="00277145"/>
    <w:rsid w:val="0028033C"/>
    <w:rsid w:val="00280A25"/>
    <w:rsid w:val="00280B1C"/>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AD2"/>
    <w:rsid w:val="00292C42"/>
    <w:rsid w:val="00292C57"/>
    <w:rsid w:val="00292E78"/>
    <w:rsid w:val="002932AB"/>
    <w:rsid w:val="00293B24"/>
    <w:rsid w:val="00296925"/>
    <w:rsid w:val="00296B89"/>
    <w:rsid w:val="00297F37"/>
    <w:rsid w:val="00297FA5"/>
    <w:rsid w:val="002A01C2"/>
    <w:rsid w:val="002A0D4F"/>
    <w:rsid w:val="002A1564"/>
    <w:rsid w:val="002A1F73"/>
    <w:rsid w:val="002A23E0"/>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6D9B"/>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876"/>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701"/>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750"/>
    <w:rsid w:val="0031394C"/>
    <w:rsid w:val="00313B0C"/>
    <w:rsid w:val="003151E6"/>
    <w:rsid w:val="003157A7"/>
    <w:rsid w:val="00315993"/>
    <w:rsid w:val="00315E11"/>
    <w:rsid w:val="00316084"/>
    <w:rsid w:val="003165D1"/>
    <w:rsid w:val="003165D6"/>
    <w:rsid w:val="003166AD"/>
    <w:rsid w:val="00316801"/>
    <w:rsid w:val="00316AE2"/>
    <w:rsid w:val="00316E24"/>
    <w:rsid w:val="003171B3"/>
    <w:rsid w:val="00320142"/>
    <w:rsid w:val="003205B6"/>
    <w:rsid w:val="00320613"/>
    <w:rsid w:val="0032113C"/>
    <w:rsid w:val="003219D2"/>
    <w:rsid w:val="00321D9C"/>
    <w:rsid w:val="00322128"/>
    <w:rsid w:val="00322275"/>
    <w:rsid w:val="003225E4"/>
    <w:rsid w:val="003234A7"/>
    <w:rsid w:val="00323D60"/>
    <w:rsid w:val="00324479"/>
    <w:rsid w:val="0032469E"/>
    <w:rsid w:val="00324C2E"/>
    <w:rsid w:val="00324F6C"/>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08F0"/>
    <w:rsid w:val="00341566"/>
    <w:rsid w:val="003418C5"/>
    <w:rsid w:val="0034219A"/>
    <w:rsid w:val="00342491"/>
    <w:rsid w:val="00342DA2"/>
    <w:rsid w:val="0034327C"/>
    <w:rsid w:val="003434E6"/>
    <w:rsid w:val="00343704"/>
    <w:rsid w:val="00343942"/>
    <w:rsid w:val="00343FB1"/>
    <w:rsid w:val="003440F5"/>
    <w:rsid w:val="003444EE"/>
    <w:rsid w:val="003459B2"/>
    <w:rsid w:val="00345EB7"/>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3D4A"/>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7E7"/>
    <w:rsid w:val="003A6F89"/>
    <w:rsid w:val="003A70F2"/>
    <w:rsid w:val="003B0C77"/>
    <w:rsid w:val="003B0EE7"/>
    <w:rsid w:val="003B2A44"/>
    <w:rsid w:val="003B31D9"/>
    <w:rsid w:val="003B51F2"/>
    <w:rsid w:val="003B52B1"/>
    <w:rsid w:val="003B5406"/>
    <w:rsid w:val="003B5AA5"/>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3B50"/>
    <w:rsid w:val="003D5C46"/>
    <w:rsid w:val="003D6FBE"/>
    <w:rsid w:val="003E03F4"/>
    <w:rsid w:val="003E12EE"/>
    <w:rsid w:val="003E2151"/>
    <w:rsid w:val="003E2317"/>
    <w:rsid w:val="003E3FAF"/>
    <w:rsid w:val="003E450D"/>
    <w:rsid w:val="003E4B2F"/>
    <w:rsid w:val="003E5902"/>
    <w:rsid w:val="003E59A4"/>
    <w:rsid w:val="003E606C"/>
    <w:rsid w:val="003E639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3FD9"/>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B74"/>
    <w:rsid w:val="00430C3B"/>
    <w:rsid w:val="0043109C"/>
    <w:rsid w:val="00431377"/>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728"/>
    <w:rsid w:val="00444DBD"/>
    <w:rsid w:val="004459F7"/>
    <w:rsid w:val="00445A42"/>
    <w:rsid w:val="00445EDB"/>
    <w:rsid w:val="0044693F"/>
    <w:rsid w:val="0044720D"/>
    <w:rsid w:val="004475DC"/>
    <w:rsid w:val="004479EA"/>
    <w:rsid w:val="00447A83"/>
    <w:rsid w:val="00447EFD"/>
    <w:rsid w:val="004501E3"/>
    <w:rsid w:val="004503B5"/>
    <w:rsid w:val="00450E9B"/>
    <w:rsid w:val="00450ECC"/>
    <w:rsid w:val="00451119"/>
    <w:rsid w:val="00452D4C"/>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37A"/>
    <w:rsid w:val="004718AA"/>
    <w:rsid w:val="00471E00"/>
    <w:rsid w:val="00471E7E"/>
    <w:rsid w:val="00472642"/>
    <w:rsid w:val="00472D3F"/>
    <w:rsid w:val="00472DFD"/>
    <w:rsid w:val="00473147"/>
    <w:rsid w:val="004743D2"/>
    <w:rsid w:val="00475147"/>
    <w:rsid w:val="00475643"/>
    <w:rsid w:val="004759C6"/>
    <w:rsid w:val="00475BDD"/>
    <w:rsid w:val="0047675D"/>
    <w:rsid w:val="004768FA"/>
    <w:rsid w:val="00477B4D"/>
    <w:rsid w:val="00480342"/>
    <w:rsid w:val="00480790"/>
    <w:rsid w:val="00481427"/>
    <w:rsid w:val="004815F3"/>
    <w:rsid w:val="00482570"/>
    <w:rsid w:val="004829AF"/>
    <w:rsid w:val="00482DE6"/>
    <w:rsid w:val="00483440"/>
    <w:rsid w:val="004839BE"/>
    <w:rsid w:val="00483B3D"/>
    <w:rsid w:val="0048459F"/>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04E"/>
    <w:rsid w:val="004952CF"/>
    <w:rsid w:val="00495319"/>
    <w:rsid w:val="00495425"/>
    <w:rsid w:val="00495E53"/>
    <w:rsid w:val="00496B43"/>
    <w:rsid w:val="00496B5E"/>
    <w:rsid w:val="0049721F"/>
    <w:rsid w:val="004974A7"/>
    <w:rsid w:val="00497ADA"/>
    <w:rsid w:val="00497FE7"/>
    <w:rsid w:val="004A2541"/>
    <w:rsid w:val="004A2F60"/>
    <w:rsid w:val="004A2FC2"/>
    <w:rsid w:val="004A3509"/>
    <w:rsid w:val="004A3B73"/>
    <w:rsid w:val="004A3F80"/>
    <w:rsid w:val="004A4AFF"/>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63B"/>
    <w:rsid w:val="004C2C8D"/>
    <w:rsid w:val="004C2E3E"/>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035"/>
    <w:rsid w:val="004D6777"/>
    <w:rsid w:val="004D6A4B"/>
    <w:rsid w:val="004D700D"/>
    <w:rsid w:val="004D7614"/>
    <w:rsid w:val="004D7623"/>
    <w:rsid w:val="004D776B"/>
    <w:rsid w:val="004D7976"/>
    <w:rsid w:val="004E0773"/>
    <w:rsid w:val="004E0852"/>
    <w:rsid w:val="004E12B8"/>
    <w:rsid w:val="004E13EA"/>
    <w:rsid w:val="004E1FF6"/>
    <w:rsid w:val="004E292A"/>
    <w:rsid w:val="004E37EE"/>
    <w:rsid w:val="004E3869"/>
    <w:rsid w:val="004E39EB"/>
    <w:rsid w:val="004E47C0"/>
    <w:rsid w:val="004E500E"/>
    <w:rsid w:val="004E51E2"/>
    <w:rsid w:val="004E53C5"/>
    <w:rsid w:val="004E5CA1"/>
    <w:rsid w:val="004E5F2F"/>
    <w:rsid w:val="004E68DB"/>
    <w:rsid w:val="004E71FA"/>
    <w:rsid w:val="004E7634"/>
    <w:rsid w:val="004F0262"/>
    <w:rsid w:val="004F0CAE"/>
    <w:rsid w:val="004F0EC1"/>
    <w:rsid w:val="004F2028"/>
    <w:rsid w:val="004F235C"/>
    <w:rsid w:val="004F2699"/>
    <w:rsid w:val="004F2A57"/>
    <w:rsid w:val="004F3ACA"/>
    <w:rsid w:val="004F4191"/>
    <w:rsid w:val="004F477D"/>
    <w:rsid w:val="004F4C82"/>
    <w:rsid w:val="004F4DEE"/>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547D"/>
    <w:rsid w:val="00505FA2"/>
    <w:rsid w:val="00506100"/>
    <w:rsid w:val="0050647F"/>
    <w:rsid w:val="00506F04"/>
    <w:rsid w:val="005072B0"/>
    <w:rsid w:val="005078C8"/>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C21"/>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7965"/>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8D7"/>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4D"/>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E8F"/>
    <w:rsid w:val="005C382A"/>
    <w:rsid w:val="005C3CCD"/>
    <w:rsid w:val="005C3F52"/>
    <w:rsid w:val="005C485C"/>
    <w:rsid w:val="005C4CF6"/>
    <w:rsid w:val="005C51F0"/>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A4D"/>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1CCB"/>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4CDD"/>
    <w:rsid w:val="005F52C6"/>
    <w:rsid w:val="005F53B5"/>
    <w:rsid w:val="005F584F"/>
    <w:rsid w:val="005F5E9D"/>
    <w:rsid w:val="005F65A2"/>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3B1"/>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7BE"/>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E90"/>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7D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5EE"/>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1CB"/>
    <w:rsid w:val="006B077E"/>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A36"/>
    <w:rsid w:val="006B5B8E"/>
    <w:rsid w:val="006B605F"/>
    <w:rsid w:val="006B615D"/>
    <w:rsid w:val="006B65DF"/>
    <w:rsid w:val="006B6862"/>
    <w:rsid w:val="006B6D38"/>
    <w:rsid w:val="006B71CE"/>
    <w:rsid w:val="006B7291"/>
    <w:rsid w:val="006B777B"/>
    <w:rsid w:val="006B7DEF"/>
    <w:rsid w:val="006B7FF7"/>
    <w:rsid w:val="006C0316"/>
    <w:rsid w:val="006C08B2"/>
    <w:rsid w:val="006C0B98"/>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485"/>
    <w:rsid w:val="006D6A83"/>
    <w:rsid w:val="006D6BED"/>
    <w:rsid w:val="006D7D73"/>
    <w:rsid w:val="006E1BCB"/>
    <w:rsid w:val="006E1CD2"/>
    <w:rsid w:val="006E28CC"/>
    <w:rsid w:val="006E486C"/>
    <w:rsid w:val="006E4875"/>
    <w:rsid w:val="006E5645"/>
    <w:rsid w:val="006E5A58"/>
    <w:rsid w:val="006E5A64"/>
    <w:rsid w:val="006E62DA"/>
    <w:rsid w:val="006E7054"/>
    <w:rsid w:val="006E7166"/>
    <w:rsid w:val="006E76E8"/>
    <w:rsid w:val="006E7D7A"/>
    <w:rsid w:val="006F0E0F"/>
    <w:rsid w:val="006F0EF5"/>
    <w:rsid w:val="006F19B0"/>
    <w:rsid w:val="006F201C"/>
    <w:rsid w:val="006F2217"/>
    <w:rsid w:val="006F2411"/>
    <w:rsid w:val="006F2B51"/>
    <w:rsid w:val="006F2D1E"/>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6ED9"/>
    <w:rsid w:val="0070705D"/>
    <w:rsid w:val="00707A19"/>
    <w:rsid w:val="00707A4C"/>
    <w:rsid w:val="00707BDF"/>
    <w:rsid w:val="00707D44"/>
    <w:rsid w:val="00710279"/>
    <w:rsid w:val="00710584"/>
    <w:rsid w:val="0071258F"/>
    <w:rsid w:val="00713A6C"/>
    <w:rsid w:val="00714962"/>
    <w:rsid w:val="00714F49"/>
    <w:rsid w:val="007171EA"/>
    <w:rsid w:val="007177A5"/>
    <w:rsid w:val="007178FB"/>
    <w:rsid w:val="00717B3C"/>
    <w:rsid w:val="00717B8D"/>
    <w:rsid w:val="0072020C"/>
    <w:rsid w:val="007208A6"/>
    <w:rsid w:val="007223F4"/>
    <w:rsid w:val="007224CE"/>
    <w:rsid w:val="00722522"/>
    <w:rsid w:val="00723101"/>
    <w:rsid w:val="00723599"/>
    <w:rsid w:val="00723859"/>
    <w:rsid w:val="007240FE"/>
    <w:rsid w:val="007243B5"/>
    <w:rsid w:val="00724CEB"/>
    <w:rsid w:val="007250E6"/>
    <w:rsid w:val="00725DE7"/>
    <w:rsid w:val="007268B8"/>
    <w:rsid w:val="007269E6"/>
    <w:rsid w:val="00726A65"/>
    <w:rsid w:val="007304D7"/>
    <w:rsid w:val="00730749"/>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253"/>
    <w:rsid w:val="00751573"/>
    <w:rsid w:val="007515DF"/>
    <w:rsid w:val="007516AC"/>
    <w:rsid w:val="00751F50"/>
    <w:rsid w:val="00752DFD"/>
    <w:rsid w:val="00752E78"/>
    <w:rsid w:val="00752EB2"/>
    <w:rsid w:val="00753575"/>
    <w:rsid w:val="00753867"/>
    <w:rsid w:val="007539E0"/>
    <w:rsid w:val="0075467E"/>
    <w:rsid w:val="00754987"/>
    <w:rsid w:val="00754E40"/>
    <w:rsid w:val="007555A9"/>
    <w:rsid w:val="00755633"/>
    <w:rsid w:val="007560E0"/>
    <w:rsid w:val="007564D3"/>
    <w:rsid w:val="00756F07"/>
    <w:rsid w:val="00757B92"/>
    <w:rsid w:val="00757E6D"/>
    <w:rsid w:val="0076025D"/>
    <w:rsid w:val="00761E3B"/>
    <w:rsid w:val="00762183"/>
    <w:rsid w:val="00762497"/>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4B6"/>
    <w:rsid w:val="00767C4D"/>
    <w:rsid w:val="00767DA4"/>
    <w:rsid w:val="00767F9E"/>
    <w:rsid w:val="00770FEF"/>
    <w:rsid w:val="00771009"/>
    <w:rsid w:val="007711EE"/>
    <w:rsid w:val="0077167D"/>
    <w:rsid w:val="00771F32"/>
    <w:rsid w:val="00772B52"/>
    <w:rsid w:val="00772CAE"/>
    <w:rsid w:val="00772DA5"/>
    <w:rsid w:val="00772DF0"/>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95"/>
    <w:rsid w:val="007854A8"/>
    <w:rsid w:val="007876AC"/>
    <w:rsid w:val="00790519"/>
    <w:rsid w:val="0079143A"/>
    <w:rsid w:val="00791615"/>
    <w:rsid w:val="00791D18"/>
    <w:rsid w:val="00792371"/>
    <w:rsid w:val="00792825"/>
    <w:rsid w:val="00792D1E"/>
    <w:rsid w:val="00793560"/>
    <w:rsid w:val="00793CBD"/>
    <w:rsid w:val="0079422B"/>
    <w:rsid w:val="0079439D"/>
    <w:rsid w:val="00794495"/>
    <w:rsid w:val="007948A2"/>
    <w:rsid w:val="007957CB"/>
    <w:rsid w:val="00795A88"/>
    <w:rsid w:val="00796355"/>
    <w:rsid w:val="007963AF"/>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AEE"/>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5E5"/>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90"/>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C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937"/>
    <w:rsid w:val="00840B13"/>
    <w:rsid w:val="00842F32"/>
    <w:rsid w:val="008432CC"/>
    <w:rsid w:val="008434B8"/>
    <w:rsid w:val="00843C48"/>
    <w:rsid w:val="008446D1"/>
    <w:rsid w:val="00844BAF"/>
    <w:rsid w:val="00845632"/>
    <w:rsid w:val="00845771"/>
    <w:rsid w:val="00846611"/>
    <w:rsid w:val="008477AF"/>
    <w:rsid w:val="0085061F"/>
    <w:rsid w:val="00850837"/>
    <w:rsid w:val="00851B29"/>
    <w:rsid w:val="00851DBA"/>
    <w:rsid w:val="00853BB6"/>
    <w:rsid w:val="00853E11"/>
    <w:rsid w:val="00853FEC"/>
    <w:rsid w:val="00854170"/>
    <w:rsid w:val="00854A28"/>
    <w:rsid w:val="00854AF3"/>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010"/>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77F5E"/>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5A"/>
    <w:rsid w:val="00884478"/>
    <w:rsid w:val="0088525D"/>
    <w:rsid w:val="00885286"/>
    <w:rsid w:val="00885A48"/>
    <w:rsid w:val="00885C33"/>
    <w:rsid w:val="008864C6"/>
    <w:rsid w:val="00886719"/>
    <w:rsid w:val="008904D2"/>
    <w:rsid w:val="00890A37"/>
    <w:rsid w:val="0089130D"/>
    <w:rsid w:val="008914B0"/>
    <w:rsid w:val="00891F36"/>
    <w:rsid w:val="008925CF"/>
    <w:rsid w:val="00892B09"/>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671"/>
    <w:rsid w:val="008A1A57"/>
    <w:rsid w:val="008A1FD6"/>
    <w:rsid w:val="008A24D7"/>
    <w:rsid w:val="008A27B5"/>
    <w:rsid w:val="008A2D37"/>
    <w:rsid w:val="008A31AE"/>
    <w:rsid w:val="008A3620"/>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7D8"/>
    <w:rsid w:val="008C2C92"/>
    <w:rsid w:val="008C2FF8"/>
    <w:rsid w:val="008C3088"/>
    <w:rsid w:val="008C35F6"/>
    <w:rsid w:val="008C3915"/>
    <w:rsid w:val="008C3BDD"/>
    <w:rsid w:val="008C3DFD"/>
    <w:rsid w:val="008C4052"/>
    <w:rsid w:val="008C725D"/>
    <w:rsid w:val="008D0051"/>
    <w:rsid w:val="008D15D0"/>
    <w:rsid w:val="008D1962"/>
    <w:rsid w:val="008D1E2D"/>
    <w:rsid w:val="008D2C42"/>
    <w:rsid w:val="008D4398"/>
    <w:rsid w:val="008D5290"/>
    <w:rsid w:val="008D5507"/>
    <w:rsid w:val="008D7D29"/>
    <w:rsid w:val="008E0ECA"/>
    <w:rsid w:val="008E1345"/>
    <w:rsid w:val="008E1BE5"/>
    <w:rsid w:val="008E2798"/>
    <w:rsid w:val="008E35B0"/>
    <w:rsid w:val="008E3763"/>
    <w:rsid w:val="008E3B4D"/>
    <w:rsid w:val="008E3FD0"/>
    <w:rsid w:val="008E41D1"/>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1EBA"/>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3F91"/>
    <w:rsid w:val="009447FB"/>
    <w:rsid w:val="00944BDF"/>
    <w:rsid w:val="00944DAD"/>
    <w:rsid w:val="00944EE1"/>
    <w:rsid w:val="0094529C"/>
    <w:rsid w:val="00945528"/>
    <w:rsid w:val="0094574D"/>
    <w:rsid w:val="009464CE"/>
    <w:rsid w:val="00946D45"/>
    <w:rsid w:val="00947901"/>
    <w:rsid w:val="00947B04"/>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5E43"/>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5825"/>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10"/>
    <w:rsid w:val="009843D2"/>
    <w:rsid w:val="00984919"/>
    <w:rsid w:val="009855B9"/>
    <w:rsid w:val="009870CB"/>
    <w:rsid w:val="009876E3"/>
    <w:rsid w:val="00987D07"/>
    <w:rsid w:val="009917CD"/>
    <w:rsid w:val="00991DD4"/>
    <w:rsid w:val="00992120"/>
    <w:rsid w:val="00992534"/>
    <w:rsid w:val="00993B81"/>
    <w:rsid w:val="0099402E"/>
    <w:rsid w:val="009943B7"/>
    <w:rsid w:val="00994C3B"/>
    <w:rsid w:val="009956B3"/>
    <w:rsid w:val="00996781"/>
    <w:rsid w:val="00996C58"/>
    <w:rsid w:val="00997034"/>
    <w:rsid w:val="009970ED"/>
    <w:rsid w:val="00997232"/>
    <w:rsid w:val="0099723C"/>
    <w:rsid w:val="0099746B"/>
    <w:rsid w:val="00997631"/>
    <w:rsid w:val="0099769C"/>
    <w:rsid w:val="00997972"/>
    <w:rsid w:val="00997D81"/>
    <w:rsid w:val="009A015E"/>
    <w:rsid w:val="009A14A4"/>
    <w:rsid w:val="009A1FC2"/>
    <w:rsid w:val="009A2401"/>
    <w:rsid w:val="009A2885"/>
    <w:rsid w:val="009A2DF4"/>
    <w:rsid w:val="009A3284"/>
    <w:rsid w:val="009A354A"/>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06"/>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47A2"/>
    <w:rsid w:val="009F5AA6"/>
    <w:rsid w:val="009F5CDD"/>
    <w:rsid w:val="009F5F37"/>
    <w:rsid w:val="009F629E"/>
    <w:rsid w:val="009F670F"/>
    <w:rsid w:val="00A00733"/>
    <w:rsid w:val="00A00D42"/>
    <w:rsid w:val="00A01320"/>
    <w:rsid w:val="00A01AF2"/>
    <w:rsid w:val="00A01B66"/>
    <w:rsid w:val="00A023D2"/>
    <w:rsid w:val="00A0353B"/>
    <w:rsid w:val="00A043FC"/>
    <w:rsid w:val="00A04495"/>
    <w:rsid w:val="00A0581B"/>
    <w:rsid w:val="00A05A1C"/>
    <w:rsid w:val="00A0765A"/>
    <w:rsid w:val="00A0794D"/>
    <w:rsid w:val="00A10280"/>
    <w:rsid w:val="00A114EE"/>
    <w:rsid w:val="00A12176"/>
    <w:rsid w:val="00A12823"/>
    <w:rsid w:val="00A13300"/>
    <w:rsid w:val="00A13BC3"/>
    <w:rsid w:val="00A13C98"/>
    <w:rsid w:val="00A13E82"/>
    <w:rsid w:val="00A14025"/>
    <w:rsid w:val="00A15092"/>
    <w:rsid w:val="00A15CF5"/>
    <w:rsid w:val="00A15E2F"/>
    <w:rsid w:val="00A16C45"/>
    <w:rsid w:val="00A1729A"/>
    <w:rsid w:val="00A17E03"/>
    <w:rsid w:val="00A17E97"/>
    <w:rsid w:val="00A2058E"/>
    <w:rsid w:val="00A206C8"/>
    <w:rsid w:val="00A2083B"/>
    <w:rsid w:val="00A20FA1"/>
    <w:rsid w:val="00A2199A"/>
    <w:rsid w:val="00A226F0"/>
    <w:rsid w:val="00A22C66"/>
    <w:rsid w:val="00A22E83"/>
    <w:rsid w:val="00A23072"/>
    <w:rsid w:val="00A2524E"/>
    <w:rsid w:val="00A25D59"/>
    <w:rsid w:val="00A26614"/>
    <w:rsid w:val="00A2724A"/>
    <w:rsid w:val="00A27A41"/>
    <w:rsid w:val="00A30254"/>
    <w:rsid w:val="00A30C15"/>
    <w:rsid w:val="00A30F0B"/>
    <w:rsid w:val="00A31500"/>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2B9C"/>
    <w:rsid w:val="00A63846"/>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168"/>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7957"/>
    <w:rsid w:val="00A8084C"/>
    <w:rsid w:val="00A81E83"/>
    <w:rsid w:val="00A83600"/>
    <w:rsid w:val="00A83A52"/>
    <w:rsid w:val="00A84226"/>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4F77"/>
    <w:rsid w:val="00A954A1"/>
    <w:rsid w:val="00A96D60"/>
    <w:rsid w:val="00A974AF"/>
    <w:rsid w:val="00A97702"/>
    <w:rsid w:val="00AA018E"/>
    <w:rsid w:val="00AA0329"/>
    <w:rsid w:val="00AA1732"/>
    <w:rsid w:val="00AA1833"/>
    <w:rsid w:val="00AA19FE"/>
    <w:rsid w:val="00AA1E8E"/>
    <w:rsid w:val="00AA1F6D"/>
    <w:rsid w:val="00AA31F2"/>
    <w:rsid w:val="00AA3E39"/>
    <w:rsid w:val="00AA4FE9"/>
    <w:rsid w:val="00AA502B"/>
    <w:rsid w:val="00AA52F0"/>
    <w:rsid w:val="00AA69C5"/>
    <w:rsid w:val="00AA6D90"/>
    <w:rsid w:val="00AA715A"/>
    <w:rsid w:val="00AA7D30"/>
    <w:rsid w:val="00AB0CCA"/>
    <w:rsid w:val="00AB0E4F"/>
    <w:rsid w:val="00AB1142"/>
    <w:rsid w:val="00AB24BD"/>
    <w:rsid w:val="00AB258E"/>
    <w:rsid w:val="00AB2D54"/>
    <w:rsid w:val="00AB31D6"/>
    <w:rsid w:val="00AB35F2"/>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3C76"/>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5D60"/>
    <w:rsid w:val="00AE6177"/>
    <w:rsid w:val="00AE68C0"/>
    <w:rsid w:val="00AE73AB"/>
    <w:rsid w:val="00AE7BC2"/>
    <w:rsid w:val="00AF0689"/>
    <w:rsid w:val="00AF1D88"/>
    <w:rsid w:val="00AF1FD9"/>
    <w:rsid w:val="00AF219D"/>
    <w:rsid w:val="00AF21CC"/>
    <w:rsid w:val="00AF2678"/>
    <w:rsid w:val="00AF28B0"/>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C6B"/>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31F"/>
    <w:rsid w:val="00B30E15"/>
    <w:rsid w:val="00B30EF1"/>
    <w:rsid w:val="00B311A9"/>
    <w:rsid w:val="00B31BB3"/>
    <w:rsid w:val="00B31F3B"/>
    <w:rsid w:val="00B32019"/>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96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7F9"/>
    <w:rsid w:val="00B56BEB"/>
    <w:rsid w:val="00B56F1D"/>
    <w:rsid w:val="00B57278"/>
    <w:rsid w:val="00B57705"/>
    <w:rsid w:val="00B60A09"/>
    <w:rsid w:val="00B62865"/>
    <w:rsid w:val="00B63107"/>
    <w:rsid w:val="00B638ED"/>
    <w:rsid w:val="00B63DDB"/>
    <w:rsid w:val="00B644BE"/>
    <w:rsid w:val="00B64DC7"/>
    <w:rsid w:val="00B65F04"/>
    <w:rsid w:val="00B65F35"/>
    <w:rsid w:val="00B660EF"/>
    <w:rsid w:val="00B662BC"/>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77D5C"/>
    <w:rsid w:val="00B81259"/>
    <w:rsid w:val="00B82A66"/>
    <w:rsid w:val="00B82B1C"/>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832"/>
    <w:rsid w:val="00BA68A6"/>
    <w:rsid w:val="00BA6D67"/>
    <w:rsid w:val="00BA741C"/>
    <w:rsid w:val="00BA756F"/>
    <w:rsid w:val="00BA794E"/>
    <w:rsid w:val="00BA79B0"/>
    <w:rsid w:val="00BA7A56"/>
    <w:rsid w:val="00BB0190"/>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4E6D"/>
    <w:rsid w:val="00BB516F"/>
    <w:rsid w:val="00BB6A1F"/>
    <w:rsid w:val="00BB76DE"/>
    <w:rsid w:val="00BB79CD"/>
    <w:rsid w:val="00BB7D5F"/>
    <w:rsid w:val="00BC10BD"/>
    <w:rsid w:val="00BC10CD"/>
    <w:rsid w:val="00BC1157"/>
    <w:rsid w:val="00BC286E"/>
    <w:rsid w:val="00BC3A25"/>
    <w:rsid w:val="00BC485C"/>
    <w:rsid w:val="00BC4B23"/>
    <w:rsid w:val="00BC543F"/>
    <w:rsid w:val="00BC56A6"/>
    <w:rsid w:val="00BC5F47"/>
    <w:rsid w:val="00BC5F57"/>
    <w:rsid w:val="00BC62D4"/>
    <w:rsid w:val="00BC692A"/>
    <w:rsid w:val="00BC6F42"/>
    <w:rsid w:val="00BD0C73"/>
    <w:rsid w:val="00BD16F7"/>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3E2"/>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18C"/>
    <w:rsid w:val="00C06255"/>
    <w:rsid w:val="00C065C2"/>
    <w:rsid w:val="00C06646"/>
    <w:rsid w:val="00C066B5"/>
    <w:rsid w:val="00C066F9"/>
    <w:rsid w:val="00C06906"/>
    <w:rsid w:val="00C06C70"/>
    <w:rsid w:val="00C06D40"/>
    <w:rsid w:val="00C07009"/>
    <w:rsid w:val="00C070D8"/>
    <w:rsid w:val="00C10AE3"/>
    <w:rsid w:val="00C10E55"/>
    <w:rsid w:val="00C10FB6"/>
    <w:rsid w:val="00C117E4"/>
    <w:rsid w:val="00C11978"/>
    <w:rsid w:val="00C12608"/>
    <w:rsid w:val="00C12D4C"/>
    <w:rsid w:val="00C13085"/>
    <w:rsid w:val="00C1325C"/>
    <w:rsid w:val="00C134F1"/>
    <w:rsid w:val="00C13926"/>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579A"/>
    <w:rsid w:val="00C265DB"/>
    <w:rsid w:val="00C2685A"/>
    <w:rsid w:val="00C269C5"/>
    <w:rsid w:val="00C26C63"/>
    <w:rsid w:val="00C26FB7"/>
    <w:rsid w:val="00C2711E"/>
    <w:rsid w:val="00C27278"/>
    <w:rsid w:val="00C3058D"/>
    <w:rsid w:val="00C31598"/>
    <w:rsid w:val="00C321B6"/>
    <w:rsid w:val="00C32EB9"/>
    <w:rsid w:val="00C32FD1"/>
    <w:rsid w:val="00C339EA"/>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1E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0F3A"/>
    <w:rsid w:val="00C62542"/>
    <w:rsid w:val="00C625E6"/>
    <w:rsid w:val="00C6298B"/>
    <w:rsid w:val="00C6316E"/>
    <w:rsid w:val="00C632F6"/>
    <w:rsid w:val="00C6358E"/>
    <w:rsid w:val="00C646B3"/>
    <w:rsid w:val="00C64D48"/>
    <w:rsid w:val="00C65612"/>
    <w:rsid w:val="00C65D66"/>
    <w:rsid w:val="00C6721E"/>
    <w:rsid w:val="00C67903"/>
    <w:rsid w:val="00C703E5"/>
    <w:rsid w:val="00C70BB4"/>
    <w:rsid w:val="00C71230"/>
    <w:rsid w:val="00C71A7F"/>
    <w:rsid w:val="00C726E3"/>
    <w:rsid w:val="00C730A6"/>
    <w:rsid w:val="00C737B6"/>
    <w:rsid w:val="00C73E2E"/>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43D"/>
    <w:rsid w:val="00C845CA"/>
    <w:rsid w:val="00C8471C"/>
    <w:rsid w:val="00C85BA5"/>
    <w:rsid w:val="00C85BE8"/>
    <w:rsid w:val="00C85F7C"/>
    <w:rsid w:val="00C8706B"/>
    <w:rsid w:val="00C870E0"/>
    <w:rsid w:val="00C8780F"/>
    <w:rsid w:val="00C9008A"/>
    <w:rsid w:val="00C90149"/>
    <w:rsid w:val="00C90612"/>
    <w:rsid w:val="00C90C26"/>
    <w:rsid w:val="00C9153C"/>
    <w:rsid w:val="00C91702"/>
    <w:rsid w:val="00C917F4"/>
    <w:rsid w:val="00C92960"/>
    <w:rsid w:val="00C92E03"/>
    <w:rsid w:val="00C9378D"/>
    <w:rsid w:val="00C938FF"/>
    <w:rsid w:val="00C93CCE"/>
    <w:rsid w:val="00C95EE3"/>
    <w:rsid w:val="00C963D9"/>
    <w:rsid w:val="00C96860"/>
    <w:rsid w:val="00C96B16"/>
    <w:rsid w:val="00C96BAE"/>
    <w:rsid w:val="00C972FF"/>
    <w:rsid w:val="00C97DAD"/>
    <w:rsid w:val="00CA0835"/>
    <w:rsid w:val="00CA0E2D"/>
    <w:rsid w:val="00CA0EBD"/>
    <w:rsid w:val="00CA12DC"/>
    <w:rsid w:val="00CA14C9"/>
    <w:rsid w:val="00CA1A8D"/>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00A"/>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B22"/>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1D86"/>
    <w:rsid w:val="00D02999"/>
    <w:rsid w:val="00D02D7A"/>
    <w:rsid w:val="00D030F2"/>
    <w:rsid w:val="00D035AD"/>
    <w:rsid w:val="00D04131"/>
    <w:rsid w:val="00D047F8"/>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37421"/>
    <w:rsid w:val="00D403D8"/>
    <w:rsid w:val="00D409E4"/>
    <w:rsid w:val="00D40DF3"/>
    <w:rsid w:val="00D4177D"/>
    <w:rsid w:val="00D41BCF"/>
    <w:rsid w:val="00D41D75"/>
    <w:rsid w:val="00D41E38"/>
    <w:rsid w:val="00D41F45"/>
    <w:rsid w:val="00D43369"/>
    <w:rsid w:val="00D433AC"/>
    <w:rsid w:val="00D43BA8"/>
    <w:rsid w:val="00D4456A"/>
    <w:rsid w:val="00D44FEE"/>
    <w:rsid w:val="00D45F18"/>
    <w:rsid w:val="00D47417"/>
    <w:rsid w:val="00D47CAA"/>
    <w:rsid w:val="00D50184"/>
    <w:rsid w:val="00D5118C"/>
    <w:rsid w:val="00D511CC"/>
    <w:rsid w:val="00D513A8"/>
    <w:rsid w:val="00D52A7B"/>
    <w:rsid w:val="00D54384"/>
    <w:rsid w:val="00D543E9"/>
    <w:rsid w:val="00D55040"/>
    <w:rsid w:val="00D55AB9"/>
    <w:rsid w:val="00D5668F"/>
    <w:rsid w:val="00D568ED"/>
    <w:rsid w:val="00D57009"/>
    <w:rsid w:val="00D572D6"/>
    <w:rsid w:val="00D57846"/>
    <w:rsid w:val="00D578B9"/>
    <w:rsid w:val="00D57D2B"/>
    <w:rsid w:val="00D60004"/>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083"/>
    <w:rsid w:val="00D765A6"/>
    <w:rsid w:val="00D76795"/>
    <w:rsid w:val="00D8064F"/>
    <w:rsid w:val="00D80F2D"/>
    <w:rsid w:val="00D81474"/>
    <w:rsid w:val="00D814AB"/>
    <w:rsid w:val="00D81B96"/>
    <w:rsid w:val="00D81F79"/>
    <w:rsid w:val="00D820FB"/>
    <w:rsid w:val="00D821C0"/>
    <w:rsid w:val="00D822BE"/>
    <w:rsid w:val="00D824E9"/>
    <w:rsid w:val="00D82FA6"/>
    <w:rsid w:val="00D8428A"/>
    <w:rsid w:val="00D849C1"/>
    <w:rsid w:val="00D84F2C"/>
    <w:rsid w:val="00D8521B"/>
    <w:rsid w:val="00D85FDD"/>
    <w:rsid w:val="00D87B46"/>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104"/>
    <w:rsid w:val="00DB1239"/>
    <w:rsid w:val="00DB2B7A"/>
    <w:rsid w:val="00DB2D1E"/>
    <w:rsid w:val="00DB2F89"/>
    <w:rsid w:val="00DB31A7"/>
    <w:rsid w:val="00DB3ECB"/>
    <w:rsid w:val="00DB3FEA"/>
    <w:rsid w:val="00DB42FA"/>
    <w:rsid w:val="00DB46B9"/>
    <w:rsid w:val="00DB4827"/>
    <w:rsid w:val="00DB4BA6"/>
    <w:rsid w:val="00DB5A77"/>
    <w:rsid w:val="00DB6279"/>
    <w:rsid w:val="00DB6980"/>
    <w:rsid w:val="00DB7520"/>
    <w:rsid w:val="00DB7BD1"/>
    <w:rsid w:val="00DB7D00"/>
    <w:rsid w:val="00DC00BC"/>
    <w:rsid w:val="00DC0853"/>
    <w:rsid w:val="00DC10DF"/>
    <w:rsid w:val="00DC1B1B"/>
    <w:rsid w:val="00DC2285"/>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274"/>
    <w:rsid w:val="00DD4360"/>
    <w:rsid w:val="00DD4C58"/>
    <w:rsid w:val="00DD6311"/>
    <w:rsid w:val="00DD7340"/>
    <w:rsid w:val="00DD7A56"/>
    <w:rsid w:val="00DD7F8E"/>
    <w:rsid w:val="00DE051B"/>
    <w:rsid w:val="00DE0D10"/>
    <w:rsid w:val="00DE0DD8"/>
    <w:rsid w:val="00DE10A5"/>
    <w:rsid w:val="00DE1AF7"/>
    <w:rsid w:val="00DE2254"/>
    <w:rsid w:val="00DE28FE"/>
    <w:rsid w:val="00DE2906"/>
    <w:rsid w:val="00DE34FD"/>
    <w:rsid w:val="00DE4110"/>
    <w:rsid w:val="00DE4758"/>
    <w:rsid w:val="00DE520D"/>
    <w:rsid w:val="00DE5682"/>
    <w:rsid w:val="00DE61B9"/>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1D83"/>
    <w:rsid w:val="00E0310E"/>
    <w:rsid w:val="00E031A2"/>
    <w:rsid w:val="00E035D3"/>
    <w:rsid w:val="00E03856"/>
    <w:rsid w:val="00E03D87"/>
    <w:rsid w:val="00E03E2C"/>
    <w:rsid w:val="00E0507D"/>
    <w:rsid w:val="00E053A0"/>
    <w:rsid w:val="00E05A00"/>
    <w:rsid w:val="00E06050"/>
    <w:rsid w:val="00E06578"/>
    <w:rsid w:val="00E06FE8"/>
    <w:rsid w:val="00E0729E"/>
    <w:rsid w:val="00E072E8"/>
    <w:rsid w:val="00E07BB2"/>
    <w:rsid w:val="00E106AF"/>
    <w:rsid w:val="00E10A4B"/>
    <w:rsid w:val="00E134AB"/>
    <w:rsid w:val="00E13599"/>
    <w:rsid w:val="00E13BE7"/>
    <w:rsid w:val="00E14562"/>
    <w:rsid w:val="00E14D5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1B2"/>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7FB"/>
    <w:rsid w:val="00E43B83"/>
    <w:rsid w:val="00E44BAA"/>
    <w:rsid w:val="00E46F60"/>
    <w:rsid w:val="00E472E9"/>
    <w:rsid w:val="00E5029B"/>
    <w:rsid w:val="00E50460"/>
    <w:rsid w:val="00E508C1"/>
    <w:rsid w:val="00E52A26"/>
    <w:rsid w:val="00E52E72"/>
    <w:rsid w:val="00E5334D"/>
    <w:rsid w:val="00E534E4"/>
    <w:rsid w:val="00E53C35"/>
    <w:rsid w:val="00E53CDD"/>
    <w:rsid w:val="00E53EFA"/>
    <w:rsid w:val="00E544B3"/>
    <w:rsid w:val="00E54987"/>
    <w:rsid w:val="00E55393"/>
    <w:rsid w:val="00E55475"/>
    <w:rsid w:val="00E5582D"/>
    <w:rsid w:val="00E564C0"/>
    <w:rsid w:val="00E56D21"/>
    <w:rsid w:val="00E579CD"/>
    <w:rsid w:val="00E600D3"/>
    <w:rsid w:val="00E60C78"/>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2A7"/>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9F7"/>
    <w:rsid w:val="00ED1DE2"/>
    <w:rsid w:val="00ED1E1D"/>
    <w:rsid w:val="00ED2410"/>
    <w:rsid w:val="00ED3854"/>
    <w:rsid w:val="00ED3FD8"/>
    <w:rsid w:val="00ED40BF"/>
    <w:rsid w:val="00ED498E"/>
    <w:rsid w:val="00ED5504"/>
    <w:rsid w:val="00ED589D"/>
    <w:rsid w:val="00ED67E8"/>
    <w:rsid w:val="00ED6F81"/>
    <w:rsid w:val="00ED76AC"/>
    <w:rsid w:val="00EE0216"/>
    <w:rsid w:val="00EE035D"/>
    <w:rsid w:val="00EE06AF"/>
    <w:rsid w:val="00EE0C93"/>
    <w:rsid w:val="00EE13B0"/>
    <w:rsid w:val="00EE19D2"/>
    <w:rsid w:val="00EE30F1"/>
    <w:rsid w:val="00EE3432"/>
    <w:rsid w:val="00EE43E1"/>
    <w:rsid w:val="00EE450B"/>
    <w:rsid w:val="00EE45C1"/>
    <w:rsid w:val="00EE52D4"/>
    <w:rsid w:val="00EE53FF"/>
    <w:rsid w:val="00EE5562"/>
    <w:rsid w:val="00EE5D3F"/>
    <w:rsid w:val="00EE68F4"/>
    <w:rsid w:val="00EE7EA5"/>
    <w:rsid w:val="00EE7F26"/>
    <w:rsid w:val="00EF018B"/>
    <w:rsid w:val="00EF02A6"/>
    <w:rsid w:val="00EF0595"/>
    <w:rsid w:val="00EF05F4"/>
    <w:rsid w:val="00EF0917"/>
    <w:rsid w:val="00EF0ACF"/>
    <w:rsid w:val="00EF0B6B"/>
    <w:rsid w:val="00EF0EFD"/>
    <w:rsid w:val="00EF155B"/>
    <w:rsid w:val="00EF1978"/>
    <w:rsid w:val="00EF1D71"/>
    <w:rsid w:val="00EF20DA"/>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464"/>
    <w:rsid w:val="00F20EA0"/>
    <w:rsid w:val="00F21F1B"/>
    <w:rsid w:val="00F227E2"/>
    <w:rsid w:val="00F22928"/>
    <w:rsid w:val="00F23A1B"/>
    <w:rsid w:val="00F23C98"/>
    <w:rsid w:val="00F23DD6"/>
    <w:rsid w:val="00F249BF"/>
    <w:rsid w:val="00F25A10"/>
    <w:rsid w:val="00F26A30"/>
    <w:rsid w:val="00F26AF3"/>
    <w:rsid w:val="00F27B29"/>
    <w:rsid w:val="00F27ECB"/>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4A18"/>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EE0"/>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48C"/>
    <w:rsid w:val="00F6565C"/>
    <w:rsid w:val="00F65CCC"/>
    <w:rsid w:val="00F65D05"/>
    <w:rsid w:val="00F66FB0"/>
    <w:rsid w:val="00F67139"/>
    <w:rsid w:val="00F67A81"/>
    <w:rsid w:val="00F7005D"/>
    <w:rsid w:val="00F7027D"/>
    <w:rsid w:val="00F70479"/>
    <w:rsid w:val="00F705F6"/>
    <w:rsid w:val="00F71C84"/>
    <w:rsid w:val="00F72B48"/>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366"/>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30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4F9"/>
    <w:rsid w:val="00FB45A4"/>
    <w:rsid w:val="00FB57A5"/>
    <w:rsid w:val="00FB5B40"/>
    <w:rsid w:val="00FB68A2"/>
    <w:rsid w:val="00FC0808"/>
    <w:rsid w:val="00FC0957"/>
    <w:rsid w:val="00FC114C"/>
    <w:rsid w:val="00FC31B7"/>
    <w:rsid w:val="00FC36C8"/>
    <w:rsid w:val="00FC4741"/>
    <w:rsid w:val="00FC5200"/>
    <w:rsid w:val="00FC5232"/>
    <w:rsid w:val="00FC5ED5"/>
    <w:rsid w:val="00FC69DF"/>
    <w:rsid w:val="00FC71D1"/>
    <w:rsid w:val="00FC7674"/>
    <w:rsid w:val="00FC79F6"/>
    <w:rsid w:val="00FC7DE9"/>
    <w:rsid w:val="00FC7FF3"/>
    <w:rsid w:val="00FD00BE"/>
    <w:rsid w:val="00FD03DA"/>
    <w:rsid w:val="00FD093D"/>
    <w:rsid w:val="00FD10C2"/>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26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47C33C6-686A-411B-853B-1E0936091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45A"/>
    <w:rPr>
      <w:rFonts w:ascii="Tahoma" w:hAnsi="Tahoma"/>
      <w:sz w:val="18"/>
      <w:szCs w:val="22"/>
    </w:rPr>
  </w:style>
  <w:style w:type="paragraph" w:styleId="Heading1">
    <w:name w:val="heading 1"/>
    <w:basedOn w:val="Normal"/>
    <w:next w:val="Normal"/>
    <w:link w:val="Heading1Char"/>
    <w:uiPriority w:val="9"/>
    <w:qFormat/>
    <w:rsid w:val="002048CC"/>
    <w:pPr>
      <w:keepNext/>
      <w:spacing w:after="120"/>
      <w:outlineLvl w:val="0"/>
    </w:pPr>
    <w:rPr>
      <w:b/>
      <w:bCs/>
      <w:caps/>
      <w:color w:val="000000"/>
      <w:spacing w:val="-4"/>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048CC"/>
    <w:rPr>
      <w:rFonts w:ascii="Tahoma" w:hAnsi="Tahoma"/>
      <w:b/>
      <w:bCs/>
      <w:caps/>
      <w:color w:val="000000"/>
      <w:spacing w:val="-4"/>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 w:type="paragraph" w:customStyle="1" w:styleId="Style1">
    <w:name w:val="Style1"/>
    <w:basedOn w:val="Heading1"/>
    <w:link w:val="Style1Char"/>
    <w:qFormat/>
    <w:rsid w:val="00D43BA8"/>
  </w:style>
  <w:style w:type="character" w:customStyle="1" w:styleId="Style1Char">
    <w:name w:val="Style1 Char"/>
    <w:basedOn w:val="Heading1Char"/>
    <w:link w:val="Style1"/>
    <w:rsid w:val="00D43BA8"/>
    <w:rPr>
      <w:rFonts w:ascii="Tahoma" w:hAnsi="Tahoma"/>
      <w:b/>
      <w:bCs/>
      <w:caps/>
      <w:color w:val="000000"/>
      <w:spacing w:val="-4"/>
      <w:sz w:val="36"/>
      <w:szCs w:val="36"/>
    </w:rPr>
  </w:style>
  <w:style w:type="paragraph" w:customStyle="1" w:styleId="Style2">
    <w:name w:val="Style2"/>
    <w:basedOn w:val="Heading1"/>
    <w:link w:val="Style2Char"/>
    <w:qFormat/>
    <w:rsid w:val="00D43BA8"/>
  </w:style>
  <w:style w:type="character" w:customStyle="1" w:styleId="Style2Char">
    <w:name w:val="Style2 Char"/>
    <w:basedOn w:val="Heading1Char"/>
    <w:link w:val="Style2"/>
    <w:rsid w:val="00D43BA8"/>
    <w:rPr>
      <w:rFonts w:ascii="Tahoma" w:hAnsi="Tahoma"/>
      <w:b/>
      <w:bCs/>
      <w:caps/>
      <w:color w:val="000000"/>
      <w:spacing w:val="-4"/>
      <w:sz w:val="36"/>
      <w:szCs w:val="36"/>
    </w:rPr>
  </w:style>
  <w:style w:type="paragraph" w:customStyle="1" w:styleId="Style3">
    <w:name w:val="Style3"/>
    <w:basedOn w:val="Heading1"/>
    <w:link w:val="Style3Char"/>
    <w:qFormat/>
    <w:rsid w:val="00D43BA8"/>
  </w:style>
  <w:style w:type="character" w:customStyle="1" w:styleId="Style3Char">
    <w:name w:val="Style3 Char"/>
    <w:basedOn w:val="Heading1Char"/>
    <w:link w:val="Style3"/>
    <w:rsid w:val="00D43BA8"/>
    <w:rPr>
      <w:rFonts w:ascii="Tahoma" w:hAnsi="Tahoma"/>
      <w:b/>
      <w:bCs/>
      <w:caps/>
      <w:color w:val="000000"/>
      <w:spacing w:val="-4"/>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6A199B6-57AB-4653-99BC-D63AA7AED97D}">
  <ds:schemaRefs>
    <ds:schemaRef ds:uri="http://schemas.openxmlformats.org/officeDocument/2006/bibliography"/>
  </ds:schemaRefs>
</ds:datastoreItem>
</file>

<file path=customXml/itemProps5.xml><?xml version="1.0" encoding="utf-8"?>
<ds:datastoreItem xmlns:ds="http://schemas.openxmlformats.org/officeDocument/2006/customXml" ds:itemID="{ABCCCCAB-3A8E-4E79-A0EB-2FC0AA62235E}">
  <ds:schemaRefs>
    <ds:schemaRef ds:uri="http://schemas.openxmlformats.org/officeDocument/2006/bibliography"/>
  </ds:schemaRefs>
</ds:datastoreItem>
</file>

<file path=customXml/itemProps6.xml><?xml version="1.0" encoding="utf-8"?>
<ds:datastoreItem xmlns:ds="http://schemas.openxmlformats.org/officeDocument/2006/customXml" ds:itemID="{ECD2ABC8-7E9D-4649-9410-3E639A04E0D5}">
  <ds:schemaRefs>
    <ds:schemaRef ds:uri="http://schemas.openxmlformats.org/officeDocument/2006/bibliography"/>
  </ds:schemaRefs>
</ds:datastoreItem>
</file>

<file path=customXml/itemProps7.xml><?xml version="1.0" encoding="utf-8"?>
<ds:datastoreItem xmlns:ds="http://schemas.openxmlformats.org/officeDocument/2006/customXml" ds:itemID="{E0D8E478-888F-4F34-8FE3-3F4AD58E4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208</Pages>
  <Words>97341</Words>
  <Characters>554845</Characters>
  <Application>Microsoft Office Word</Application>
  <DocSecurity>8</DocSecurity>
  <Lines>4623</Lines>
  <Paragraphs>1301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650885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2013-08-21T16:53:00Z</cp:lastPrinted>
  <dcterms:created xsi:type="dcterms:W3CDTF">2013-08-30T21:03:00Z</dcterms:created>
  <dcterms:modified xsi:type="dcterms:W3CDTF">2013-08-30T21:03:00Z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